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E9" w:rsidRPr="00C104E9" w:rsidRDefault="00C104E9" w:rsidP="00C104E9">
      <w:pPr>
        <w:shd w:val="clear" w:color="auto" w:fill="FFFFFF" w:themeFill="background1"/>
        <w:tabs>
          <w:tab w:val="left" w:pos="284"/>
        </w:tabs>
        <w:spacing w:after="0" w:line="240" w:lineRule="auto"/>
        <w:ind w:firstLine="425"/>
        <w:jc w:val="right"/>
        <w:rPr>
          <w:rFonts w:ascii="PF Square Sans Pro" w:eastAsia="Calibri" w:hAnsi="PF Square Sans Pro" w:cs="Arial"/>
          <w:b/>
          <w:sz w:val="40"/>
          <w:szCs w:val="40"/>
        </w:rPr>
      </w:pPr>
      <w:r w:rsidRPr="00C104E9">
        <w:rPr>
          <w:rFonts w:ascii="PF Square Sans Pro" w:eastAsia="Calibri" w:hAnsi="PF Square Sans Pro" w:cs="Arial"/>
          <w:b/>
          <w:sz w:val="40"/>
          <w:szCs w:val="40"/>
        </w:rPr>
        <w:t>1</w:t>
      </w:r>
    </w:p>
    <w:p w:rsidR="00186EC8" w:rsidRDefault="00186EC8" w:rsidP="00186EC8">
      <w:pPr>
        <w:shd w:val="clear" w:color="auto" w:fill="FFFFFF" w:themeFill="background1"/>
        <w:tabs>
          <w:tab w:val="left" w:pos="284"/>
        </w:tabs>
        <w:spacing w:after="0" w:line="240" w:lineRule="auto"/>
        <w:ind w:firstLine="425"/>
        <w:jc w:val="center"/>
        <w:rPr>
          <w:rFonts w:ascii="PF Square Sans Pro" w:eastAsia="Calibri" w:hAnsi="PF Square Sans Pro" w:cs="Arial"/>
          <w:b/>
        </w:rPr>
      </w:pPr>
      <w:r w:rsidRPr="00186EC8">
        <w:rPr>
          <w:rFonts w:ascii="PF Square Sans Pro" w:eastAsia="Calibri" w:hAnsi="PF Square Sans Pro" w:cs="Arial"/>
          <w:b/>
        </w:rPr>
        <w:t xml:space="preserve">Структура стратегічних, операційних цілей та завдань Стратегії розвитку </w:t>
      </w:r>
      <w:proofErr w:type="spellStart"/>
      <w:r w:rsidRPr="00186EC8">
        <w:rPr>
          <w:rFonts w:ascii="PF Square Sans Pro" w:eastAsia="Calibri" w:hAnsi="PF Square Sans Pro" w:cs="Arial"/>
          <w:b/>
        </w:rPr>
        <w:t>Радехівської</w:t>
      </w:r>
      <w:proofErr w:type="spellEnd"/>
      <w:r w:rsidRPr="00186EC8">
        <w:rPr>
          <w:rFonts w:ascii="PF Square Sans Pro" w:eastAsia="Calibri" w:hAnsi="PF Square Sans Pro" w:cs="Arial"/>
          <w:b/>
        </w:rPr>
        <w:t xml:space="preserve"> громади </w:t>
      </w:r>
    </w:p>
    <w:p w:rsidR="00186EC8" w:rsidRPr="00186EC8" w:rsidRDefault="00186EC8" w:rsidP="00186EC8">
      <w:pPr>
        <w:shd w:val="clear" w:color="auto" w:fill="FFFFFF" w:themeFill="background1"/>
        <w:tabs>
          <w:tab w:val="left" w:pos="284"/>
        </w:tabs>
        <w:spacing w:after="0" w:line="240" w:lineRule="auto"/>
        <w:ind w:firstLine="425"/>
        <w:jc w:val="center"/>
        <w:rPr>
          <w:rFonts w:ascii="PF Square Sans Pro" w:eastAsia="Calibri" w:hAnsi="PF Square Sans Pro" w:cs="Arial"/>
          <w:b/>
        </w:rPr>
      </w:pPr>
      <w:r w:rsidRPr="00186EC8">
        <w:rPr>
          <w:rFonts w:ascii="PF Square Sans Pro" w:eastAsia="Calibri" w:hAnsi="PF Square Sans Pro" w:cs="Arial"/>
          <w:b/>
        </w:rPr>
        <w:t>на період до 2027 року: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342"/>
      </w:tblGrid>
      <w:tr w:rsidR="00186EC8" w:rsidRPr="00D85893" w:rsidTr="00186EC8">
        <w:trPr>
          <w:trHeight w:val="4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PF Square Sans Pro" w:eastAsia="Calibri" w:hAnsi="PF Square Sans Pro" w:cs="Times New Roman"/>
                <w:b/>
                <w:sz w:val="24"/>
                <w:szCs w:val="24"/>
              </w:rPr>
            </w:pPr>
            <w:r w:rsidRPr="00D85893">
              <w:rPr>
                <w:rFonts w:ascii="PF Square Sans Pro" w:eastAsia="Calibri" w:hAnsi="PF Square Sans Pro" w:cs="Times New Roman"/>
                <w:b/>
                <w:sz w:val="24"/>
                <w:szCs w:val="24"/>
              </w:rPr>
              <w:t>Стратегічна ціль 1. Розвинута та конкурентоздатна економіка</w:t>
            </w:r>
          </w:p>
        </w:tc>
      </w:tr>
      <w:tr w:rsidR="00186EC8" w:rsidRPr="00D85893" w:rsidTr="00186EC8">
        <w:trPr>
          <w:trHeight w:val="44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PF Square Sans Pro" w:eastAsia="Calibri" w:hAnsi="PF Square Sans Pro" w:cs="Times New Roman"/>
                <w:b/>
              </w:rPr>
            </w:pPr>
            <w:r w:rsidRPr="00D85893">
              <w:rPr>
                <w:rFonts w:ascii="PF Square Sans Pro" w:eastAsia="Calibri" w:hAnsi="PF Square Sans Pro" w:cs="Times New Roman"/>
                <w:b/>
              </w:rPr>
              <w:t>Операційні цілі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PF Square Sans Pro" w:eastAsia="Calibri" w:hAnsi="PF Square Sans Pro" w:cs="Times New Roman"/>
                <w:b/>
              </w:rPr>
            </w:pPr>
            <w:r w:rsidRPr="00D85893">
              <w:rPr>
                <w:rFonts w:ascii="PF Square Sans Pro" w:eastAsia="Calibri" w:hAnsi="PF Square Sans Pro" w:cs="Times New Roman"/>
                <w:b/>
              </w:rPr>
              <w:t>Завдання</w:t>
            </w:r>
          </w:p>
        </w:tc>
      </w:tr>
      <w:tr w:rsidR="00186EC8" w:rsidRPr="00D85893" w:rsidTr="00186EC8">
        <w:trPr>
          <w:trHeight w:val="312"/>
        </w:trPr>
        <w:tc>
          <w:tcPr>
            <w:tcW w:w="1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  <w:r w:rsidRPr="00D85893">
              <w:rPr>
                <w:rFonts w:ascii="PF Square Sans Pro" w:eastAsia="Calibri" w:hAnsi="PF Square Sans Pro" w:cs="Times New Roman"/>
              </w:rPr>
              <w:t xml:space="preserve">1.1. </w:t>
            </w:r>
            <w:bookmarkStart w:id="0" w:name="_Hlk79078796"/>
            <w:r w:rsidRPr="00D85893">
              <w:rPr>
                <w:rFonts w:ascii="PF Square Sans Pro" w:eastAsia="Calibri" w:hAnsi="PF Square Sans Pro" w:cs="Times New Roman"/>
              </w:rPr>
              <w:t>Ефективний економічний простір</w:t>
            </w:r>
            <w:bookmarkEnd w:id="0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C8" w:rsidRPr="00D85893" w:rsidRDefault="00186EC8" w:rsidP="00A349CC">
            <w:pPr>
              <w:widowControl w:val="0"/>
              <w:tabs>
                <w:tab w:val="left" w:pos="284"/>
              </w:tabs>
              <w:suppressAutoHyphens/>
              <w:spacing w:after="0" w:line="276" w:lineRule="auto"/>
              <w:rPr>
                <w:rFonts w:ascii="PF Square Sans Pro" w:eastAsia="Calibri" w:hAnsi="PF Square Sans Pro" w:cs="Times New Roman"/>
                <w:lang w:eastAsia="x-none"/>
              </w:rPr>
            </w:pPr>
            <w:r w:rsidRPr="00D85893">
              <w:rPr>
                <w:rFonts w:ascii="PF Square Sans Pro" w:eastAsia="Calibri" w:hAnsi="PF Square Sans Pro" w:cs="Times New Roman"/>
                <w:lang w:eastAsia="x-none"/>
              </w:rPr>
              <w:t xml:space="preserve">1.1.1. Інвентаризація та облік об’єктів комунальної власності </w:t>
            </w:r>
          </w:p>
        </w:tc>
      </w:tr>
      <w:tr w:rsidR="00186EC8" w:rsidRPr="00D85893" w:rsidTr="00186EC8">
        <w:trPr>
          <w:trHeight w:val="274"/>
        </w:trPr>
        <w:tc>
          <w:tcPr>
            <w:tcW w:w="14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C8" w:rsidRPr="00D85893" w:rsidRDefault="00186EC8" w:rsidP="00A349CC">
            <w:pPr>
              <w:widowControl w:val="0"/>
              <w:tabs>
                <w:tab w:val="left" w:pos="284"/>
              </w:tabs>
              <w:suppressAutoHyphens/>
              <w:spacing w:after="0" w:line="276" w:lineRule="auto"/>
              <w:rPr>
                <w:rFonts w:ascii="PF Square Sans Pro" w:eastAsia="Calibri" w:hAnsi="PF Square Sans Pro" w:cs="Times New Roman"/>
                <w:strike/>
                <w:lang w:eastAsia="x-none"/>
              </w:rPr>
            </w:pPr>
            <w:r w:rsidRPr="00D85893">
              <w:rPr>
                <w:rFonts w:ascii="PF Square Sans Pro" w:eastAsia="Calibri" w:hAnsi="PF Square Sans Pro" w:cs="Times New Roman"/>
                <w:lang w:eastAsia="x-none"/>
              </w:rPr>
              <w:t>1.1.2. Маркетинг економічного потенціалу громади</w:t>
            </w:r>
          </w:p>
        </w:tc>
      </w:tr>
      <w:tr w:rsidR="00186EC8" w:rsidRPr="00D85893" w:rsidTr="00186EC8">
        <w:trPr>
          <w:trHeight w:val="406"/>
        </w:trPr>
        <w:tc>
          <w:tcPr>
            <w:tcW w:w="1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EC8" w:rsidRPr="00D85893" w:rsidRDefault="00186EC8" w:rsidP="00A349CC">
            <w:pPr>
              <w:widowControl w:val="0"/>
              <w:tabs>
                <w:tab w:val="left" w:pos="284"/>
              </w:tabs>
              <w:suppressAutoHyphens/>
              <w:spacing w:after="0" w:line="276" w:lineRule="auto"/>
              <w:rPr>
                <w:rFonts w:ascii="PF Square Sans Pro" w:eastAsia="Calibri" w:hAnsi="PF Square Sans Pro" w:cs="Times New Roman"/>
                <w:lang w:eastAsia="x-none"/>
              </w:rPr>
            </w:pPr>
            <w:r w:rsidRPr="00D85893">
              <w:rPr>
                <w:rFonts w:ascii="PF Square Sans Pro" w:eastAsia="Calibri" w:hAnsi="PF Square Sans Pro" w:cs="Times New Roman"/>
                <w:lang w:eastAsia="x-none"/>
              </w:rPr>
              <w:t>1.1.3. Формування та розвиток логістичної інфраструктури</w:t>
            </w:r>
          </w:p>
        </w:tc>
      </w:tr>
      <w:tr w:rsidR="00186EC8" w:rsidRPr="00D85893" w:rsidTr="00186EC8">
        <w:trPr>
          <w:trHeight w:val="425"/>
        </w:trPr>
        <w:tc>
          <w:tcPr>
            <w:tcW w:w="1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  <w:r w:rsidRPr="00D85893">
              <w:rPr>
                <w:rFonts w:ascii="PF Square Sans Pro" w:eastAsia="Calibri" w:hAnsi="PF Square Sans Pro" w:cs="Times New Roman"/>
              </w:rPr>
              <w:t xml:space="preserve">1.2. </w:t>
            </w:r>
            <w:bookmarkStart w:id="1" w:name="_Hlk79078859"/>
            <w:r w:rsidRPr="00D85893">
              <w:rPr>
                <w:rFonts w:ascii="PF Square Sans Pro" w:eastAsia="Calibri" w:hAnsi="PF Square Sans Pro" w:cs="Times New Roman"/>
              </w:rPr>
              <w:t>Конкурентоздатне мале і середнє підприємництво (МСП)</w:t>
            </w:r>
            <w:bookmarkEnd w:id="1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C8" w:rsidRPr="00D85893" w:rsidRDefault="00186EC8" w:rsidP="00A349CC">
            <w:pPr>
              <w:widowControl w:val="0"/>
              <w:tabs>
                <w:tab w:val="left" w:pos="284"/>
              </w:tabs>
              <w:suppressAutoHyphens/>
              <w:spacing w:after="0" w:line="276" w:lineRule="auto"/>
              <w:rPr>
                <w:rFonts w:ascii="PF Square Sans Pro" w:eastAsia="Calibri" w:hAnsi="PF Square Sans Pro" w:cs="Times New Roman"/>
                <w:lang w:eastAsia="x-none"/>
              </w:rPr>
            </w:pPr>
            <w:r w:rsidRPr="00D85893">
              <w:rPr>
                <w:rFonts w:ascii="PF Square Sans Pro" w:eastAsia="Calibri" w:hAnsi="PF Square Sans Pro" w:cs="Times New Roman"/>
                <w:lang w:eastAsia="x-none"/>
              </w:rPr>
              <w:t>1.2.1.</w:t>
            </w:r>
            <w:r w:rsidRPr="00D85893">
              <w:rPr>
                <w:rFonts w:ascii="PF Square Sans Pro" w:eastAsia="Calibri" w:hAnsi="PF Square Sans Pro" w:cs="Times New Roman"/>
              </w:rPr>
              <w:t xml:space="preserve"> </w:t>
            </w:r>
            <w:r w:rsidRPr="00D85893">
              <w:rPr>
                <w:rFonts w:ascii="PF Square Sans Pro" w:eastAsia="Calibri" w:hAnsi="PF Square Sans Pro" w:cs="Times New Roman"/>
                <w:lang w:eastAsia="x-none"/>
              </w:rPr>
              <w:t>Розвит</w:t>
            </w:r>
            <w:bookmarkStart w:id="2" w:name="_GoBack"/>
            <w:bookmarkEnd w:id="2"/>
            <w:r w:rsidRPr="00D85893">
              <w:rPr>
                <w:rFonts w:ascii="PF Square Sans Pro" w:eastAsia="Calibri" w:hAnsi="PF Square Sans Pro" w:cs="Times New Roman"/>
                <w:lang w:eastAsia="x-none"/>
              </w:rPr>
              <w:t>ок інноваційного МСП</w:t>
            </w:r>
          </w:p>
        </w:tc>
      </w:tr>
      <w:tr w:rsidR="00186EC8" w:rsidRPr="00D85893" w:rsidTr="00186EC8">
        <w:trPr>
          <w:trHeight w:val="404"/>
        </w:trPr>
        <w:tc>
          <w:tcPr>
            <w:tcW w:w="14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C8" w:rsidRPr="00D85893" w:rsidRDefault="00186EC8" w:rsidP="00A349CC">
            <w:pPr>
              <w:widowControl w:val="0"/>
              <w:tabs>
                <w:tab w:val="left" w:pos="284"/>
              </w:tabs>
              <w:suppressAutoHyphens/>
              <w:spacing w:after="0" w:line="276" w:lineRule="auto"/>
              <w:rPr>
                <w:rFonts w:ascii="PF Square Sans Pro" w:eastAsia="Calibri" w:hAnsi="PF Square Sans Pro" w:cs="Times New Roman"/>
                <w:lang w:eastAsia="x-none"/>
              </w:rPr>
            </w:pPr>
            <w:r w:rsidRPr="00D85893">
              <w:rPr>
                <w:rFonts w:ascii="PF Square Sans Pro" w:eastAsia="Calibri" w:hAnsi="PF Square Sans Pro" w:cs="Times New Roman"/>
                <w:lang w:eastAsia="x-none"/>
              </w:rPr>
              <w:t>1.2.2. Розвиток сталого сільськогосподарського виробництва</w:t>
            </w:r>
          </w:p>
        </w:tc>
      </w:tr>
      <w:tr w:rsidR="00186EC8" w:rsidRPr="00D85893" w:rsidTr="00186EC8">
        <w:trPr>
          <w:trHeight w:val="410"/>
        </w:trPr>
        <w:tc>
          <w:tcPr>
            <w:tcW w:w="1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C8" w:rsidRPr="00D85893" w:rsidRDefault="00186EC8" w:rsidP="00A349CC">
            <w:pPr>
              <w:widowControl w:val="0"/>
              <w:tabs>
                <w:tab w:val="left" w:pos="284"/>
              </w:tabs>
              <w:suppressAutoHyphens/>
              <w:spacing w:after="0" w:line="276" w:lineRule="auto"/>
              <w:rPr>
                <w:rFonts w:ascii="PF Square Sans Pro" w:eastAsia="Calibri" w:hAnsi="PF Square Sans Pro" w:cs="Times New Roman"/>
                <w:lang w:eastAsia="x-none"/>
              </w:rPr>
            </w:pPr>
            <w:r w:rsidRPr="00D85893">
              <w:rPr>
                <w:rFonts w:ascii="PF Square Sans Pro" w:eastAsia="Calibri" w:hAnsi="PF Square Sans Pro" w:cs="Times New Roman"/>
                <w:lang w:eastAsia="x-none"/>
              </w:rPr>
              <w:t>1.2.3.</w:t>
            </w:r>
            <w:r w:rsidRPr="00D85893">
              <w:rPr>
                <w:rFonts w:ascii="PF Square Sans Pro" w:eastAsia="Calibri" w:hAnsi="PF Square Sans Pro" w:cs="Times New Roman"/>
              </w:rPr>
              <w:t xml:space="preserve"> </w:t>
            </w:r>
            <w:r w:rsidRPr="00D85893">
              <w:rPr>
                <w:rFonts w:ascii="PF Square Sans Pro" w:eastAsia="Calibri" w:hAnsi="PF Square Sans Pro" w:cs="Times New Roman"/>
                <w:lang w:eastAsia="x-none"/>
              </w:rPr>
              <w:t>Розвиток інфраструктури підтримки підприємництва</w:t>
            </w:r>
          </w:p>
        </w:tc>
      </w:tr>
      <w:tr w:rsidR="00186EC8" w:rsidRPr="00D85893" w:rsidTr="00186EC8">
        <w:trPr>
          <w:trHeight w:val="4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PF Square Sans Pro" w:eastAsia="Calibri" w:hAnsi="PF Square Sans Pro" w:cs="Times New Roman"/>
                <w:b/>
              </w:rPr>
            </w:pPr>
            <w:r w:rsidRPr="00D85893">
              <w:rPr>
                <w:rFonts w:ascii="PF Square Sans Pro" w:eastAsia="Calibri" w:hAnsi="PF Square Sans Pro" w:cs="Times New Roman"/>
                <w:b/>
                <w:sz w:val="24"/>
                <w:szCs w:val="24"/>
              </w:rPr>
              <w:t>Стратегічна ціль 2  Розвиток людського потенціалу</w:t>
            </w:r>
          </w:p>
        </w:tc>
      </w:tr>
      <w:tr w:rsidR="00186EC8" w:rsidRPr="00D85893" w:rsidTr="00186EC8">
        <w:trPr>
          <w:trHeight w:val="394"/>
        </w:trPr>
        <w:tc>
          <w:tcPr>
            <w:tcW w:w="1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  <w:r w:rsidRPr="00D85893">
              <w:rPr>
                <w:rFonts w:ascii="PF Square Sans Pro" w:eastAsia="Calibri" w:hAnsi="PF Square Sans Pro" w:cs="Times New Roman"/>
              </w:rPr>
              <w:t>2.1. Сучасний освітній простір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  <w:r w:rsidRPr="00D85893">
              <w:rPr>
                <w:rFonts w:ascii="PF Square Sans Pro" w:eastAsia="Calibri" w:hAnsi="PF Square Sans Pro" w:cs="Times New Roman"/>
              </w:rPr>
              <w:t xml:space="preserve">2.1.1. Формування спроможної та ефективної освітньої мережі </w:t>
            </w:r>
          </w:p>
        </w:tc>
      </w:tr>
      <w:tr w:rsidR="00186EC8" w:rsidRPr="00D85893" w:rsidTr="00186EC8">
        <w:trPr>
          <w:trHeight w:val="400"/>
        </w:trPr>
        <w:tc>
          <w:tcPr>
            <w:tcW w:w="14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  <w:r w:rsidRPr="00D85893">
              <w:rPr>
                <w:rFonts w:ascii="PF Square Sans Pro" w:eastAsia="Calibri" w:hAnsi="PF Square Sans Pro" w:cs="Times New Roman"/>
              </w:rPr>
              <w:t>2.1.2. Покращення якості позашкільної освіти</w:t>
            </w:r>
          </w:p>
        </w:tc>
      </w:tr>
      <w:tr w:rsidR="00186EC8" w:rsidRPr="00D85893" w:rsidTr="00186EC8">
        <w:trPr>
          <w:trHeight w:val="420"/>
        </w:trPr>
        <w:tc>
          <w:tcPr>
            <w:tcW w:w="14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  <w:r w:rsidRPr="00D85893">
              <w:rPr>
                <w:rFonts w:ascii="PF Square Sans Pro" w:eastAsia="Calibri" w:hAnsi="PF Square Sans Pro" w:cs="Times New Roman"/>
                <w:lang w:eastAsia="x-none"/>
              </w:rPr>
              <w:t xml:space="preserve">2.1.3. </w:t>
            </w:r>
            <w:r w:rsidRPr="0096046A">
              <w:rPr>
                <w:rFonts w:ascii="PF Square Sans Pro" w:eastAsia="Calibri" w:hAnsi="PF Square Sans Pro" w:cs="Times New Roman"/>
                <w:lang w:eastAsia="x-none"/>
              </w:rPr>
              <w:t>Покращення якості дошкільної освіти</w:t>
            </w:r>
          </w:p>
        </w:tc>
      </w:tr>
      <w:tr w:rsidR="00186EC8" w:rsidRPr="00D85893" w:rsidTr="00186EC8">
        <w:trPr>
          <w:trHeight w:val="412"/>
        </w:trPr>
        <w:tc>
          <w:tcPr>
            <w:tcW w:w="1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  <w:r w:rsidRPr="00D85893">
              <w:rPr>
                <w:rFonts w:ascii="PF Square Sans Pro" w:eastAsia="Calibri" w:hAnsi="PF Square Sans Pro" w:cs="Times New Roman"/>
              </w:rPr>
              <w:t>2.2. Комплексне забезпечення здоров’я мешканців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  <w:r w:rsidRPr="00D85893">
              <w:rPr>
                <w:rFonts w:ascii="PF Square Sans Pro" w:eastAsia="Calibri" w:hAnsi="PF Square Sans Pro" w:cs="Times New Roman"/>
              </w:rPr>
              <w:t>2.2.1. Підвищення ефективності первинної ланки медичних закладів</w:t>
            </w:r>
          </w:p>
        </w:tc>
      </w:tr>
      <w:tr w:rsidR="00186EC8" w:rsidRPr="00D85893" w:rsidTr="00186EC8">
        <w:trPr>
          <w:trHeight w:val="559"/>
        </w:trPr>
        <w:tc>
          <w:tcPr>
            <w:tcW w:w="1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  <w:r w:rsidRPr="00D85893">
              <w:rPr>
                <w:rFonts w:ascii="PF Square Sans Pro" w:eastAsia="Calibri" w:hAnsi="PF Square Sans Pro" w:cs="Times New Roman"/>
              </w:rPr>
              <w:t>2.2.2. . Посилення спеціалізованої мережі медичних закладів (вторинна ланка, невідкладна допомога)</w:t>
            </w:r>
          </w:p>
        </w:tc>
      </w:tr>
      <w:tr w:rsidR="00186EC8" w:rsidRPr="00D85893" w:rsidTr="00186EC8">
        <w:trPr>
          <w:trHeight w:val="567"/>
        </w:trPr>
        <w:tc>
          <w:tcPr>
            <w:tcW w:w="1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  <w:r w:rsidRPr="00D85893">
              <w:rPr>
                <w:rFonts w:ascii="PF Square Sans Pro" w:eastAsia="Calibri" w:hAnsi="PF Square Sans Pro" w:cs="Times New Roman"/>
              </w:rPr>
              <w:t>2.2.3. Розвиток фізичної культури</w:t>
            </w:r>
          </w:p>
        </w:tc>
      </w:tr>
      <w:tr w:rsidR="00186EC8" w:rsidRPr="00D85893" w:rsidTr="00186EC8">
        <w:trPr>
          <w:trHeight w:val="419"/>
        </w:trPr>
        <w:tc>
          <w:tcPr>
            <w:tcW w:w="1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  <w:r w:rsidRPr="00D85893">
              <w:rPr>
                <w:rFonts w:ascii="PF Square Sans Pro" w:eastAsia="Calibri" w:hAnsi="PF Square Sans Pro" w:cs="Times New Roman"/>
              </w:rPr>
              <w:t>2.3. Трансформація культурного простору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  <w:r w:rsidRPr="00D85893">
              <w:rPr>
                <w:rFonts w:ascii="PF Square Sans Pro" w:eastAsia="Calibri" w:hAnsi="PF Square Sans Pro" w:cs="Times New Roman"/>
              </w:rPr>
              <w:t>2.3.1. Модернізація закладів культури</w:t>
            </w:r>
          </w:p>
        </w:tc>
      </w:tr>
      <w:tr w:rsidR="00186EC8" w:rsidRPr="00D85893" w:rsidTr="00186EC8">
        <w:trPr>
          <w:trHeight w:val="413"/>
        </w:trPr>
        <w:tc>
          <w:tcPr>
            <w:tcW w:w="14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  <w:r w:rsidRPr="00D85893">
              <w:rPr>
                <w:rFonts w:ascii="PF Square Sans Pro" w:eastAsia="Calibri" w:hAnsi="PF Square Sans Pro" w:cs="Times New Roman"/>
              </w:rPr>
              <w:t>2.3.2. Актуалізація культурної спадщини громади</w:t>
            </w:r>
          </w:p>
        </w:tc>
      </w:tr>
      <w:tr w:rsidR="00186EC8" w:rsidRPr="00D85893" w:rsidTr="00186EC8">
        <w:trPr>
          <w:trHeight w:val="560"/>
        </w:trPr>
        <w:tc>
          <w:tcPr>
            <w:tcW w:w="1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  <w:r w:rsidRPr="00D85893">
              <w:rPr>
                <w:rFonts w:ascii="PF Square Sans Pro" w:eastAsia="Calibri" w:hAnsi="PF Square Sans Pro" w:cs="Times New Roman"/>
              </w:rPr>
              <w:t>2.3.3 Збереження історично-архітектурних пам’яток</w:t>
            </w:r>
          </w:p>
        </w:tc>
      </w:tr>
      <w:tr w:rsidR="00186EC8" w:rsidRPr="00D85893" w:rsidTr="00186EC8">
        <w:trPr>
          <w:trHeight w:val="4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PF Square Sans Pro" w:eastAsia="Calibri" w:hAnsi="PF Square Sans Pro" w:cs="Times New Roman"/>
                <w:b/>
                <w:sz w:val="24"/>
                <w:szCs w:val="24"/>
              </w:rPr>
            </w:pPr>
            <w:r w:rsidRPr="00D85893">
              <w:rPr>
                <w:rFonts w:ascii="PF Square Sans Pro" w:eastAsia="Calibri" w:hAnsi="PF Square Sans Pro" w:cs="Times New Roman"/>
                <w:b/>
                <w:sz w:val="24"/>
                <w:szCs w:val="24"/>
              </w:rPr>
              <w:t>Стратегічна ціль 3. Сталий розвиток території</w:t>
            </w:r>
          </w:p>
        </w:tc>
      </w:tr>
      <w:tr w:rsidR="00186EC8" w:rsidRPr="00D85893" w:rsidTr="00A349CC">
        <w:trPr>
          <w:trHeight w:val="418"/>
        </w:trPr>
        <w:tc>
          <w:tcPr>
            <w:tcW w:w="1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  <w:r w:rsidRPr="00D85893">
              <w:rPr>
                <w:rFonts w:ascii="PF Square Sans Pro" w:eastAsia="Calibri" w:hAnsi="PF Square Sans Pro" w:cs="Times New Roman"/>
              </w:rPr>
              <w:t>3.1. Ефективна комунальна інфраструктура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  <w:r w:rsidRPr="00D85893">
              <w:rPr>
                <w:rFonts w:ascii="PF Square Sans Pro" w:eastAsia="Calibri" w:hAnsi="PF Square Sans Pro" w:cs="Times New Roman"/>
              </w:rPr>
              <w:t>3.1.1. Розбудова та модернізація інженерних мереж</w:t>
            </w:r>
          </w:p>
        </w:tc>
      </w:tr>
      <w:tr w:rsidR="00186EC8" w:rsidRPr="00D85893" w:rsidTr="00A349CC">
        <w:trPr>
          <w:trHeight w:val="409"/>
        </w:trPr>
        <w:tc>
          <w:tcPr>
            <w:tcW w:w="1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  <w:r w:rsidRPr="00D85893">
              <w:rPr>
                <w:rFonts w:ascii="PF Square Sans Pro" w:eastAsia="Calibri" w:hAnsi="PF Square Sans Pro" w:cs="Times New Roman"/>
              </w:rPr>
              <w:t>3.1.2. Покращення дорожньо-транспортної інфраструктури</w:t>
            </w:r>
          </w:p>
        </w:tc>
      </w:tr>
      <w:tr w:rsidR="00186EC8" w:rsidRPr="00D85893" w:rsidTr="00A349CC">
        <w:trPr>
          <w:trHeight w:val="416"/>
        </w:trPr>
        <w:tc>
          <w:tcPr>
            <w:tcW w:w="1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  <w:r w:rsidRPr="00D85893">
              <w:rPr>
                <w:rFonts w:ascii="PF Square Sans Pro" w:eastAsia="Calibri" w:hAnsi="PF Square Sans Pro" w:cs="Times New Roman"/>
              </w:rPr>
              <w:t>3.1.3. Розвиток системи поводження з відходами</w:t>
            </w:r>
          </w:p>
        </w:tc>
      </w:tr>
      <w:tr w:rsidR="00186EC8" w:rsidRPr="00D85893" w:rsidTr="00A349CC">
        <w:trPr>
          <w:trHeight w:val="408"/>
        </w:trPr>
        <w:tc>
          <w:tcPr>
            <w:tcW w:w="1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  <w:r w:rsidRPr="00D85893">
              <w:rPr>
                <w:rFonts w:ascii="PF Square Sans Pro" w:eastAsia="Calibri" w:hAnsi="PF Square Sans Pro" w:cs="Times New Roman"/>
              </w:rPr>
              <w:t>3.1.4 Розроблення містобудівної документації</w:t>
            </w:r>
          </w:p>
        </w:tc>
      </w:tr>
      <w:tr w:rsidR="00186EC8" w:rsidRPr="00D85893" w:rsidTr="00A349CC">
        <w:trPr>
          <w:trHeight w:val="428"/>
        </w:trPr>
        <w:tc>
          <w:tcPr>
            <w:tcW w:w="1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  <w:r w:rsidRPr="00D85893">
              <w:rPr>
                <w:rFonts w:ascii="PF Square Sans Pro" w:eastAsia="Calibri" w:hAnsi="PF Square Sans Pro" w:cs="Times New Roman"/>
              </w:rPr>
              <w:t>3.2. Енергоефективна громада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  <w:r w:rsidRPr="00D85893">
              <w:rPr>
                <w:rFonts w:ascii="PF Square Sans Pro" w:hAnsi="PF Square Sans Pro"/>
              </w:rPr>
              <w:t>3.2.1.Підвищення ефективності управління енергетичними ресурсами</w:t>
            </w:r>
          </w:p>
        </w:tc>
      </w:tr>
      <w:tr w:rsidR="00186EC8" w:rsidRPr="00D85893" w:rsidTr="00A349CC">
        <w:trPr>
          <w:trHeight w:val="548"/>
        </w:trPr>
        <w:tc>
          <w:tcPr>
            <w:tcW w:w="1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  <w:r w:rsidRPr="00D85893">
              <w:rPr>
                <w:rFonts w:ascii="PF Square Sans Pro" w:hAnsi="PF Square Sans Pro"/>
              </w:rPr>
              <w:t>3.2.2 Впровадження енергозберігаючих технологій</w:t>
            </w:r>
          </w:p>
        </w:tc>
      </w:tr>
      <w:tr w:rsidR="00186EC8" w:rsidRPr="00D85893" w:rsidTr="00A349CC">
        <w:trPr>
          <w:trHeight w:val="555"/>
        </w:trPr>
        <w:tc>
          <w:tcPr>
            <w:tcW w:w="1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  <w:r w:rsidRPr="00D85893">
              <w:rPr>
                <w:rFonts w:ascii="PF Square Sans Pro" w:hAnsi="PF Square Sans Pro"/>
              </w:rPr>
              <w:t>3.2.3. Розвиток альтернативної енергетики</w:t>
            </w:r>
          </w:p>
        </w:tc>
      </w:tr>
      <w:tr w:rsidR="00186EC8" w:rsidRPr="00D85893" w:rsidTr="00A349CC">
        <w:trPr>
          <w:trHeight w:val="408"/>
        </w:trPr>
        <w:tc>
          <w:tcPr>
            <w:tcW w:w="1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  <w:r w:rsidRPr="00D85893">
              <w:rPr>
                <w:rFonts w:ascii="PF Square Sans Pro" w:eastAsia="Calibri" w:hAnsi="PF Square Sans Pro" w:cs="Times New Roman"/>
              </w:rPr>
              <w:t>3.3. Комфортне і безпечне середовище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  <w:r w:rsidRPr="00D85893">
              <w:rPr>
                <w:rFonts w:ascii="PF Square Sans Pro" w:eastAsia="Calibri" w:hAnsi="PF Square Sans Pro" w:cs="Times New Roman"/>
              </w:rPr>
              <w:t>3.3.1. Підвищення рівня громадської безпеки</w:t>
            </w:r>
          </w:p>
        </w:tc>
      </w:tr>
      <w:tr w:rsidR="00186EC8" w:rsidRPr="00D85893" w:rsidTr="00A349CC">
        <w:trPr>
          <w:trHeight w:val="414"/>
        </w:trPr>
        <w:tc>
          <w:tcPr>
            <w:tcW w:w="1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  <w:r w:rsidRPr="00D85893">
              <w:rPr>
                <w:rFonts w:ascii="PF Square Sans Pro" w:eastAsia="Calibri" w:hAnsi="PF Square Sans Pro" w:cs="Times New Roman"/>
              </w:rPr>
              <w:t xml:space="preserve">3.3.2. </w:t>
            </w:r>
            <w:r w:rsidRPr="00D85893">
              <w:rPr>
                <w:rFonts w:ascii="PF Square Sans Pro" w:eastAsia="Calibri" w:hAnsi="PF Square Sans Pro" w:cs="Times New Roman"/>
                <w:bCs/>
              </w:rPr>
              <w:t xml:space="preserve">Благоустрій </w:t>
            </w:r>
            <w:r w:rsidRPr="00D85893">
              <w:rPr>
                <w:rFonts w:ascii="PF Square Sans Pro" w:eastAsia="Calibri" w:hAnsi="PF Square Sans Pro" w:cs="Times New Roman"/>
              </w:rPr>
              <w:t>громадського простору</w:t>
            </w:r>
          </w:p>
        </w:tc>
      </w:tr>
      <w:tr w:rsidR="00186EC8" w:rsidRPr="00D85893" w:rsidTr="00A349CC">
        <w:trPr>
          <w:trHeight w:val="420"/>
        </w:trPr>
        <w:tc>
          <w:tcPr>
            <w:tcW w:w="1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  <w:r w:rsidRPr="00D85893">
              <w:rPr>
                <w:rFonts w:ascii="PF Square Sans Pro" w:eastAsia="Calibri" w:hAnsi="PF Square Sans Pro" w:cs="Times New Roman"/>
              </w:rPr>
              <w:t xml:space="preserve">3.3.3. Розвиток </w:t>
            </w:r>
            <w:proofErr w:type="spellStart"/>
            <w:r w:rsidRPr="00D85893">
              <w:rPr>
                <w:rFonts w:ascii="PF Square Sans Pro" w:eastAsia="Calibri" w:hAnsi="PF Square Sans Pro" w:cs="Times New Roman"/>
              </w:rPr>
              <w:t>безбар'єрного</w:t>
            </w:r>
            <w:proofErr w:type="spellEnd"/>
            <w:r w:rsidRPr="00D85893">
              <w:rPr>
                <w:rFonts w:ascii="PF Square Sans Pro" w:eastAsia="Calibri" w:hAnsi="PF Square Sans Pro" w:cs="Times New Roman"/>
              </w:rPr>
              <w:t xml:space="preserve"> середовища</w:t>
            </w:r>
          </w:p>
        </w:tc>
      </w:tr>
      <w:tr w:rsidR="00186EC8" w:rsidRPr="00D85893" w:rsidTr="00A349CC">
        <w:trPr>
          <w:trHeight w:val="412"/>
        </w:trPr>
        <w:tc>
          <w:tcPr>
            <w:tcW w:w="1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C8" w:rsidRPr="00D85893" w:rsidRDefault="00186EC8" w:rsidP="00A349CC">
            <w:pPr>
              <w:tabs>
                <w:tab w:val="left" w:pos="284"/>
              </w:tabs>
              <w:spacing w:after="0" w:line="276" w:lineRule="auto"/>
              <w:rPr>
                <w:rFonts w:ascii="PF Square Sans Pro" w:eastAsia="Calibri" w:hAnsi="PF Square Sans Pro" w:cs="Times New Roman"/>
              </w:rPr>
            </w:pPr>
            <w:r w:rsidRPr="00D85893">
              <w:rPr>
                <w:rFonts w:ascii="PF Square Sans Pro" w:eastAsia="Calibri" w:hAnsi="PF Square Sans Pro" w:cs="Times New Roman"/>
              </w:rPr>
              <w:t>3.3.4. Забезпечення екологічної безпеки</w:t>
            </w:r>
          </w:p>
        </w:tc>
      </w:tr>
    </w:tbl>
    <w:p w:rsidR="008562FF" w:rsidRDefault="008562FF"/>
    <w:sectPr w:rsidR="008562FF" w:rsidSect="00237AF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F Square Sans Pro"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C8"/>
    <w:rsid w:val="00186EC8"/>
    <w:rsid w:val="00237AFE"/>
    <w:rsid w:val="008562FF"/>
    <w:rsid w:val="00C1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D47F"/>
  <w15:chartTrackingRefBased/>
  <w15:docId w15:val="{1D9E0907-9944-44F0-8ED6-0EC5CAEF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Square Sans Pro" w:eastAsiaTheme="minorHAnsi" w:hAnsi="PF Square Sans Pro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EC8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Sofiy</dc:creator>
  <cp:keywords/>
  <dc:description/>
  <cp:lastModifiedBy>Sofiy</cp:lastModifiedBy>
  <cp:revision>2</cp:revision>
  <dcterms:created xsi:type="dcterms:W3CDTF">2025-06-19T06:44:00Z</dcterms:created>
  <dcterms:modified xsi:type="dcterms:W3CDTF">2025-06-19T13:19:00Z</dcterms:modified>
</cp:coreProperties>
</file>