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A2" w:rsidRDefault="00097AA2" w:rsidP="00097AA2">
      <w:pPr>
        <w:spacing w:after="0" w:line="660" w:lineRule="atLeast"/>
        <w:outlineLvl w:val="0"/>
        <w:rPr>
          <w:rFonts w:ascii="Ubuntu" w:eastAsia="Times New Roman" w:hAnsi="Ubuntu" w:cs="Times New Roman"/>
          <w:color w:val="2B4261"/>
          <w:kern w:val="36"/>
          <w:sz w:val="57"/>
          <w:szCs w:val="57"/>
          <w:lang w:eastAsia="uk-UA"/>
        </w:rPr>
      </w:pPr>
      <w:r w:rsidRPr="00097AA2">
        <w:rPr>
          <w:rFonts w:ascii="Ubuntu" w:eastAsia="Times New Roman" w:hAnsi="Ubuntu" w:cs="Times New Roman"/>
          <w:color w:val="2B4261"/>
          <w:kern w:val="36"/>
          <w:sz w:val="57"/>
          <w:szCs w:val="57"/>
          <w:lang w:eastAsia="uk-UA"/>
        </w:rPr>
        <w:t xml:space="preserve">Функція «Дані для декларації» тепер може майже все: додалася інформація про корпоративні права, </w:t>
      </w:r>
      <w:proofErr w:type="spellStart"/>
      <w:r w:rsidRPr="00097AA2">
        <w:rPr>
          <w:rFonts w:ascii="Ubuntu" w:eastAsia="Times New Roman" w:hAnsi="Ubuntu" w:cs="Times New Roman"/>
          <w:color w:val="2B4261"/>
          <w:kern w:val="36"/>
          <w:sz w:val="57"/>
          <w:szCs w:val="57"/>
          <w:lang w:eastAsia="uk-UA"/>
        </w:rPr>
        <w:t>бенефіціарство</w:t>
      </w:r>
      <w:proofErr w:type="spellEnd"/>
      <w:r w:rsidRPr="00097AA2">
        <w:rPr>
          <w:rFonts w:ascii="Ubuntu" w:eastAsia="Times New Roman" w:hAnsi="Ubuntu" w:cs="Times New Roman"/>
          <w:color w:val="2B4261"/>
          <w:kern w:val="36"/>
          <w:sz w:val="57"/>
          <w:szCs w:val="57"/>
          <w:lang w:eastAsia="uk-UA"/>
        </w:rPr>
        <w:t xml:space="preserve">, пенсію та </w:t>
      </w:r>
      <w:proofErr w:type="spellStart"/>
      <w:r w:rsidRPr="00097AA2">
        <w:rPr>
          <w:rFonts w:ascii="Ubuntu" w:eastAsia="Times New Roman" w:hAnsi="Ubuntu" w:cs="Times New Roman"/>
          <w:color w:val="2B4261"/>
          <w:kern w:val="36"/>
          <w:sz w:val="57"/>
          <w:szCs w:val="57"/>
          <w:lang w:eastAsia="uk-UA"/>
        </w:rPr>
        <w:t>соцвиплати</w:t>
      </w:r>
      <w:proofErr w:type="spellEnd"/>
      <w:r>
        <w:rPr>
          <w:rFonts w:ascii="Ubuntu" w:eastAsia="Times New Roman" w:hAnsi="Ubuntu" w:cs="Times New Roman"/>
          <w:color w:val="2B4261"/>
          <w:kern w:val="36"/>
          <w:sz w:val="57"/>
          <w:szCs w:val="57"/>
          <w:lang w:eastAsia="uk-UA"/>
        </w:rPr>
        <w:t>.</w:t>
      </w:r>
    </w:p>
    <w:p w:rsidR="00097AA2" w:rsidRPr="00097AA2" w:rsidRDefault="00097AA2" w:rsidP="00097AA2">
      <w:pPr>
        <w:spacing w:after="0" w:line="660" w:lineRule="atLeast"/>
        <w:outlineLvl w:val="0"/>
        <w:rPr>
          <w:rFonts w:ascii="Ubuntu" w:eastAsia="Times New Roman" w:hAnsi="Ubuntu" w:cs="Times New Roman"/>
          <w:color w:val="2B4261"/>
          <w:kern w:val="36"/>
          <w:sz w:val="57"/>
          <w:szCs w:val="57"/>
          <w:lang w:eastAsia="uk-UA"/>
        </w:rPr>
      </w:pP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Національне агентство з питань запобігання корупції (НАЗК) доповнило спеціальну функцію «Дані для декларації» в Реєстрі декларацій новими даними для використання при заповненні декларації. </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 xml:space="preserve">Тепер декларанти зможуть додатково отримувати інформацію з Єдиного державного реєстру юридичних осіб, фізичних осіб – підприємців та громадських формувань – стосовно своїх корпоративних прав та підприємства, в яких вони є кінцевими </w:t>
      </w:r>
      <w:proofErr w:type="spellStart"/>
      <w:r w:rsidRPr="00097AA2">
        <w:rPr>
          <w:rFonts w:ascii="Ubuntu" w:eastAsia="Times New Roman" w:hAnsi="Ubuntu" w:cs="Times New Roman"/>
          <w:color w:val="424242"/>
          <w:sz w:val="27"/>
          <w:szCs w:val="27"/>
          <w:lang w:eastAsia="uk-UA"/>
        </w:rPr>
        <w:t>бенефіціарними</w:t>
      </w:r>
      <w:proofErr w:type="spellEnd"/>
      <w:r w:rsidRPr="00097AA2">
        <w:rPr>
          <w:rFonts w:ascii="Ubuntu" w:eastAsia="Times New Roman" w:hAnsi="Ubuntu" w:cs="Times New Roman"/>
          <w:color w:val="424242"/>
          <w:sz w:val="27"/>
          <w:szCs w:val="27"/>
          <w:lang w:eastAsia="uk-UA"/>
        </w:rPr>
        <w:t xml:space="preserve"> власниками, з візуалізацією даних за формою розділів 8 та 9 декларації.</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Також додалася інформація з Реєстру застрахованих осіб Державного реєстру загальнообов’язкового державного соціального страхування про пенсійні та соціальні виплати з візуалізацією даних за формою розділу 11 декларації. </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b/>
          <w:bCs/>
          <w:color w:val="424242"/>
          <w:sz w:val="27"/>
          <w:szCs w:val="27"/>
          <w:lang w:eastAsia="uk-UA"/>
        </w:rPr>
        <w:t>На що вам варто звернути увагу при користуванні функцією?</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Інформація з вказаних реєстрів надається:</w:t>
      </w:r>
    </w:p>
    <w:p w:rsidR="00097AA2" w:rsidRPr="00097AA2" w:rsidRDefault="00097AA2" w:rsidP="00097AA2">
      <w:pPr>
        <w:numPr>
          <w:ilvl w:val="0"/>
          <w:numId w:val="1"/>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b/>
          <w:bCs/>
          <w:color w:val="424242"/>
          <w:sz w:val="24"/>
          <w:szCs w:val="24"/>
          <w:lang w:eastAsia="uk-UA"/>
        </w:rPr>
        <w:t>станом на 31 грудня відповідного року</w:t>
      </w:r>
      <w:r w:rsidRPr="00097AA2">
        <w:rPr>
          <w:rFonts w:ascii="Ubuntu" w:eastAsia="Times New Roman" w:hAnsi="Ubuntu" w:cs="Times New Roman"/>
          <w:color w:val="424242"/>
          <w:sz w:val="24"/>
          <w:szCs w:val="24"/>
          <w:lang w:eastAsia="uk-UA"/>
        </w:rPr>
        <w:t> – про соціальні виплати та пенсію;</w:t>
      </w:r>
    </w:p>
    <w:p w:rsidR="00097AA2" w:rsidRPr="00097AA2" w:rsidRDefault="00097AA2" w:rsidP="00097AA2">
      <w:pPr>
        <w:numPr>
          <w:ilvl w:val="0"/>
          <w:numId w:val="1"/>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b/>
          <w:bCs/>
          <w:color w:val="424242"/>
          <w:sz w:val="24"/>
          <w:szCs w:val="24"/>
          <w:lang w:eastAsia="uk-UA"/>
        </w:rPr>
        <w:t>на дату формування відповіді на запит</w:t>
      </w:r>
      <w:r w:rsidRPr="00097AA2">
        <w:rPr>
          <w:rFonts w:ascii="Ubuntu" w:eastAsia="Times New Roman" w:hAnsi="Ubuntu" w:cs="Times New Roman"/>
          <w:color w:val="424242"/>
          <w:sz w:val="24"/>
          <w:szCs w:val="24"/>
          <w:lang w:eastAsia="uk-UA"/>
        </w:rPr>
        <w:t xml:space="preserve"> – про корпоративні права в товариствах та кінцевого </w:t>
      </w:r>
      <w:proofErr w:type="spellStart"/>
      <w:r w:rsidRPr="00097AA2">
        <w:rPr>
          <w:rFonts w:ascii="Ubuntu" w:eastAsia="Times New Roman" w:hAnsi="Ubuntu" w:cs="Times New Roman"/>
          <w:color w:val="424242"/>
          <w:sz w:val="24"/>
          <w:szCs w:val="24"/>
          <w:lang w:eastAsia="uk-UA"/>
        </w:rPr>
        <w:t>бенефіціарного</w:t>
      </w:r>
      <w:proofErr w:type="spellEnd"/>
      <w:r w:rsidRPr="00097AA2">
        <w:rPr>
          <w:rFonts w:ascii="Ubuntu" w:eastAsia="Times New Roman" w:hAnsi="Ubuntu" w:cs="Times New Roman"/>
          <w:color w:val="424242"/>
          <w:sz w:val="24"/>
          <w:szCs w:val="24"/>
          <w:lang w:eastAsia="uk-UA"/>
        </w:rPr>
        <w:t xml:space="preserve"> власника:</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 </w:t>
      </w:r>
      <w:r w:rsidRPr="00097AA2">
        <w:rPr>
          <w:rFonts w:ascii="Ubuntu" w:eastAsia="Times New Roman" w:hAnsi="Ubuntu" w:cs="Times New Roman"/>
          <w:b/>
          <w:bCs/>
          <w:color w:val="424242"/>
          <w:sz w:val="27"/>
          <w:szCs w:val="27"/>
          <w:lang w:eastAsia="uk-UA"/>
        </w:rPr>
        <w:t>Важливо</w:t>
      </w:r>
      <w:r w:rsidRPr="00097AA2">
        <w:rPr>
          <w:rFonts w:ascii="Ubuntu" w:eastAsia="Times New Roman" w:hAnsi="Ubuntu" w:cs="Times New Roman"/>
          <w:color w:val="424242"/>
          <w:sz w:val="27"/>
          <w:szCs w:val="27"/>
          <w:lang w:eastAsia="uk-UA"/>
        </w:rPr>
        <w:t xml:space="preserve">! Відомості про підприємства, у яких декларант є засновником (учасником)/кінцевим </w:t>
      </w:r>
      <w:proofErr w:type="spellStart"/>
      <w:r w:rsidRPr="00097AA2">
        <w:rPr>
          <w:rFonts w:ascii="Ubuntu" w:eastAsia="Times New Roman" w:hAnsi="Ubuntu" w:cs="Times New Roman"/>
          <w:color w:val="424242"/>
          <w:sz w:val="27"/>
          <w:szCs w:val="27"/>
          <w:lang w:eastAsia="uk-UA"/>
        </w:rPr>
        <w:t>бенефіціарним</w:t>
      </w:r>
      <w:proofErr w:type="spellEnd"/>
      <w:r w:rsidRPr="00097AA2">
        <w:rPr>
          <w:rFonts w:ascii="Ubuntu" w:eastAsia="Times New Roman" w:hAnsi="Ubuntu" w:cs="Times New Roman"/>
          <w:color w:val="424242"/>
          <w:sz w:val="27"/>
          <w:szCs w:val="27"/>
          <w:lang w:eastAsia="uk-UA"/>
        </w:rPr>
        <w:t xml:space="preserve"> власником (контролером) </w:t>
      </w:r>
      <w:r w:rsidRPr="00097AA2">
        <w:rPr>
          <w:rFonts w:ascii="Ubuntu" w:eastAsia="Times New Roman" w:hAnsi="Ubuntu" w:cs="Times New Roman"/>
          <w:b/>
          <w:bCs/>
          <w:color w:val="424242"/>
          <w:sz w:val="27"/>
          <w:szCs w:val="27"/>
          <w:lang w:eastAsia="uk-UA"/>
        </w:rPr>
        <w:t>надається</w:t>
      </w:r>
      <w:r w:rsidRPr="00097AA2">
        <w:rPr>
          <w:rFonts w:ascii="Ubuntu" w:eastAsia="Times New Roman" w:hAnsi="Ubuntu" w:cs="Times New Roman"/>
          <w:color w:val="424242"/>
          <w:sz w:val="27"/>
          <w:szCs w:val="27"/>
          <w:lang w:eastAsia="uk-UA"/>
        </w:rPr>
        <w:t>, якщо:</w:t>
      </w:r>
    </w:p>
    <w:p w:rsidR="00097AA2" w:rsidRPr="00097AA2" w:rsidRDefault="00097AA2" w:rsidP="00097AA2">
      <w:pPr>
        <w:numPr>
          <w:ilvl w:val="0"/>
          <w:numId w:val="2"/>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декларант</w:t>
      </w:r>
      <w:r w:rsidRPr="00097AA2">
        <w:rPr>
          <w:rFonts w:ascii="Ubuntu" w:eastAsia="Times New Roman" w:hAnsi="Ubuntu" w:cs="Times New Roman"/>
          <w:b/>
          <w:bCs/>
          <w:color w:val="424242"/>
          <w:sz w:val="24"/>
          <w:szCs w:val="24"/>
          <w:lang w:eastAsia="uk-UA"/>
        </w:rPr>
        <w:t> є </w:t>
      </w:r>
      <w:r w:rsidRPr="00097AA2">
        <w:rPr>
          <w:rFonts w:ascii="Ubuntu" w:eastAsia="Times New Roman" w:hAnsi="Ubuntu" w:cs="Times New Roman"/>
          <w:color w:val="424242"/>
          <w:sz w:val="24"/>
          <w:szCs w:val="24"/>
          <w:lang w:eastAsia="uk-UA"/>
        </w:rPr>
        <w:t xml:space="preserve"> засновником (учасником)/кінцевим </w:t>
      </w:r>
      <w:proofErr w:type="spellStart"/>
      <w:r w:rsidRPr="00097AA2">
        <w:rPr>
          <w:rFonts w:ascii="Ubuntu" w:eastAsia="Times New Roman" w:hAnsi="Ubuntu" w:cs="Times New Roman"/>
          <w:color w:val="424242"/>
          <w:sz w:val="24"/>
          <w:szCs w:val="24"/>
          <w:lang w:eastAsia="uk-UA"/>
        </w:rPr>
        <w:t>бенефіціарним</w:t>
      </w:r>
      <w:proofErr w:type="spellEnd"/>
      <w:r w:rsidRPr="00097AA2">
        <w:rPr>
          <w:rFonts w:ascii="Ubuntu" w:eastAsia="Times New Roman" w:hAnsi="Ubuntu" w:cs="Times New Roman"/>
          <w:color w:val="424242"/>
          <w:sz w:val="24"/>
          <w:szCs w:val="24"/>
          <w:lang w:eastAsia="uk-UA"/>
        </w:rPr>
        <w:t xml:space="preserve"> власником (контролером) </w:t>
      </w:r>
      <w:r w:rsidRPr="00097AA2">
        <w:rPr>
          <w:rFonts w:ascii="Ubuntu" w:eastAsia="Times New Roman" w:hAnsi="Ubuntu" w:cs="Times New Roman"/>
          <w:b/>
          <w:bCs/>
          <w:color w:val="424242"/>
          <w:sz w:val="24"/>
          <w:szCs w:val="24"/>
          <w:lang w:eastAsia="uk-UA"/>
        </w:rPr>
        <w:t>на дату</w:t>
      </w:r>
      <w:r w:rsidRPr="00097AA2">
        <w:rPr>
          <w:rFonts w:ascii="Ubuntu" w:eastAsia="Times New Roman" w:hAnsi="Ubuntu" w:cs="Times New Roman"/>
          <w:color w:val="424242"/>
          <w:sz w:val="24"/>
          <w:szCs w:val="24"/>
          <w:lang w:eastAsia="uk-UA"/>
        </w:rPr>
        <w:t> отримання відповіді на запит;</w:t>
      </w:r>
    </w:p>
    <w:p w:rsidR="00097AA2" w:rsidRPr="00097AA2" w:rsidRDefault="00097AA2" w:rsidP="00097AA2">
      <w:pPr>
        <w:numPr>
          <w:ilvl w:val="0"/>
          <w:numId w:val="2"/>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декларант </w:t>
      </w:r>
      <w:r w:rsidRPr="00097AA2">
        <w:rPr>
          <w:rFonts w:ascii="Ubuntu" w:eastAsia="Times New Roman" w:hAnsi="Ubuntu" w:cs="Times New Roman"/>
          <w:b/>
          <w:bCs/>
          <w:color w:val="424242"/>
          <w:sz w:val="24"/>
          <w:szCs w:val="24"/>
          <w:lang w:eastAsia="uk-UA"/>
        </w:rPr>
        <w:t>був </w:t>
      </w:r>
      <w:r w:rsidRPr="00097AA2">
        <w:rPr>
          <w:rFonts w:ascii="Ubuntu" w:eastAsia="Times New Roman" w:hAnsi="Ubuntu" w:cs="Times New Roman"/>
          <w:color w:val="424242"/>
          <w:sz w:val="24"/>
          <w:szCs w:val="24"/>
          <w:lang w:eastAsia="uk-UA"/>
        </w:rPr>
        <w:t xml:space="preserve">засновником (учасником)/ кінцевим </w:t>
      </w:r>
      <w:proofErr w:type="spellStart"/>
      <w:r w:rsidRPr="00097AA2">
        <w:rPr>
          <w:rFonts w:ascii="Ubuntu" w:eastAsia="Times New Roman" w:hAnsi="Ubuntu" w:cs="Times New Roman"/>
          <w:color w:val="424242"/>
          <w:sz w:val="24"/>
          <w:szCs w:val="24"/>
          <w:lang w:eastAsia="uk-UA"/>
        </w:rPr>
        <w:t>бенефіціарним</w:t>
      </w:r>
      <w:proofErr w:type="spellEnd"/>
      <w:r w:rsidRPr="00097AA2">
        <w:rPr>
          <w:rFonts w:ascii="Ubuntu" w:eastAsia="Times New Roman" w:hAnsi="Ubuntu" w:cs="Times New Roman"/>
          <w:color w:val="424242"/>
          <w:sz w:val="24"/>
          <w:szCs w:val="24"/>
          <w:lang w:eastAsia="uk-UA"/>
        </w:rPr>
        <w:t xml:space="preserve"> власником (контролером)</w:t>
      </w:r>
      <w:r w:rsidRPr="00097AA2">
        <w:rPr>
          <w:rFonts w:ascii="Ubuntu" w:eastAsia="Times New Roman" w:hAnsi="Ubuntu" w:cs="Times New Roman"/>
          <w:b/>
          <w:bCs/>
          <w:color w:val="424242"/>
          <w:sz w:val="24"/>
          <w:szCs w:val="24"/>
          <w:lang w:eastAsia="uk-UA"/>
        </w:rPr>
        <w:t> до дати</w:t>
      </w:r>
      <w:r w:rsidRPr="00097AA2">
        <w:rPr>
          <w:rFonts w:ascii="Ubuntu" w:eastAsia="Times New Roman" w:hAnsi="Ubuntu" w:cs="Times New Roman"/>
          <w:color w:val="424242"/>
          <w:sz w:val="24"/>
          <w:szCs w:val="24"/>
          <w:lang w:eastAsia="uk-UA"/>
        </w:rPr>
        <w:t> отримання відповіді на запит (незалежно від факту відчуження корпоративних прав до звітного періоду).</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 xml:space="preserve">Окремо зверніть увагу на те, що інформація про корпоративні права та кінцевого </w:t>
      </w:r>
      <w:proofErr w:type="spellStart"/>
      <w:r w:rsidRPr="00097AA2">
        <w:rPr>
          <w:rFonts w:ascii="Ubuntu" w:eastAsia="Times New Roman" w:hAnsi="Ubuntu" w:cs="Times New Roman"/>
          <w:color w:val="424242"/>
          <w:sz w:val="27"/>
          <w:szCs w:val="27"/>
          <w:lang w:eastAsia="uk-UA"/>
        </w:rPr>
        <w:t>бенефіціарного</w:t>
      </w:r>
      <w:proofErr w:type="spellEnd"/>
      <w:r w:rsidRPr="00097AA2">
        <w:rPr>
          <w:rFonts w:ascii="Ubuntu" w:eastAsia="Times New Roman" w:hAnsi="Ubuntu" w:cs="Times New Roman"/>
          <w:color w:val="424242"/>
          <w:sz w:val="27"/>
          <w:szCs w:val="27"/>
          <w:lang w:eastAsia="uk-UA"/>
        </w:rPr>
        <w:t xml:space="preserve"> власника  </w:t>
      </w:r>
      <w:r w:rsidRPr="00097AA2">
        <w:rPr>
          <w:rFonts w:ascii="Ubuntu" w:eastAsia="Times New Roman" w:hAnsi="Ubuntu" w:cs="Times New Roman"/>
          <w:b/>
          <w:bCs/>
          <w:color w:val="424242"/>
          <w:sz w:val="27"/>
          <w:szCs w:val="27"/>
          <w:lang w:eastAsia="uk-UA"/>
        </w:rPr>
        <w:t>не надається</w:t>
      </w:r>
      <w:r w:rsidRPr="00097AA2">
        <w:rPr>
          <w:rFonts w:ascii="Ubuntu" w:eastAsia="Times New Roman" w:hAnsi="Ubuntu" w:cs="Times New Roman"/>
          <w:color w:val="424242"/>
          <w:sz w:val="27"/>
          <w:szCs w:val="27"/>
          <w:lang w:eastAsia="uk-UA"/>
        </w:rPr>
        <w:t> щодо юридичних осіб, які були ліквідовані (закриті) до початку звітного періоду.</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b/>
          <w:bCs/>
          <w:color w:val="424242"/>
          <w:sz w:val="27"/>
          <w:szCs w:val="27"/>
          <w:lang w:eastAsia="uk-UA"/>
        </w:rPr>
        <w:lastRenderedPageBreak/>
        <w:t>Які дані для заповнення декларації ви можете отримати тепер?</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Функція «Дані для декларації» наразі дає змогу автоматично отримувати наявну у реєстрах та базах даних інформацію про: </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об’єкти нерухомості, у тому числі земельні ділянки;</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об’єкти незавершеного будівництва;</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транспортні засоби;</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корпоративні права в товариствах;</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 xml:space="preserve">кінцевого </w:t>
      </w:r>
      <w:proofErr w:type="spellStart"/>
      <w:r w:rsidRPr="00097AA2">
        <w:rPr>
          <w:rFonts w:ascii="Ubuntu" w:eastAsia="Times New Roman" w:hAnsi="Ubuntu" w:cs="Times New Roman"/>
          <w:color w:val="424242"/>
          <w:sz w:val="24"/>
          <w:szCs w:val="24"/>
          <w:lang w:eastAsia="uk-UA"/>
        </w:rPr>
        <w:t>бенефіціарного</w:t>
      </w:r>
      <w:proofErr w:type="spellEnd"/>
      <w:r w:rsidRPr="00097AA2">
        <w:rPr>
          <w:rFonts w:ascii="Ubuntu" w:eastAsia="Times New Roman" w:hAnsi="Ubuntu" w:cs="Times New Roman"/>
          <w:color w:val="424242"/>
          <w:sz w:val="24"/>
          <w:szCs w:val="24"/>
          <w:lang w:eastAsia="uk-UA"/>
        </w:rPr>
        <w:t xml:space="preserve"> власника (контролера);</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доходи (за даними податкової служби);</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пенсійні та соціальні виплати;</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спадщину;</w:t>
      </w:r>
    </w:p>
    <w:p w:rsidR="00097AA2" w:rsidRPr="00097AA2" w:rsidRDefault="00097AA2" w:rsidP="00097AA2">
      <w:pPr>
        <w:numPr>
          <w:ilvl w:val="0"/>
          <w:numId w:val="3"/>
        </w:numPr>
        <w:spacing w:before="100" w:beforeAutospacing="1" w:after="100" w:afterAutospacing="1" w:line="375" w:lineRule="atLeast"/>
        <w:ind w:left="0"/>
        <w:rPr>
          <w:rFonts w:ascii="Ubuntu" w:eastAsia="Times New Roman" w:hAnsi="Ubuntu" w:cs="Times New Roman"/>
          <w:color w:val="424242"/>
          <w:sz w:val="24"/>
          <w:szCs w:val="24"/>
          <w:lang w:eastAsia="uk-UA"/>
        </w:rPr>
      </w:pPr>
      <w:r w:rsidRPr="00097AA2">
        <w:rPr>
          <w:rFonts w:ascii="Ubuntu" w:eastAsia="Times New Roman" w:hAnsi="Ubuntu" w:cs="Times New Roman"/>
          <w:color w:val="424242"/>
          <w:sz w:val="24"/>
          <w:szCs w:val="24"/>
          <w:lang w:eastAsia="uk-UA"/>
        </w:rPr>
        <w:t>обтяження рухомого майна.</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Найближчим часом до цієї функції додадуться відомості про цінні папери (пакет більше 5%), водні та повітряні транспортні засоби.</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color w:val="424242"/>
          <w:sz w:val="27"/>
          <w:szCs w:val="27"/>
          <w:lang w:eastAsia="uk-UA"/>
        </w:rPr>
        <w:t xml:space="preserve"> Поки інформація, яку надає функція, стосується лише суб’єкта декларування. Але слідкуйте за оновленнями. НАЗК за крок до отримання такої інформації стосовно членів сім’ї декларанта (за їх погодження), що наблизить до процесу автоматизованого </w:t>
      </w:r>
      <w:proofErr w:type="spellStart"/>
      <w:r w:rsidRPr="00097AA2">
        <w:rPr>
          <w:rFonts w:ascii="Ubuntu" w:eastAsia="Times New Roman" w:hAnsi="Ubuntu" w:cs="Times New Roman"/>
          <w:color w:val="424242"/>
          <w:sz w:val="27"/>
          <w:szCs w:val="27"/>
          <w:lang w:eastAsia="uk-UA"/>
        </w:rPr>
        <w:t>передзаповнення</w:t>
      </w:r>
      <w:proofErr w:type="spellEnd"/>
      <w:r w:rsidRPr="00097AA2">
        <w:rPr>
          <w:rFonts w:ascii="Ubuntu" w:eastAsia="Times New Roman" w:hAnsi="Ubuntu" w:cs="Times New Roman"/>
          <w:color w:val="424242"/>
          <w:sz w:val="27"/>
          <w:szCs w:val="27"/>
          <w:lang w:eastAsia="uk-UA"/>
        </w:rPr>
        <w:t xml:space="preserve"> вашої декларації. </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i/>
          <w:iCs/>
          <w:color w:val="424242"/>
          <w:sz w:val="27"/>
          <w:szCs w:val="27"/>
          <w:lang w:eastAsia="uk-UA"/>
        </w:rPr>
        <w:t>Просимо перевіряти вас актуальність даних перед перенесенням їх у декларацію!</w:t>
      </w:r>
    </w:p>
    <w:p w:rsidR="00097AA2" w:rsidRPr="00097AA2" w:rsidRDefault="00097AA2" w:rsidP="00097AA2">
      <w:pPr>
        <w:spacing w:after="210" w:line="375" w:lineRule="atLeast"/>
        <w:rPr>
          <w:rFonts w:ascii="Ubuntu" w:eastAsia="Times New Roman" w:hAnsi="Ubuntu" w:cs="Times New Roman"/>
          <w:color w:val="424242"/>
          <w:sz w:val="27"/>
          <w:szCs w:val="27"/>
          <w:lang w:eastAsia="uk-UA"/>
        </w:rPr>
      </w:pPr>
      <w:r w:rsidRPr="00097AA2">
        <w:rPr>
          <w:rFonts w:ascii="Ubuntu" w:eastAsia="Times New Roman" w:hAnsi="Ubuntu" w:cs="Times New Roman"/>
          <w:i/>
          <w:iCs/>
          <w:color w:val="424242"/>
          <w:sz w:val="27"/>
          <w:szCs w:val="27"/>
          <w:lang w:eastAsia="uk-UA"/>
        </w:rPr>
        <w:t xml:space="preserve">Тому, якщо ви помітили </w:t>
      </w:r>
      <w:proofErr w:type="spellStart"/>
      <w:r w:rsidRPr="00097AA2">
        <w:rPr>
          <w:rFonts w:ascii="Ubuntu" w:eastAsia="Times New Roman" w:hAnsi="Ubuntu" w:cs="Times New Roman"/>
          <w:i/>
          <w:iCs/>
          <w:color w:val="424242"/>
          <w:sz w:val="27"/>
          <w:szCs w:val="27"/>
          <w:lang w:eastAsia="uk-UA"/>
        </w:rPr>
        <w:t>нерелевантну</w:t>
      </w:r>
      <w:proofErr w:type="spellEnd"/>
      <w:r w:rsidRPr="00097AA2">
        <w:rPr>
          <w:rFonts w:ascii="Ubuntu" w:eastAsia="Times New Roman" w:hAnsi="Ubuntu" w:cs="Times New Roman"/>
          <w:i/>
          <w:iCs/>
          <w:color w:val="424242"/>
          <w:sz w:val="27"/>
          <w:szCs w:val="27"/>
          <w:lang w:eastAsia="uk-UA"/>
        </w:rPr>
        <w:t>/некоректну інформацію, радимо звернутися до відповідного держателя (адміністратора) інформаційно-комунікаційних і довідкових систем, реєстрів, банків даних для актуалізації даних.</w:t>
      </w:r>
    </w:p>
    <w:p w:rsidR="00097AA2" w:rsidRDefault="00097AA2"/>
    <w:sectPr w:rsidR="00097AA2" w:rsidSect="00BF46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C532C"/>
    <w:multiLevelType w:val="multilevel"/>
    <w:tmpl w:val="0D42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061A1E"/>
    <w:multiLevelType w:val="multilevel"/>
    <w:tmpl w:val="2C5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265C0"/>
    <w:multiLevelType w:val="multilevel"/>
    <w:tmpl w:val="016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7AA2"/>
    <w:rsid w:val="00097AA2"/>
    <w:rsid w:val="0014661B"/>
    <w:rsid w:val="0025759F"/>
    <w:rsid w:val="002B71C0"/>
    <w:rsid w:val="003E7B52"/>
    <w:rsid w:val="004D1090"/>
    <w:rsid w:val="006C16E9"/>
    <w:rsid w:val="00BF46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1F"/>
  </w:style>
  <w:style w:type="paragraph" w:styleId="1">
    <w:name w:val="heading 1"/>
    <w:basedOn w:val="a"/>
    <w:link w:val="10"/>
    <w:uiPriority w:val="9"/>
    <w:qFormat/>
    <w:rsid w:val="00097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AA2"/>
    <w:rPr>
      <w:color w:val="0000FF" w:themeColor="hyperlink"/>
      <w:u w:val="single"/>
    </w:rPr>
  </w:style>
  <w:style w:type="character" w:customStyle="1" w:styleId="10">
    <w:name w:val="Заголовок 1 Знак"/>
    <w:basedOn w:val="a0"/>
    <w:link w:val="1"/>
    <w:uiPriority w:val="9"/>
    <w:rsid w:val="00097AA2"/>
    <w:rPr>
      <w:rFonts w:ascii="Times New Roman" w:eastAsia="Times New Roman" w:hAnsi="Times New Roman" w:cs="Times New Roman"/>
      <w:b/>
      <w:bCs/>
      <w:kern w:val="36"/>
      <w:sz w:val="48"/>
      <w:szCs w:val="48"/>
      <w:lang w:eastAsia="uk-UA"/>
    </w:rPr>
  </w:style>
  <w:style w:type="paragraph" w:styleId="a4">
    <w:name w:val="Normal (Web)"/>
    <w:basedOn w:val="a"/>
    <w:uiPriority w:val="99"/>
    <w:semiHidden/>
    <w:unhideWhenUsed/>
    <w:rsid w:val="00097AA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96628019">
      <w:bodyDiv w:val="1"/>
      <w:marLeft w:val="0"/>
      <w:marRight w:val="0"/>
      <w:marTop w:val="0"/>
      <w:marBottom w:val="0"/>
      <w:divBdr>
        <w:top w:val="none" w:sz="0" w:space="0" w:color="auto"/>
        <w:left w:val="none" w:sz="0" w:space="0" w:color="auto"/>
        <w:bottom w:val="none" w:sz="0" w:space="0" w:color="auto"/>
        <w:right w:val="none" w:sz="0" w:space="0" w:color="auto"/>
      </w:divBdr>
    </w:div>
    <w:div w:id="20739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1905</Words>
  <Characters>1086</Characters>
  <Application>Microsoft Office Word</Application>
  <DocSecurity>0</DocSecurity>
  <Lines>9</Lines>
  <Paragraphs>5</Paragraphs>
  <ScaleCrop>false</ScaleCrop>
  <Company>diakov.net</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Acer</cp:lastModifiedBy>
  <cp:revision>6</cp:revision>
  <dcterms:created xsi:type="dcterms:W3CDTF">2023-03-09T07:41:00Z</dcterms:created>
  <dcterms:modified xsi:type="dcterms:W3CDTF">2023-03-09T10:33:00Z</dcterms:modified>
</cp:coreProperties>
</file>