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10" w:rsidRPr="00DF627F" w:rsidRDefault="00467310" w:rsidP="00467310">
      <w:pPr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DF627F"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</w:p>
    <w:p w:rsidR="00467310" w:rsidRPr="00DB1544" w:rsidRDefault="00467310" w:rsidP="00467310">
      <w:pPr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B154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36B01FD" wp14:editId="2B3811C4">
            <wp:extent cx="42164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10" w:rsidRPr="00DB1544" w:rsidRDefault="00467310" w:rsidP="00467310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467310" w:rsidRPr="00DB1544" w:rsidRDefault="00467310" w:rsidP="00467310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467310" w:rsidRPr="00DB1544" w:rsidRDefault="00467310" w:rsidP="00467310">
      <w:pPr>
        <w:tabs>
          <w:tab w:val="right" w:pos="720"/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544"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467310" w:rsidRPr="00DB1544" w:rsidRDefault="00467310" w:rsidP="00467310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Сорокова</w:t>
      </w:r>
      <w:r w:rsidRPr="00DB1544"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467310" w:rsidRPr="00DB1544" w:rsidRDefault="00467310" w:rsidP="00467310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7310" w:rsidRPr="00DB1544" w:rsidRDefault="00467310" w:rsidP="00467310">
      <w:pPr>
        <w:tabs>
          <w:tab w:val="left" w:pos="10440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4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B154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B154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67310" w:rsidRPr="00DB1544" w:rsidRDefault="00467310" w:rsidP="00467310">
      <w:pPr>
        <w:pStyle w:val="a3"/>
        <w:tabs>
          <w:tab w:val="left" w:pos="10440"/>
          <w:tab w:val="left" w:pos="11880"/>
        </w:tabs>
        <w:outlineLvl w:val="0"/>
      </w:pPr>
    </w:p>
    <w:p w:rsidR="00467310" w:rsidRPr="005B251D" w:rsidRDefault="00467310" w:rsidP="00467310">
      <w:pPr>
        <w:pStyle w:val="a3"/>
        <w:tabs>
          <w:tab w:val="left" w:pos="10440"/>
          <w:tab w:val="left" w:pos="11880"/>
        </w:tabs>
        <w:outlineLvl w:val="0"/>
        <w:rPr>
          <w:bCs/>
        </w:rPr>
      </w:pPr>
      <w:r w:rsidRPr="005B251D">
        <w:t>від</w:t>
      </w:r>
      <w:r>
        <w:rPr>
          <w:bCs/>
        </w:rPr>
        <w:t xml:space="preserve"> «07» липня 2025</w:t>
      </w:r>
      <w:r w:rsidRPr="005B251D">
        <w:rPr>
          <w:bCs/>
        </w:rPr>
        <w:t xml:space="preserve"> року          </w:t>
      </w:r>
      <w:r>
        <w:rPr>
          <w:bCs/>
        </w:rPr>
        <w:t xml:space="preserve">   </w:t>
      </w:r>
      <w:r w:rsidRPr="005B251D">
        <w:rPr>
          <w:bCs/>
        </w:rPr>
        <w:t>селище Дубо</w:t>
      </w:r>
      <w:r>
        <w:rPr>
          <w:bCs/>
        </w:rPr>
        <w:t xml:space="preserve">ве                            </w:t>
      </w:r>
      <w:r w:rsidRPr="005B251D">
        <w:rPr>
          <w:bCs/>
        </w:rPr>
        <w:t xml:space="preserve">       №</w:t>
      </w:r>
      <w:r>
        <w:rPr>
          <w:bCs/>
        </w:rPr>
        <w:t xml:space="preserve">   </w:t>
      </w:r>
    </w:p>
    <w:p w:rsidR="008720E0" w:rsidRPr="00627E9B" w:rsidRDefault="008720E0" w:rsidP="00872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uk-UA"/>
        </w:rPr>
      </w:pPr>
      <w:r w:rsidRPr="00627E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AE52CD" w:rsidRDefault="008720E0" w:rsidP="008720E0">
      <w:pPr>
        <w:widowControl w:val="0"/>
        <w:spacing w:after="0" w:line="240" w:lineRule="auto"/>
        <w:ind w:right="2552"/>
        <w:jc w:val="both"/>
        <w:rPr>
          <w:rFonts w:ascii="Times New Roman" w:eastAsia="Times New Roman" w:hAnsi="Times New Roman"/>
          <w:b/>
          <w:bCs/>
          <w:sz w:val="28"/>
          <w:szCs w:val="28"/>
          <w:lang w:bidi="uk-UA"/>
        </w:rPr>
      </w:pPr>
      <w:r w:rsidRPr="001B20EA">
        <w:rPr>
          <w:rFonts w:ascii="Times New Roman" w:eastAsia="Times New Roman" w:hAnsi="Times New Roman"/>
          <w:b/>
          <w:bCs/>
          <w:sz w:val="28"/>
          <w:szCs w:val="28"/>
        </w:rPr>
        <w:t>Про затвердження Програми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для</w:t>
      </w:r>
      <w:r w:rsidRPr="001B20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A3772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 xml:space="preserve">кривдників </w:t>
      </w:r>
      <w:r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 xml:space="preserve"> </w:t>
      </w:r>
    </w:p>
    <w:p w:rsidR="008720E0" w:rsidRPr="001B20EA" w:rsidRDefault="00046367" w:rsidP="008720E0">
      <w:pPr>
        <w:widowControl w:val="0"/>
        <w:spacing w:after="0" w:line="240" w:lineRule="auto"/>
        <w:ind w:right="2552"/>
        <w:jc w:val="both"/>
        <w:rPr>
          <w:rFonts w:ascii="Times New Roman" w:eastAsia="Times New Roman" w:hAnsi="Times New Roman"/>
          <w:b/>
          <w:bCs/>
          <w:sz w:val="28"/>
          <w:szCs w:val="28"/>
          <w:lang w:bidi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>на 2025-2028</w:t>
      </w:r>
      <w:r w:rsidR="008720E0">
        <w:rPr>
          <w:rFonts w:ascii="Times New Roman" w:eastAsia="Times New Roman" w:hAnsi="Times New Roman"/>
          <w:b/>
          <w:bCs/>
          <w:sz w:val="28"/>
          <w:szCs w:val="28"/>
          <w:lang w:bidi="uk-UA"/>
        </w:rPr>
        <w:t xml:space="preserve"> роки</w:t>
      </w:r>
    </w:p>
    <w:p w:rsidR="008720E0" w:rsidRPr="001B20EA" w:rsidRDefault="008720E0" w:rsidP="008720E0">
      <w:pPr>
        <w:widowControl w:val="0"/>
        <w:spacing w:after="0" w:line="240" w:lineRule="auto"/>
        <w:ind w:right="2552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:rsidR="008720E0" w:rsidRDefault="008720E0" w:rsidP="008720E0">
      <w:pPr>
        <w:pStyle w:val="Default"/>
      </w:pPr>
    </w:p>
    <w:p w:rsidR="008720E0" w:rsidRPr="008720E0" w:rsidRDefault="008720E0" w:rsidP="008720E0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 w:rsidRPr="008720E0">
        <w:rPr>
          <w:sz w:val="28"/>
          <w:szCs w:val="28"/>
        </w:rPr>
        <w:t xml:space="preserve">Відповідно до статей 34, 52, 56 Закону України про місцеве самоврядування в Україні», Закону України «Про соціальні послуги», наказу Міністерства соціальної політики України від 01 жовтня 2018 року №1434 «Про затвердження Типової програми для кривдників», </w:t>
      </w:r>
      <w:r w:rsidR="00DB6DF6">
        <w:rPr>
          <w:sz w:val="28"/>
          <w:szCs w:val="28"/>
        </w:rPr>
        <w:t>сорокова сесія</w:t>
      </w:r>
      <w:bookmarkStart w:id="0" w:name="_GoBack"/>
      <w:bookmarkEnd w:id="0"/>
      <w:r w:rsidRPr="00872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Дубівської селищної ради </w:t>
      </w:r>
    </w:p>
    <w:p w:rsidR="00335CD5" w:rsidRDefault="00DB6DF6" w:rsidP="00872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0E0" w:rsidRPr="00811978" w:rsidRDefault="008720E0" w:rsidP="008720E0">
      <w:pPr>
        <w:widowControl w:val="0"/>
        <w:spacing w:after="0" w:line="240" w:lineRule="auto"/>
        <w:ind w:firstLine="57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</w:pPr>
      <w:r w:rsidRPr="00811978">
        <w:rPr>
          <w:rFonts w:ascii="Times New Roman" w:eastAsia="Times New Roman" w:hAnsi="Times New Roman"/>
          <w:b/>
          <w:bCs/>
          <w:sz w:val="28"/>
          <w:szCs w:val="28"/>
          <w:lang w:eastAsia="uk-UA" w:bidi="uk-UA"/>
        </w:rPr>
        <w:t>ВИРІШИЛА:</w:t>
      </w:r>
    </w:p>
    <w:p w:rsidR="008720E0" w:rsidRPr="001B20EA" w:rsidRDefault="008720E0" w:rsidP="008720E0">
      <w:pPr>
        <w:widowControl w:val="0"/>
        <w:spacing w:after="0" w:line="240" w:lineRule="auto"/>
        <w:ind w:firstLine="57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720E0" w:rsidRPr="001B20EA" w:rsidRDefault="008720E0" w:rsidP="008720E0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/>
          <w:sz w:val="28"/>
          <w:szCs w:val="28"/>
          <w:lang w:eastAsia="uk-UA" w:bidi="uk-UA"/>
        </w:rPr>
      </w:pPr>
      <w:r w:rsidRPr="001B20EA">
        <w:rPr>
          <w:rFonts w:ascii="Times New Roman" w:eastAsia="Microsoft Sans Serif" w:hAnsi="Times New Roman"/>
          <w:sz w:val="28"/>
          <w:szCs w:val="28"/>
          <w:lang w:eastAsia="uk-UA" w:bidi="uk-UA"/>
        </w:rPr>
        <w:t>Затвердити Програму</w:t>
      </w:r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для </w:t>
      </w:r>
      <w:bookmarkStart w:id="1" w:name="_Hlk62210906"/>
      <w:r w:rsidR="003A3772">
        <w:rPr>
          <w:rFonts w:ascii="Times New Roman" w:eastAsia="Microsoft Sans Serif" w:hAnsi="Times New Roman"/>
          <w:sz w:val="28"/>
          <w:szCs w:val="28"/>
          <w:lang w:eastAsia="uk-UA" w:bidi="uk-UA"/>
        </w:rPr>
        <w:t>кривдників</w:t>
      </w:r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у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>Дубівській</w:t>
      </w:r>
      <w:proofErr w:type="spellEnd"/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територіальній громаді</w:t>
      </w:r>
      <w:r w:rsidRPr="001B20EA"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на </w:t>
      </w:r>
      <w:r w:rsidR="00046367">
        <w:rPr>
          <w:rFonts w:ascii="Times New Roman" w:eastAsia="Microsoft Sans Serif" w:hAnsi="Times New Roman"/>
          <w:sz w:val="28"/>
          <w:szCs w:val="28"/>
          <w:lang w:eastAsia="uk-UA" w:bidi="uk-UA"/>
        </w:rPr>
        <w:t>2025-2028</w:t>
      </w:r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роки</w:t>
      </w:r>
      <w:r w:rsidRPr="001B20EA"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 </w:t>
      </w:r>
      <w:bookmarkEnd w:id="1"/>
      <w:r>
        <w:rPr>
          <w:rFonts w:ascii="Times New Roman" w:eastAsia="Microsoft Sans Serif" w:hAnsi="Times New Roman"/>
          <w:sz w:val="28"/>
          <w:szCs w:val="28"/>
          <w:lang w:eastAsia="uk-UA" w:bidi="uk-UA"/>
        </w:rPr>
        <w:t>(</w:t>
      </w:r>
      <w:r w:rsidRPr="001B20EA">
        <w:rPr>
          <w:rFonts w:ascii="Times New Roman" w:eastAsia="Microsoft Sans Serif" w:hAnsi="Times New Roman"/>
          <w:sz w:val="28"/>
          <w:szCs w:val="28"/>
          <w:lang w:eastAsia="uk-UA" w:bidi="uk-UA"/>
        </w:rPr>
        <w:t>додається).</w:t>
      </w:r>
    </w:p>
    <w:p w:rsidR="008720E0" w:rsidRPr="00811978" w:rsidRDefault="008720E0" w:rsidP="008720E0">
      <w:pPr>
        <w:numPr>
          <w:ilvl w:val="0"/>
          <w:numId w:val="1"/>
        </w:numPr>
        <w:suppressAutoHyphens/>
        <w:spacing w:before="240"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978">
        <w:rPr>
          <w:rFonts w:ascii="Times New Roman" w:eastAsia="Microsoft Sans Serif" w:hAnsi="Times New Roman"/>
          <w:sz w:val="28"/>
          <w:szCs w:val="28"/>
          <w:lang w:eastAsia="uk-UA" w:bidi="uk-UA"/>
        </w:rPr>
        <w:t xml:space="preserve">Контроль за виконанням цього рішення покласти на постійну комісію </w:t>
      </w:r>
      <w:r w:rsidRPr="00811978">
        <w:rPr>
          <w:rFonts w:ascii="Times New Roman" w:hAnsi="Times New Roman"/>
          <w:sz w:val="28"/>
          <w:szCs w:val="28"/>
        </w:rPr>
        <w:t>з питань освіти, культури, молоді, фізкультури і спорту, охорони здоров’я та соціального захисту населення,</w:t>
      </w:r>
      <w:r w:rsidRPr="00811978">
        <w:rPr>
          <w:rFonts w:ascii="Times New Roman" w:hAnsi="Times New Roman"/>
          <w:color w:val="000000"/>
          <w:sz w:val="28"/>
          <w:szCs w:val="28"/>
        </w:rPr>
        <w:t xml:space="preserve"> національних відносин, міжнародних  та зовнішньоекономічних </w:t>
      </w:r>
      <w:proofErr w:type="spellStart"/>
      <w:r w:rsidRPr="00811978">
        <w:rPr>
          <w:rFonts w:ascii="Times New Roman" w:hAnsi="Times New Roman"/>
          <w:color w:val="000000"/>
          <w:sz w:val="28"/>
          <w:szCs w:val="28"/>
        </w:rPr>
        <w:t>зв’язків</w:t>
      </w:r>
      <w:proofErr w:type="spellEnd"/>
      <w:r w:rsidRPr="00811978">
        <w:rPr>
          <w:rFonts w:ascii="Times New Roman" w:hAnsi="Times New Roman"/>
          <w:sz w:val="28"/>
          <w:szCs w:val="28"/>
        </w:rPr>
        <w:t>, а також постійну комісію</w:t>
      </w:r>
      <w:r w:rsidRPr="00811978">
        <w:rPr>
          <w:sz w:val="28"/>
          <w:szCs w:val="28"/>
        </w:rPr>
        <w:t xml:space="preserve"> </w:t>
      </w:r>
      <w:r w:rsidRPr="00811978">
        <w:rPr>
          <w:rFonts w:ascii="Times New Roman" w:hAnsi="Times New Roman"/>
          <w:sz w:val="28"/>
          <w:szCs w:val="28"/>
        </w:rPr>
        <w:t xml:space="preserve">з питань планування фінансів, бюджету, соціально-економічного розвитку, промисловості, підприємництва та сфери послуг. </w:t>
      </w:r>
    </w:p>
    <w:p w:rsidR="00046367" w:rsidRPr="00A13798" w:rsidRDefault="00046367" w:rsidP="00872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0E0" w:rsidRPr="00A13798" w:rsidRDefault="008720E0" w:rsidP="008720E0">
      <w:pPr>
        <w:jc w:val="both"/>
        <w:rPr>
          <w:rFonts w:ascii="Times New Roman" w:hAnsi="Times New Roman" w:cs="Times New Roman"/>
          <w:sz w:val="28"/>
          <w:szCs w:val="28"/>
        </w:rPr>
      </w:pPr>
      <w:r w:rsidRPr="00A13798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   Денис КАГАНЕЦЬ   </w:t>
      </w:r>
    </w:p>
    <w:p w:rsidR="008720E0" w:rsidRPr="00A13798" w:rsidRDefault="008720E0" w:rsidP="008720E0">
      <w:pPr>
        <w:jc w:val="both"/>
        <w:rPr>
          <w:rFonts w:ascii="Times New Roman" w:hAnsi="Times New Roman" w:cs="Times New Roman"/>
        </w:rPr>
      </w:pPr>
    </w:p>
    <w:p w:rsidR="00046367" w:rsidRPr="00A13798" w:rsidRDefault="00046367" w:rsidP="008720E0">
      <w:pPr>
        <w:jc w:val="both"/>
        <w:rPr>
          <w:rFonts w:ascii="Times New Roman" w:hAnsi="Times New Roman" w:cs="Times New Roman"/>
        </w:rPr>
      </w:pPr>
    </w:p>
    <w:p w:rsidR="00046367" w:rsidRPr="00A13798" w:rsidRDefault="00046367" w:rsidP="008720E0">
      <w:pPr>
        <w:jc w:val="both"/>
        <w:rPr>
          <w:rFonts w:ascii="Times New Roman" w:hAnsi="Times New Roman" w:cs="Times New Roman"/>
        </w:rPr>
      </w:pPr>
    </w:p>
    <w:p w:rsidR="00046367" w:rsidRDefault="00046367" w:rsidP="00046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BF" w:rsidRDefault="00046367" w:rsidP="000463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0C08" w:rsidRDefault="00610C08" w:rsidP="00046367">
      <w:pPr>
        <w:rPr>
          <w:rFonts w:ascii="Times New Roman" w:hAnsi="Times New Roman" w:cs="Times New Roman"/>
          <w:b/>
          <w:sz w:val="24"/>
          <w:szCs w:val="24"/>
        </w:rPr>
      </w:pPr>
    </w:p>
    <w:p w:rsidR="005B20BF" w:rsidRDefault="005B20BF" w:rsidP="005B20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367" w:rsidRDefault="00046367" w:rsidP="005B20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ЗАТВЕРДЖЕНО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6367" w:rsidRPr="00046367" w:rsidRDefault="00046367" w:rsidP="0004636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46367">
        <w:rPr>
          <w:rFonts w:ascii="Times New Roman" w:hAnsi="Times New Roman" w:cs="Times New Roman"/>
          <w:sz w:val="24"/>
          <w:szCs w:val="24"/>
        </w:rPr>
        <w:t>ішенням</w:t>
      </w:r>
      <w:r>
        <w:rPr>
          <w:rFonts w:ascii="Times New Roman" w:hAnsi="Times New Roman" w:cs="Times New Roman"/>
          <w:sz w:val="24"/>
          <w:szCs w:val="24"/>
        </w:rPr>
        <w:t xml:space="preserve"> сорокової сесії Дубівської селищно</w:t>
      </w:r>
      <w:r w:rsidR="000E3D50">
        <w:rPr>
          <w:rFonts w:ascii="Times New Roman" w:hAnsi="Times New Roman" w:cs="Times New Roman"/>
          <w:sz w:val="24"/>
          <w:szCs w:val="24"/>
        </w:rPr>
        <w:t>ї ради восьмого скликання від 07</w:t>
      </w:r>
      <w:r>
        <w:rPr>
          <w:rFonts w:ascii="Times New Roman" w:hAnsi="Times New Roman" w:cs="Times New Roman"/>
          <w:sz w:val="24"/>
          <w:szCs w:val="24"/>
        </w:rPr>
        <w:t xml:space="preserve"> липня 2025 року № ____</w:t>
      </w:r>
    </w:p>
    <w:p w:rsidR="00046367" w:rsidRDefault="00046367" w:rsidP="0004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67" w:rsidRPr="00046367" w:rsidRDefault="00046367" w:rsidP="0004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67">
        <w:rPr>
          <w:rFonts w:ascii="Times New Roman" w:hAnsi="Times New Roman" w:cs="Times New Roman"/>
          <w:b/>
          <w:sz w:val="28"/>
          <w:szCs w:val="28"/>
        </w:rPr>
        <w:t>Прог</w:t>
      </w:r>
      <w:r w:rsidR="00A25F21">
        <w:rPr>
          <w:rFonts w:ascii="Times New Roman" w:hAnsi="Times New Roman" w:cs="Times New Roman"/>
          <w:b/>
          <w:sz w:val="28"/>
          <w:szCs w:val="28"/>
        </w:rPr>
        <w:t>рама для кривдників на 2025-2028</w:t>
      </w:r>
      <w:r w:rsidRPr="00046367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046367" w:rsidRDefault="00046367" w:rsidP="00046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1.Паспорт Програми</w:t>
      </w:r>
    </w:p>
    <w:p w:rsidR="00046367" w:rsidRPr="00046367" w:rsidRDefault="00046367" w:rsidP="00046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367">
        <w:rPr>
          <w:rFonts w:ascii="Times New Roman" w:hAnsi="Times New Roman" w:cs="Times New Roman"/>
          <w:sz w:val="24"/>
          <w:szCs w:val="24"/>
        </w:rPr>
        <w:t>(загальна характеристика Програми)</w:t>
      </w:r>
    </w:p>
    <w:tbl>
      <w:tblPr>
        <w:tblW w:w="966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402"/>
        <w:gridCol w:w="5625"/>
      </w:tblGrid>
      <w:tr w:rsidR="00046367" w:rsidRPr="009C7B1F" w:rsidTr="00837E4A">
        <w:trPr>
          <w:trHeight w:val="422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Дубівської </w:t>
            </w: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селищної ради</w:t>
            </w:r>
          </w:p>
        </w:tc>
      </w:tr>
      <w:tr w:rsidR="00046367" w:rsidRPr="009C7B1F" w:rsidTr="00837E4A">
        <w:trPr>
          <w:trHeight w:val="422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населення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Дубівської</w:t>
            </w: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046367" w:rsidRPr="009C7B1F" w:rsidTr="00837E4A">
        <w:trPr>
          <w:trHeight w:val="422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«Центр надання соціальних послуг»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Дубівської</w:t>
            </w: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046367" w:rsidRPr="009C7B1F" w:rsidTr="00837E4A">
        <w:trPr>
          <w:trHeight w:val="525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Комунальна установа «Центр надання соціальних послуг»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Дубівської</w:t>
            </w: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046367" w:rsidRPr="008B5096" w:rsidTr="00837E4A">
        <w:trPr>
          <w:trHeight w:val="577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625" w:type="dxa"/>
          </w:tcPr>
          <w:p w:rsidR="00046367" w:rsidRPr="00523B2A" w:rsidRDefault="00A25F21" w:rsidP="00A25F2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25F21"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A25F21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рада; Відділ соціального захисту населення Дубівської селищної ради; </w:t>
            </w:r>
            <w:r w:rsidR="00046367" w:rsidRPr="00A25F21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«Центр надання соціальних послуг» Дубівської селищної ради</w:t>
            </w:r>
          </w:p>
        </w:tc>
      </w:tr>
      <w:tr w:rsidR="00046367" w:rsidRPr="009C7B1F" w:rsidTr="00837E4A">
        <w:trPr>
          <w:trHeight w:val="537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625" w:type="dxa"/>
          </w:tcPr>
          <w:p w:rsidR="00046367" w:rsidRPr="009C7B1F" w:rsidRDefault="00A25F21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2025 -2028</w:t>
            </w:r>
            <w:r w:rsidR="00046367"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046367" w:rsidRPr="008B5096" w:rsidTr="00837E4A">
        <w:trPr>
          <w:trHeight w:val="537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Етапи виконання Програми (для довгострокових програм)</w:t>
            </w:r>
          </w:p>
        </w:tc>
        <w:tc>
          <w:tcPr>
            <w:tcW w:w="5625" w:type="dxa"/>
          </w:tcPr>
          <w:p w:rsidR="00046367" w:rsidRPr="009C7B1F" w:rsidRDefault="00A25F21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етап – 2025 рік, ІІ етап – 2026 рік, ІІІ етап –       2027</w:t>
            </w:r>
            <w:r w:rsidR="00046367"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рік, </w:t>
            </w:r>
            <w:r w:rsidR="00046367" w:rsidRPr="009C7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етап – 2028</w:t>
            </w:r>
            <w:r w:rsidR="00046367"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046367" w:rsidRPr="008B5096" w:rsidTr="00837E4A">
        <w:trPr>
          <w:trHeight w:val="369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Корекція агресивної поведінки кривдників, формування соціально прийнятних норм, </w:t>
            </w:r>
            <w:proofErr w:type="spellStart"/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гуманімстичних</w:t>
            </w:r>
            <w:proofErr w:type="spellEnd"/>
            <w:r w:rsidRPr="009C7B1F">
              <w:rPr>
                <w:rFonts w:ascii="Times New Roman" w:hAnsi="Times New Roman" w:cs="Times New Roman"/>
                <w:sz w:val="24"/>
                <w:szCs w:val="24"/>
              </w:rPr>
              <w:t xml:space="preserve"> цінностей і ненасильницької поведінки</w:t>
            </w:r>
          </w:p>
        </w:tc>
      </w:tr>
      <w:tr w:rsidR="00046367" w:rsidRPr="009C7B1F" w:rsidTr="00837E4A">
        <w:trPr>
          <w:trHeight w:val="540"/>
        </w:trPr>
        <w:tc>
          <w:tcPr>
            <w:tcW w:w="642" w:type="dxa"/>
          </w:tcPr>
          <w:p w:rsidR="00046367" w:rsidRPr="009C7B1F" w:rsidRDefault="00046367" w:rsidP="0083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 (тис. грн.):</w:t>
            </w:r>
          </w:p>
        </w:tc>
        <w:tc>
          <w:tcPr>
            <w:tcW w:w="5625" w:type="dxa"/>
          </w:tcPr>
          <w:p w:rsidR="00046367" w:rsidRPr="009C7B1F" w:rsidRDefault="00046367" w:rsidP="00837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</w:rPr>
              <w:t>Програма не потребує фінансування</w:t>
            </w:r>
          </w:p>
        </w:tc>
      </w:tr>
    </w:tbl>
    <w:p w:rsidR="00046367" w:rsidRPr="009C7B1F" w:rsidRDefault="00046367" w:rsidP="0004636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6367" w:rsidRPr="009C7B1F" w:rsidRDefault="00046367" w:rsidP="00046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367" w:rsidRPr="009C7B1F" w:rsidRDefault="00046367" w:rsidP="0004636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46367" w:rsidRPr="009C7B1F" w:rsidRDefault="00046367" w:rsidP="00046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367" w:rsidRDefault="00046367" w:rsidP="00046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BF" w:rsidRDefault="005B20BF" w:rsidP="00046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367" w:rsidRPr="009C7B1F" w:rsidRDefault="00046367" w:rsidP="00046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367" w:rsidRPr="00A25F21" w:rsidRDefault="00046367" w:rsidP="00DC40E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="00DC4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</w:t>
      </w:r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Загальна </w:t>
      </w:r>
      <w:r w:rsidR="00DC4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частина</w:t>
      </w:r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46367" w:rsidRPr="00A25F21" w:rsidRDefault="00046367" w:rsidP="00A25F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15"/>
      <w:bookmarkEnd w:id="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Цією Програмою передбачено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 у приватних стосунках,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16"/>
      <w:bookmarkEnd w:id="3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У Програмі терміни вживаються у значеннях, наведених у законах України </w:t>
      </w:r>
      <w:hyperlink r:id="rId6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«Про запобігання та протидію домашньому насильству»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hyperlink r:id="rId7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«Про забезпечення рівних прав та можливостей жінок і чоловіків»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інших нормативно-правових актах.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17"/>
      <w:bookmarkEnd w:id="4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Мета Програми - корекція агресивної поведінки кривдників, формування соціально прийнятних норм, гуманістичних цінностей і ненасильницької поведінки.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18"/>
      <w:bookmarkEnd w:id="5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Завданнями Програми є:</w:t>
      </w:r>
    </w:p>
    <w:p w:rsidR="00046367" w:rsidRPr="00A25F21" w:rsidRDefault="00046367" w:rsidP="00A25F21">
      <w:pPr>
        <w:shd w:val="clear" w:color="auto" w:fill="FFFFFF"/>
        <w:ind w:left="133" w:right="13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n19"/>
      <w:bookmarkEnd w:id="6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формування у кривдника відповідального ставлення до власної поведінки та її наслідків для себе та членів сім’ї;</w:t>
      </w:r>
    </w:p>
    <w:p w:rsidR="00046367" w:rsidRPr="00A25F21" w:rsidRDefault="00046367" w:rsidP="00A25F21">
      <w:pPr>
        <w:shd w:val="clear" w:color="auto" w:fill="FFFFFF"/>
        <w:ind w:left="133" w:right="13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n20"/>
      <w:bookmarkEnd w:id="7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формування усвідомлення кривдником того, що домашнє насильство - це порушення прав людини, яке карається відповідно до чинного законодавства;</w:t>
      </w:r>
    </w:p>
    <w:p w:rsidR="00046367" w:rsidRPr="00A25F21" w:rsidRDefault="00046367" w:rsidP="00A25F21">
      <w:pPr>
        <w:shd w:val="clear" w:color="auto" w:fill="FFFFFF"/>
        <w:ind w:left="142" w:right="1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n21"/>
      <w:bookmarkEnd w:id="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сприяння зміні насильницької поведінки кривдника;</w:t>
      </w:r>
    </w:p>
    <w:p w:rsidR="00046367" w:rsidRPr="00A25F21" w:rsidRDefault="00046367" w:rsidP="00A25F21">
      <w:pPr>
        <w:shd w:val="clear" w:color="auto" w:fill="FFFFFF"/>
        <w:ind w:left="133" w:right="13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n22"/>
      <w:bookmarkEnd w:id="9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формування у кривдника нової, неагресивної моделі поведінки у приватних стосунках;</w:t>
      </w:r>
    </w:p>
    <w:p w:rsidR="00046367" w:rsidRPr="00A25F21" w:rsidRDefault="00046367" w:rsidP="00A25F21">
      <w:pPr>
        <w:shd w:val="clear" w:color="auto" w:fill="FFFFFF"/>
        <w:ind w:left="133" w:right="13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n23"/>
      <w:bookmarkEnd w:id="1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сприяння засвоєнню кривдниками моделі сімейного життя на засадах гендерної рівності, взаєморозуміння, взаємоповаги і дотримання прав усіх членів родини;</w:t>
      </w:r>
      <w:bookmarkStart w:id="11" w:name="n24"/>
      <w:bookmarkEnd w:id="11"/>
    </w:p>
    <w:p w:rsidR="00DC40E4" w:rsidRDefault="00046367" w:rsidP="00DC40E4">
      <w:pPr>
        <w:shd w:val="clear" w:color="auto" w:fill="FFFFFF"/>
        <w:ind w:left="133" w:right="133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C4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сприяння оволодінню крив</w:t>
      </w:r>
      <w:r w:rsidR="00C341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дниками навичками безконфліктного спілкування, ефективної комунікації.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n25"/>
      <w:bookmarkEnd w:id="1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Розроблення  Програми здійснюється відділом соціального захисту населення </w:t>
      </w:r>
      <w:r w:rsidR="00C341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Дубівської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селищної ради, організація та виконання Програми, її проходження кривдниками забезпечується комунальною установою “Центр надання соціальних послуг” </w:t>
      </w:r>
      <w:r w:rsidR="00C341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Дубівської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селищної ради відповідно до вимог </w:t>
      </w:r>
      <w:hyperlink r:id="rId8" w:anchor="n118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статті 8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Закону України «Про запобігання та протидію домашньому насильству».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6. Відповідно пункту 19 постанови Кабінету Міністрів України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та</w:t>
      </w:r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 </w:t>
      </w:r>
      <w:hyperlink r:id="rId9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статті 13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Закону України “Про забезпечення рівних прав та можливостей жінок і чоловіків” координатором з питань здійснення заходів у сфері запобігання та протидії домашньому насильству і насильству за ознакою статі на території є заступник селищного голови з питань діяльності виконавчих органів ради</w:t>
      </w:r>
      <w:r w:rsidR="00C341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Дубівської селищної ради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3" w:name="n26"/>
      <w:bookmarkStart w:id="14" w:name="n27"/>
      <w:bookmarkEnd w:id="13"/>
      <w:bookmarkEnd w:id="14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 Програма реалізується фахівцем із соціальної роботи комунальної установи “Центр надання соціальних послуг” </w:t>
      </w:r>
      <w:r w:rsidR="00FE6B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Дубівської 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селищної ради, який зобов’язаний пройти відповідне навчання «Впровадження програми для кривдників, які вчиняють домашнє насильство», що засвідчується сертифікатом. </w:t>
      </w:r>
      <w:bookmarkStart w:id="15" w:name="n28"/>
      <w:bookmarkEnd w:id="15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Участь у підготовці фахівців, до компетенції яких належать питання запобігання та протидії домашньому насильству, у тому числі фахівців, які реалізують Програму, належить до повноважень </w:t>
      </w:r>
      <w:r w:rsidR="002D6F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Дубівської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селищної ради у сфері запобігання та протидії домашньому насильству.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n29"/>
      <w:bookmarkEnd w:id="16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Кривдника може бути направлено на проходження Програми на строк від трьох місяців до одного року у випадках, передбачених законодавством, за рішенням суду.</w:t>
      </w:r>
    </w:p>
    <w:p w:rsidR="00046367" w:rsidRPr="00A25F21" w:rsidRDefault="00046367" w:rsidP="00A25F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n30"/>
      <w:bookmarkEnd w:id="17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Також, кривдник може брати участь у Програмі за власною ініціативою.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n31"/>
      <w:bookmarkEnd w:id="1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Заходи з організації та забезпечення проходження Програми кривдниками проводяться відповідно до «Порядку взаємодії суб’єктів, що здійснюють заходи у сфері запобігання та протидії домашньому насильству і насильству за ознакою статі», затвердженого Постановою Кабінету Міністрів України від 22 серпня 2018 року № 658.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n32"/>
      <w:bookmarkEnd w:id="19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Інформування суб’єктів, що здійснюють заходи у сфері запобігання та протидії домашньому насильству, про ухвалення рішення суду щодо направлення кривдника на проходження програми для кривдників здійснюється відповідно до </w:t>
      </w:r>
      <w:hyperlink r:id="rId10" w:anchor="n236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частини першої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статті 15 Закону України «Про запобігання та протидію домашньому насильству».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n33"/>
      <w:bookmarkEnd w:id="2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10. У разі неприбуття кривдника для проходження  Програми або ухилення від її проходження без поважних причин, комунальна установа “Центр надання соціальних послуг” </w:t>
      </w:r>
      <w:r w:rsidR="002D6F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Дубівської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селищної ради повідомляє про це письмово протягом трьох робочих днів </w:t>
      </w:r>
      <w:r w:rsidR="002D6F27" w:rsidRPr="002D6F27">
        <w:rPr>
          <w:rFonts w:ascii="Times New Roman" w:hAnsi="Times New Roman" w:cs="Times New Roman"/>
          <w:sz w:val="28"/>
          <w:szCs w:val="28"/>
        </w:rPr>
        <w:t xml:space="preserve">уповноважений підрозділ органу Національної поліції </w:t>
      </w: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вжиття відповідних заходів.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21" w:name="n34"/>
      <w:bookmarkEnd w:id="21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У Програмі може взяти участь особа, яка належить до групи ризику щодо вчинення домашнього насильства та насильства за ознакою статі.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ІІ</w:t>
      </w:r>
      <w:r w:rsidR="00DA07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</w:t>
      </w:r>
      <w:r w:rsidRPr="00A25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Визначення проблем, на розв’язання яких спрямована Програма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076C" w:rsidRDefault="00046367" w:rsidP="00DA07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Останніми роками однією з найболючіших соціальних явищ громадськості України все більше стає проблема домашнього насильства. В Україні та в інших регіонах світу спостерігається значна різноманітність форм та способів знущання в сім’ях.</w:t>
      </w:r>
    </w:p>
    <w:p w:rsidR="00046367" w:rsidRPr="00DA076C" w:rsidRDefault="00046367" w:rsidP="00DA07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Домашнє насильство та насильство за ознакою статі є одним із проявів порушення прав людини, основною перешкодою до гендерної рівності та однією з найбільш гострих соціальних проблем. У суспільстві спостерігається поширення проявів жорстокості та </w:t>
      </w:r>
      <w:proofErr w:type="spellStart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насильстваа</w:t>
      </w:r>
      <w:proofErr w:type="spellEnd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негативно позначається на процесі виховання підростаючого покоління. Діти страждають не тільки від насильства по відношенню саме до них, а й спостерігаючи насильство по відношенню до членів своєї родини. Насильство щодо жінок та дівчат негативно впливає на їхнє репродуктивне здоров’я, внаслідок чого знижується рівень народжуваності та збільшується кількість новонароджених дітей з вадами здоров’я. Постраждалі від домашнього насильства жінки, не можуть належним чином виконувати свої батьківські обов’язки, внаслідок чого зростає рівень соціального сирітства.</w:t>
      </w:r>
    </w:p>
    <w:p w:rsidR="00046367" w:rsidRPr="00A25F21" w:rsidRDefault="00046367" w:rsidP="00DA07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з особами, які вчинили домашнє насильство, робить значний внесок у захист жінок, постраждалих від домашнього насильства. Таким чином, робота з кривдниками служить інструментом сприяння подоланню </w:t>
      </w:r>
      <w:proofErr w:type="spellStart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домащнього</w:t>
      </w:r>
      <w:proofErr w:type="spellEnd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насильства.</w:t>
      </w:r>
    </w:p>
    <w:p w:rsidR="00046367" w:rsidRPr="00A25F21" w:rsidRDefault="00046367" w:rsidP="00DA07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Цією Програмою передбачено комплекс заходів, спрямованих на корекцію ненасильницької моделі поведінки для осіб, які вчиняють домашнє насильство. Робота з кривдниками становить невід’ємну частину діяльності з протидії домашньому насильству, оскільки </w:t>
      </w:r>
      <w:proofErr w:type="spellStart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допомогає</w:t>
      </w:r>
      <w:proofErr w:type="spellEnd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особам осмислити власну насильницьку поведінку, усвідомити її витоки і прояви та змінити свою поведінку. Довготривала корекція поведінки особи, яка вчинила домашнє насильство, не лише </w:t>
      </w:r>
      <w:proofErr w:type="spellStart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допомогатиме</w:t>
      </w:r>
      <w:proofErr w:type="spellEnd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налагодити гармонійне життя в межах сім’ї, родини, а й поліпшуватиме майбутнє дітей, які перестануть бути свідками домашнього насильства.</w:t>
      </w:r>
    </w:p>
    <w:p w:rsidR="00046367" w:rsidRPr="00A25F21" w:rsidRDefault="00046367" w:rsidP="00A25F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367" w:rsidRPr="00A25F21" w:rsidRDefault="00DA076C" w:rsidP="00DA076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046367" w:rsidRPr="00A25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Визначення мети Програми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A25F21">
        <w:rPr>
          <w:sz w:val="28"/>
          <w:szCs w:val="28"/>
          <w:lang w:val="uk-UA"/>
        </w:rPr>
        <w:t>Метою Програми є удосконалення роботи щодо попередження домашнього насильства, к</w:t>
      </w:r>
      <w:r w:rsidRPr="00A25F21">
        <w:rPr>
          <w:sz w:val="28"/>
          <w:szCs w:val="28"/>
          <w:bdr w:val="none" w:sz="0" w:space="0" w:color="auto" w:frame="1"/>
          <w:lang w:val="uk-UA"/>
        </w:rPr>
        <w:t>орекція агресивної поведінки кривдників, формування соціально прийнятних норм, гуманістичних цінностей і ненасильницької поведінки.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 xml:space="preserve">Виконання Програми дасть змогу знизити рівень домашнього насильства, насильства за ознакою статі та забезпечити захист прав постраждалих осіб через удосконалення системи запобігання та протидії такому насильству, </w:t>
      </w:r>
      <w:r w:rsidRPr="00A25F21">
        <w:rPr>
          <w:sz w:val="28"/>
          <w:szCs w:val="28"/>
          <w:bdr w:val="none" w:sz="0" w:space="0" w:color="auto" w:frame="1"/>
          <w:lang w:val="uk-UA"/>
        </w:rPr>
        <w:lastRenderedPageBreak/>
        <w:t>удосконалення відповідної нормативно- правової бази, запровадження дієвого механізму взаємодії суб’єктів, що здійснюють заходи у сфері запобігання та протидії домашньому насильству та насильству за ознакою статі.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За результатами Програми буде забезпечено: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зростання довіри громадян до суб’єктів, що здійснюють заходи у сфері запобігання та протидії домашньому насильству та насильству за ознакою статі, подолання психологічних та інших бар’єрів у прийнятті і реалізації рішень щодо звернення до цих суб’єктів з приводу такого насильства;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формування у кривдника відповідального ставлення до власної поведінки та її наслідків для себе і членів сім’ї;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 xml:space="preserve">формування усвідомлення кривдником того, що домашнє насильство </w:t>
      </w:r>
      <w:r w:rsidR="001D73A4" w:rsidRPr="001D73A4">
        <w:rPr>
          <w:sz w:val="28"/>
          <w:szCs w:val="28"/>
          <w:bdr w:val="none" w:sz="0" w:space="0" w:color="auto" w:frame="1"/>
        </w:rPr>
        <w:t xml:space="preserve">  </w:t>
      </w:r>
      <w:r w:rsidRPr="00A25F21">
        <w:rPr>
          <w:sz w:val="28"/>
          <w:szCs w:val="28"/>
          <w:bdr w:val="none" w:sz="0" w:space="0" w:color="auto" w:frame="1"/>
          <w:lang w:val="uk-UA"/>
        </w:rPr>
        <w:t>це порушення прав людини, яке карається відповідно до чинного законодавства;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10"/>
        <w:jc w:val="both"/>
        <w:textAlignment w:val="baseline"/>
        <w:rPr>
          <w:rFonts w:ascii="Arial" w:hAnsi="Arial" w:cs="Arial"/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сприяння зміні насильницької поведінки кривдника;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формування у кривдника нової, неагресивної моделі поведінки у приватних стосунках;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сприяння засвоєнню кривдниками моделі сімейного життя на засадах гендерної рівності, взаєморозуміння, взаємоповаги і дотримання прав усіх членів родини;</w:t>
      </w:r>
    </w:p>
    <w:p w:rsidR="00046367" w:rsidRPr="00A25F21" w:rsidRDefault="00046367" w:rsidP="00A25F2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lang w:val="uk-UA"/>
        </w:rPr>
        <w:t>сприяння оволодінню кривдниками навичок безконфліктного спілкування, ефективної комунікації.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046367" w:rsidRPr="00A25F21" w:rsidRDefault="00046367" w:rsidP="001D73A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A25F21">
        <w:rPr>
          <w:b/>
          <w:sz w:val="28"/>
          <w:szCs w:val="28"/>
          <w:bdr w:val="none" w:sz="0" w:space="0" w:color="auto" w:frame="1"/>
          <w:lang w:val="en-US"/>
        </w:rPr>
        <w:t>V</w:t>
      </w:r>
      <w:r w:rsidRPr="00A25F21">
        <w:rPr>
          <w:b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5F21">
        <w:rPr>
          <w:b/>
          <w:sz w:val="28"/>
          <w:szCs w:val="28"/>
          <w:bdr w:val="none" w:sz="0" w:space="0" w:color="auto" w:frame="1"/>
          <w:lang w:val="uk-UA"/>
        </w:rPr>
        <w:t>Обгрунтування</w:t>
      </w:r>
      <w:proofErr w:type="spellEnd"/>
      <w:r w:rsidRPr="00A25F21">
        <w:rPr>
          <w:b/>
          <w:sz w:val="28"/>
          <w:szCs w:val="28"/>
          <w:bdr w:val="none" w:sz="0" w:space="0" w:color="auto" w:frame="1"/>
          <w:lang w:val="uk-UA"/>
        </w:rPr>
        <w:t xml:space="preserve"> шляхів</w:t>
      </w:r>
      <w:r w:rsidR="001D73A4">
        <w:rPr>
          <w:b/>
          <w:sz w:val="28"/>
          <w:szCs w:val="28"/>
          <w:bdr w:val="none" w:sz="0" w:space="0" w:color="auto" w:frame="1"/>
          <w:lang w:val="uk-UA"/>
        </w:rPr>
        <w:t xml:space="preserve"> і засобів розв’язання проблеми.</w:t>
      </w:r>
    </w:p>
    <w:p w:rsidR="00046367" w:rsidRPr="00A25F21" w:rsidRDefault="00046367" w:rsidP="001D73A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A25F21">
        <w:rPr>
          <w:b/>
          <w:sz w:val="28"/>
          <w:szCs w:val="28"/>
          <w:bdr w:val="none" w:sz="0" w:space="0" w:color="auto" w:frame="1"/>
          <w:lang w:val="uk-UA"/>
        </w:rPr>
        <w:t>Строки виконання Програми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П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рограму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розроблено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засадах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когнітивної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психології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Такий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підхід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широко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застосовується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роботі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цільовою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групою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він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дає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змогу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тільки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корегувати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поведінку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особи, яка вчинила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домашнє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насильство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й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формувати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гуманістичні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цінності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n37"/>
      <w:bookmarkEnd w:id="22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Когнітивні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методики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спрямовані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досягнення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довгострокових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тривалих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позитивних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через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переконань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особи,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мотивів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розв’язання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психосоціальних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проблем.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23" w:name="n38"/>
      <w:bookmarkEnd w:id="23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Робота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кривдником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спрямовується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дезадаптивних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переконань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особи,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корекцію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когнітивних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помилок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дисфункціональної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завдяки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усвідомленню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особою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впливу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думок на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емоції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поведінку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людини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через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розвиток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здатності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людини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виявляти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усвідомлювати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негативні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автоматичні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думки,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керувати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ними,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розуміти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наслідки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виявляти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когнітивні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помилки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долати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A25F2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  Програмою передбачається комплексний підхід до проведення корекційної роботи з особами, які вчинили домашнє насильство або належать до групи ризику щодо його вчинення.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n40"/>
      <w:bookmarkEnd w:id="24"/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Характеристика Програми</w:t>
      </w:r>
      <w:r w:rsidRPr="00A25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46367" w:rsidRPr="00A25F21" w:rsidRDefault="00046367" w:rsidP="00A25F21">
      <w:pPr>
        <w:shd w:val="clear" w:color="auto" w:fill="FFFFFF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n41"/>
      <w:bookmarkEnd w:id="25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 цільова група - кривдники;</w:t>
      </w:r>
    </w:p>
    <w:p w:rsidR="00046367" w:rsidRPr="00A25F21" w:rsidRDefault="00046367" w:rsidP="00A25F21">
      <w:pPr>
        <w:shd w:val="clear" w:color="auto" w:fill="FFFFFF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n42"/>
      <w:bookmarkEnd w:id="26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 кількість діагностичних занять - 6 сесій;</w:t>
      </w:r>
    </w:p>
    <w:p w:rsidR="00046367" w:rsidRPr="00A25F21" w:rsidRDefault="00046367" w:rsidP="00A25F21">
      <w:pPr>
        <w:shd w:val="clear" w:color="auto" w:fill="FFFFFF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n43"/>
      <w:bookmarkEnd w:id="27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 кількість групових занять - 18 сесій;</w:t>
      </w:r>
    </w:p>
    <w:p w:rsidR="00046367" w:rsidRPr="00A25F21" w:rsidRDefault="00046367" w:rsidP="00A25F21">
      <w:pPr>
        <w:shd w:val="clear" w:color="auto" w:fill="FFFFFF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n44"/>
      <w:bookmarkEnd w:id="2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4) кількість індивідуальних занять - 14 сесій.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n45"/>
      <w:bookmarkEnd w:id="29"/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 роботи та тривалість Програми</w:t>
      </w:r>
      <w:r w:rsidRPr="00A25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46367" w:rsidRPr="00A25F21" w:rsidRDefault="00046367" w:rsidP="00A70AD6">
      <w:pPr>
        <w:shd w:val="clear" w:color="auto" w:fill="FFFFFF"/>
        <w:spacing w:after="0" w:line="240" w:lineRule="auto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n46"/>
      <w:bookmarkEnd w:id="3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Діагностування - тривалість 6 сесій, 1 сесія - 1 година.</w:t>
      </w:r>
      <w:bookmarkStart w:id="31" w:name="n47"/>
      <w:bookmarkEnd w:id="31"/>
    </w:p>
    <w:p w:rsidR="00A70AD6" w:rsidRDefault="00A70AD6" w:rsidP="00A70AD6">
      <w:pPr>
        <w:shd w:val="clear" w:color="auto" w:fill="FFFFFF"/>
        <w:spacing w:after="0" w:line="240" w:lineRule="auto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32" w:name="n48"/>
      <w:bookmarkEnd w:id="32"/>
    </w:p>
    <w:p w:rsidR="00046367" w:rsidRPr="00A25F21" w:rsidRDefault="00046367" w:rsidP="00A70AD6">
      <w:pPr>
        <w:shd w:val="clear" w:color="auto" w:fill="FFFFFF"/>
        <w:spacing w:after="0" w:line="240" w:lineRule="auto"/>
        <w:ind w:left="709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Індивідуальна робота - тривалість 14 год 30 хв, 1 сесія - 1 год.</w:t>
      </w:r>
    </w:p>
    <w:p w:rsidR="00A70AD6" w:rsidRDefault="00046367" w:rsidP="00A70AD6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індивідуальної роботи входить мотиваційна бесіда - 1 сесія тривалістю 1 год 30 хв.</w:t>
      </w:r>
      <w:bookmarkStart w:id="33" w:name="n49"/>
      <w:bookmarkEnd w:id="33"/>
    </w:p>
    <w:p w:rsidR="00A70AD6" w:rsidRDefault="00046367" w:rsidP="00A70AD6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Групова робота - загальна тривалість - 30 год. </w:t>
      </w:r>
      <w:r w:rsidR="001D73A4" w:rsidRPr="001D73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Заняття складається з </w:t>
      </w:r>
      <w:r w:rsidRPr="001D73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1-2 сесій, тривалість 1 сесії - 1 год 20 хв, із перервою між сесіями - 10 хв. За відсутності можливості проводити довготривалі заняття, кожна сесія може проводитися під час окремої зустрічі.</w:t>
      </w:r>
      <w:bookmarkStart w:id="34" w:name="n50"/>
      <w:bookmarkEnd w:id="34"/>
    </w:p>
    <w:p w:rsidR="00A70AD6" w:rsidRDefault="00046367" w:rsidP="00A70AD6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Періодичність сесій - не рідше ніж один раз на тиждень.</w:t>
      </w:r>
      <w:bookmarkStart w:id="35" w:name="n51"/>
      <w:bookmarkStart w:id="36" w:name="n53"/>
      <w:bookmarkStart w:id="37" w:name="n52"/>
      <w:bookmarkEnd w:id="35"/>
      <w:bookmarkEnd w:id="36"/>
      <w:bookmarkEnd w:id="37"/>
    </w:p>
    <w:p w:rsidR="00046367" w:rsidRPr="00A25F21" w:rsidRDefault="00046367" w:rsidP="00A70AD6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Фахівець, який реалізує  Програму, повинен керуватися такими принципами:</w:t>
      </w:r>
    </w:p>
    <w:p w:rsidR="00046367" w:rsidRPr="00A25F21" w:rsidRDefault="00046367" w:rsidP="001D73A4">
      <w:pPr>
        <w:shd w:val="clear" w:color="auto" w:fill="FFFFFF"/>
        <w:spacing w:after="0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конфіденційності та захисту персональних даних відповідно до вимог </w:t>
      </w:r>
      <w:hyperlink r:id="rId11" w:tgtFrame="_blank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Закону України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«Про захист персональних даних»</w:t>
      </w:r>
      <w:bookmarkStart w:id="38" w:name="n54"/>
      <w:bookmarkEnd w:id="3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цей принцип полягає в гарантуванні збереження особистої інформації та нерозголошення конфіденційної інформації без згоди особи;</w:t>
      </w:r>
    </w:p>
    <w:p w:rsidR="00046367" w:rsidRPr="00A25F21" w:rsidRDefault="00046367" w:rsidP="001D73A4">
      <w:pPr>
        <w:shd w:val="clear" w:color="auto" w:fill="FFFFFF"/>
        <w:spacing w:after="0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n55"/>
      <w:bookmarkEnd w:id="39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дотримання прав та свобод людини, що полягає у наданні допомоги кривднику;</w:t>
      </w:r>
    </w:p>
    <w:p w:rsidR="00046367" w:rsidRPr="00A25F21" w:rsidRDefault="00046367" w:rsidP="001D73A4">
      <w:pPr>
        <w:shd w:val="clear" w:color="auto" w:fill="FFFFFF"/>
        <w:spacing w:after="0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n56"/>
      <w:bookmarkEnd w:id="4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недопущення дискримінації, що полягає в тому, що кривдник має право на отримання послуг незалежно від статі, віку, віросповідання, національної приналежності, соціального статусу тощо;</w:t>
      </w:r>
    </w:p>
    <w:p w:rsidR="00046367" w:rsidRPr="00A25F21" w:rsidRDefault="00046367" w:rsidP="001D73A4">
      <w:pPr>
        <w:shd w:val="clear" w:color="auto" w:fill="FFFFFF"/>
        <w:spacing w:after="0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n57"/>
      <w:bookmarkEnd w:id="41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компетентності та професіоналізму, що полягає в застосуванні спеціальних знань з питань запобігання домашньому насильству;</w:t>
      </w:r>
    </w:p>
    <w:p w:rsidR="00046367" w:rsidRPr="00A25F21" w:rsidRDefault="00046367" w:rsidP="001D73A4">
      <w:pPr>
        <w:shd w:val="clear" w:color="auto" w:fill="FFFFFF"/>
        <w:spacing w:after="0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42" w:name="n58"/>
      <w:bookmarkEnd w:id="4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комплексності, що полягає у поєднанні різних форм і методів роботи у межах проведення корекційних програм для кривдників з урахуванням віку, статі, індивідуальних особливостей кривдника та вчинених форм домашнього насильства або насильства за ознакою статі.</w:t>
      </w:r>
    </w:p>
    <w:p w:rsidR="00046367" w:rsidRPr="00A25F21" w:rsidRDefault="00046367" w:rsidP="00A25F21">
      <w:pPr>
        <w:shd w:val="clear" w:color="auto" w:fill="FFFFFF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6367" w:rsidRPr="00A25F21" w:rsidRDefault="00046367" w:rsidP="001D73A4">
      <w:pPr>
        <w:shd w:val="clear" w:color="auto" w:fill="FFFFFF"/>
        <w:ind w:right="225"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 w:rsidR="001D73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A25F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Завдання і заходи Програми та результативні показники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 основу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покладено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принцип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комплексності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полягає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поєднанні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діагностичного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мотиваційного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блоків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останній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передбачає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індивідуальну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групову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форми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Проходження Програми розпочинається діагностуванням особи, яка вчинила домашнє насильство або належить до групи ризику щодо його вчинення, у тому числі діагностуванням причин агресивної та насильницької поведінки кривдника: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n62"/>
      <w:bookmarkEnd w:id="43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діагностичний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блок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містить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алгоритм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діагностики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причин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насильницьких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проявів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агресивної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4" w:name="n63"/>
      <w:bookmarkEnd w:id="44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2)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мотиваційне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консультування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спрямоване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рівня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мотивації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участі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груповій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роботі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в межах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формування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мотивації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насильницької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агресивної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поведінки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5" w:name="n64"/>
      <w:bookmarkEnd w:id="45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3) у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блоці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Індивідуальна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робота» представлено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заняття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відповідними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темами.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6" w:name="n65"/>
      <w:bookmarkEnd w:id="46"/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Зазначені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теми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реалізуються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14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заняттях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сесіях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тривалістю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одна година. Рекомендовано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щотижня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одне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заняття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7" w:name="n66"/>
      <w:bookmarkEnd w:id="47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4) блок «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Групова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робота»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складається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групових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занять за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відповідними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темами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тривалістю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3 до 6 годин.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8" w:name="n67"/>
      <w:bookmarkEnd w:id="48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передбачає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застосування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широкого спектра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різних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форм,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методів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технік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активного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навчання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дорослих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якісного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засвоєння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відпрацювання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навичок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практиці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отриманих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знань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вмінь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9" w:name="n68"/>
      <w:bookmarkEnd w:id="49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4. Теми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(як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так і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групових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занять)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висвітлюють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спрямовані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розвиток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особистості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мотивацію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активної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участі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процесі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планування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подальшого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оволодіння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навичками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безконфліктного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спілкування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ефективної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комунікації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тощо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50" w:name="n69"/>
      <w:bookmarkEnd w:id="50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5. 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не є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єдиним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розв’язання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проблеми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насильства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застосовуватися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контексті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ведення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випадку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особи, яка вчинила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насильство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належить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групи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ризику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вчинення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Корекційна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робота буде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ефективною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учасник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рограми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одночасно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отримуватиме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необхідні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5F21">
        <w:rPr>
          <w:sz w:val="28"/>
          <w:szCs w:val="28"/>
          <w:bdr w:val="none" w:sz="0" w:space="0" w:color="auto" w:frame="1"/>
          <w:shd w:val="clear" w:color="auto" w:fill="FFFFFF"/>
        </w:rPr>
        <w:t>дл</w:t>
      </w:r>
      <w:proofErr w:type="spellEnd"/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 нього соціальні послуги, що допоможуть у подоланні складних життєвих обставин або інших факторів, які підвищують ризик вчинення цією особою насильницьких дій.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 Проходження Програми для мешканців </w:t>
      </w:r>
      <w:r w:rsidR="001D73A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Дубівської</w:t>
      </w:r>
      <w:r w:rsidRPr="00A25F2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територіальної громади надається безоплатно.</w:t>
      </w: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55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46367" w:rsidRPr="00A25F21" w:rsidRDefault="00046367" w:rsidP="001D73A4">
      <w:pPr>
        <w:pStyle w:val="a5"/>
        <w:shd w:val="clear" w:color="auto" w:fill="FFFFFF"/>
        <w:spacing w:before="0" w:beforeAutospacing="0" w:after="0" w:afterAutospacing="0"/>
        <w:ind w:firstLine="55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="001D73A4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Напрями реалізації та заходи Програми, </w:t>
      </w:r>
      <w:proofErr w:type="spellStart"/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обгрунтування</w:t>
      </w:r>
      <w:proofErr w:type="spellEnd"/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шляхів і засобів</w:t>
      </w:r>
      <w:r w:rsidR="001D73A4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25F21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розв’язання проблеми, показники результативності</w:t>
      </w:r>
    </w:p>
    <w:p w:rsidR="00046367" w:rsidRPr="00A25F21" w:rsidRDefault="00046367" w:rsidP="001D73A4">
      <w:pPr>
        <w:pStyle w:val="a5"/>
        <w:shd w:val="clear" w:color="auto" w:fill="FFFFFF"/>
        <w:spacing w:before="0" w:beforeAutospacing="0" w:after="0" w:afterAutospacing="0"/>
        <w:ind w:firstLine="55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Розподіл часу за модулями і темами здійснюється відповідно до </w:t>
      </w:r>
      <w:hyperlink r:id="rId12" w:anchor="n97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додатку 1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Програми.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n72"/>
      <w:bookmarkEnd w:id="51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Схема роботи із кривдниками визначається індивідуально з урахуванням потреб особи та особливостей, визначених за результатами діагностики.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n73"/>
      <w:bookmarkEnd w:id="5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Відповідний алгоритм роботи з особою наведено у </w:t>
      </w:r>
      <w:hyperlink r:id="rId13" w:anchor="n100" w:history="1">
        <w:r w:rsidRPr="00A25F2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додатку 2</w:t>
        </w:r>
      </w:hyperlink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Програми.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53" w:name="n74"/>
      <w:bookmarkEnd w:id="53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заняття. У деяких випадках ці дві форми роботи можуть впроваджуватись одночасно: особа може відвідувати групові заняття та за її бажанням індивідуально працювати з практичним психологом. 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З метою підвищення готовності особи та її вмотивованості щодо участі у групі, групова робота може застосовуватись після проходження особою індивідуальних занять. 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Після кожного заняття необхідно передбачити домашнє завдання для закріплення отриманих знань і навичок, забезпечення постійного відстеження змін у поведінці.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n75"/>
      <w:bookmarkEnd w:id="54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Під час прийняття рішення щодо форми участі особи у цій Програмі враховуються її готовність до участі в роботі групи й ті завдання, які ставляться у роботі з нею.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n76"/>
      <w:bookmarkEnd w:id="55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Успіх реалізації Програми залежить від компетентності фахівця, який працює з особою, рівня його підготовки, врахування ним потреб особи, застосування в роботі інтерактивних методів і творчих підходів.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n77"/>
      <w:bookmarkEnd w:id="56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Знання та навички, яких має набути особа за результатами проходження Програми: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n78"/>
      <w:bookmarkEnd w:id="57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 </w:t>
      </w:r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знання: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n79"/>
      <w:bookmarkEnd w:id="5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понять «домашнє насильство» та «насильство за ознакою статі»;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n80"/>
      <w:bookmarkEnd w:id="59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можливих наслідків домашнього насильства та насильства за ознакою статі;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n81"/>
      <w:bookmarkEnd w:id="6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відповідальності за вчинення домашнього насильства та насильства за ознакою статі;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n82"/>
      <w:bookmarkEnd w:id="61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проявів поведінки, які належать до домашнього насильства та насильства за ознакою статі, агресії, жорстокого поводження;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n83"/>
      <w:bookmarkEnd w:id="6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факторів впливу на розвиток агресивної поведінки;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n84"/>
      <w:bookmarkEnd w:id="63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причин виникнення конфліктів, методів аналізу конфліктних ситуацій, шляхів їх розв’язання та визначення власної ролі у їх вирішенні;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n85"/>
      <w:bookmarkEnd w:id="64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форм запобігання конфліктним ситуаціям;</w:t>
      </w:r>
    </w:p>
    <w:p w:rsidR="00046367" w:rsidRPr="00A25F21" w:rsidRDefault="00046367" w:rsidP="00A25F21">
      <w:pPr>
        <w:shd w:val="clear" w:color="auto" w:fill="FFFFFF"/>
        <w:ind w:left="225" w:righ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n86"/>
      <w:bookmarkEnd w:id="65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впливу гендерних стереотипів щодо соціальних ролей жінки і чоловіка на стосунки в родині;</w:t>
      </w:r>
    </w:p>
    <w:p w:rsidR="00046367" w:rsidRPr="00A25F21" w:rsidRDefault="00046367" w:rsidP="00A25F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n87"/>
      <w:bookmarkEnd w:id="66"/>
      <w:r w:rsidRPr="00A2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навички: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n88"/>
      <w:bookmarkEnd w:id="67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визначати незадоволені власні потреби, які викликають агресію та прояви гніву, та шляхи задоволення потреб ненасильницькими засобами;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n89"/>
      <w:bookmarkEnd w:id="68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розпізнавати спускові механізми вияву агресії та усвідомлювати власні почуття й почуття інших людей у ситуації конфлікту;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n90"/>
      <w:bookmarkEnd w:id="69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контролювати прояви гніву та агресії щодо інших людей;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n91"/>
      <w:bookmarkEnd w:id="70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аналізувати власні дії в ситуації домашнього насильства, насильства за ознакою статі та визначати свої власні можливості на шляху до життя без насильства;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n92"/>
      <w:bookmarkEnd w:id="71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розуміти свої власні кордони та кордони інших людей (фізичні та психологічні межі, які визначають діапазон і силу власних дій, а також сприйнятливість до дій навколишнього середовища);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n93"/>
      <w:bookmarkEnd w:id="72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будувати безконфліктне спілкування, ефективну комунікацію із членами сім’ї та оточенням на основі взаєморозуміння і взаємоповаги;</w:t>
      </w:r>
    </w:p>
    <w:p w:rsidR="00046367" w:rsidRPr="00A25F21" w:rsidRDefault="00046367" w:rsidP="00A25F21">
      <w:pPr>
        <w:shd w:val="clear" w:color="auto" w:fill="FFFFFF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73" w:name="n94"/>
      <w:bookmarkEnd w:id="73"/>
      <w:r w:rsidRPr="00A25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визначати перспективні цілі та формувати життєві плани, реалізовувати власні плани соціально прийнятним шляхом.</w:t>
      </w:r>
    </w:p>
    <w:p w:rsidR="00046367" w:rsidRPr="00A25F21" w:rsidRDefault="00046367" w:rsidP="00A25F21">
      <w:pPr>
        <w:shd w:val="clear" w:color="auto" w:fill="FFFFFF"/>
        <w:ind w:right="225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6367" w:rsidRPr="00A25F21" w:rsidRDefault="00046367" w:rsidP="00A25F21">
      <w:pPr>
        <w:pStyle w:val="a5"/>
        <w:shd w:val="clear" w:color="auto" w:fill="FFFFFF"/>
        <w:spacing w:before="0" w:beforeAutospacing="0" w:after="0" w:afterAutospacing="0"/>
        <w:ind w:firstLine="550"/>
        <w:jc w:val="both"/>
        <w:rPr>
          <w:b/>
          <w:sz w:val="28"/>
          <w:szCs w:val="28"/>
          <w:lang w:val="uk-UA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соціального захисту                   </w:t>
      </w:r>
      <w:r w:rsidR="008D228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Ігнатишина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населення Дубівської селищної ради</w:t>
      </w: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0805D3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74" w:name="n301"/>
      <w:bookmarkEnd w:id="74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Додаток 1</w:t>
      </w:r>
    </w:p>
    <w:p w:rsidR="000805D3" w:rsidRDefault="000805D3" w:rsidP="000805D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805D3" w:rsidRPr="000805D3" w:rsidRDefault="000805D3" w:rsidP="000805D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80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РОЗПОДІЛ ЧАСУ</w:t>
      </w:r>
      <w:r w:rsidRPr="000805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080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 модулями і темами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5611"/>
        <w:gridCol w:w="1789"/>
        <w:gridCol w:w="1024"/>
      </w:tblGrid>
      <w:tr w:rsidR="000805D3" w:rsidRPr="000805D3" w:rsidTr="000805D3">
        <w:trPr>
          <w:trHeight w:val="60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n401"/>
            <w:bookmarkEnd w:id="75"/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блоку, теми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0805D3" w:rsidRPr="000805D3" w:rsidTr="000805D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індивідуальна робота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групова</w:t>
            </w: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Блок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 методи діагностики психоемоційного стану кривдника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Діагностичні методики, що застосовуються до початку корекційної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45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Частина 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Проективні методики, рекомендовані для роботи з кривдниками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Блок 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Технологія проведення мотиваційної бесіди/інтерв</w:t>
            </w: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ювання з кривдником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етап мотиваційної бесіди / інтерв’ювання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етап мотиваційної бесіди / інтерв’ювання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Блок 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індивідуальної корекційної роботи з кривдником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Прояви агресивності та особиста відповідальність за власні слова й вчинки.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Психоедукація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психологічних засад корекційної роботи. Дослідження індивідуальних чинників (історія дитинства, індивідуальний досвід, сформовані деструктивні переконання тощо)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патернів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насильницької поведінки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Емоційна рівновага.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Тема 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почуттів. Когнітивна робота. Мотиви поведінки. Усвідомлення взаємозв’язку думок, емоцій і поведінки.</w:t>
            </w: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Робота з деструктивними переконаннями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Керування почуттям гніву та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самоагресією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Ціннісна сфера особистості кривдника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навичок самоконтролю і саморегуляції. Поведінкова робота. Аналіз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дисфункційної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поведінки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Усвідомлення власних особистісних меж для конструктивного спілкування. Моделювання адаптивної поведінки. Формування здатності задоволення потреб в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асертивний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спосіб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Конструктивне розв’язання конфліктів. Формування навичок аналізу соціальної ситуації. Усвідомлення власних кордонів та кордонів інших людей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системи моральних цінностей. Формування навичок ефективної комунікації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Профілактика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домагань в колективі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Блок 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групової роботи з кривдниками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Вступ до Програми для кривдників. Знайомство. Формування правил роботи групи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Тема 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Механізми формування агресивної поведінки: які вони, як їх розпізнати та зупинити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Сутність понять «насильство», «насильство за ознакою статі» та «домашнє насильство». Види насильства та дії, які слід вважати насильством. Цикл насильства. Наслідки насильства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Відпрацювання навичок контролю гніву та агресії.</w:t>
            </w: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Формування навичок самоконтролю агресивних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патернів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поведінки. Планування та реалізація поведінкових </w:t>
            </w:r>
            <w:proofErr w:type="spellStart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патернів</w:t>
            </w:r>
            <w:proofErr w:type="spellEnd"/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адаптивних переконань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Ефективна комунікація (два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цілей і перспективних життєвих планів. Консультаційні заходи щодо підвищення мотиваційного потенціалу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Підведення підсумків участі у Програмі для кривдників. Опитування або тестування з метою оцінювання знань та навичок (одне заняття)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год</w:t>
            </w: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Блок 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05D3" w:rsidRPr="000805D3" w:rsidTr="000805D3">
        <w:trPr>
          <w:trHeight w:val="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Підсумок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05D3" w:rsidRPr="000805D3" w:rsidRDefault="000805D3" w:rsidP="000805D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год</w:t>
            </w:r>
          </w:p>
        </w:tc>
      </w:tr>
    </w:tbl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D3" w:rsidRDefault="000805D3" w:rsidP="000805D3">
      <w:pPr>
        <w:pStyle w:val="rvps7"/>
        <w:shd w:val="clear" w:color="auto" w:fill="FFFFFF"/>
        <w:spacing w:before="150" w:beforeAutospacing="0" w:after="150" w:afterAutospacing="0"/>
        <w:ind w:left="450" w:right="450"/>
        <w:jc w:val="right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Додаток 2 </w:t>
      </w:r>
    </w:p>
    <w:p w:rsidR="000805D3" w:rsidRDefault="000805D3" w:rsidP="000805D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:rsidR="000805D3" w:rsidRDefault="000805D3" w:rsidP="000805D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b/>
          <w:bCs/>
          <w:color w:val="333333"/>
          <w:sz w:val="28"/>
          <w:szCs w:val="28"/>
        </w:rPr>
        <w:t>СХЕМИ РОБОТИ</w:t>
      </w:r>
      <w:r>
        <w:rPr>
          <w:color w:val="333333"/>
        </w:rPr>
        <w:br/>
      </w:r>
      <w:r w:rsidR="00F3261D">
        <w:rPr>
          <w:rStyle w:val="rvts15"/>
          <w:b/>
          <w:bCs/>
          <w:color w:val="333333"/>
          <w:sz w:val="28"/>
          <w:szCs w:val="28"/>
        </w:rPr>
        <w:t xml:space="preserve">з особою в межах </w:t>
      </w:r>
      <w:r>
        <w:rPr>
          <w:rStyle w:val="rvts15"/>
          <w:b/>
          <w:bCs/>
          <w:color w:val="333333"/>
          <w:sz w:val="28"/>
          <w:szCs w:val="28"/>
        </w:rPr>
        <w:t>програми для кривдників</w:t>
      </w:r>
    </w:p>
    <w:p w:rsidR="000805D3" w:rsidRDefault="000805D3" w:rsidP="000805D3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76" w:name="n406"/>
      <w:bookmarkEnd w:id="76"/>
      <w:r>
        <w:rPr>
          <w:noProof/>
          <w:color w:val="333333"/>
        </w:rPr>
        <w:drawing>
          <wp:inline distT="0" distB="0" distL="0" distR="0">
            <wp:extent cx="6115050" cy="6410325"/>
            <wp:effectExtent l="0" t="0" r="0" b="9525"/>
            <wp:docPr id="4" name="Рисунок 4" descr="https://zakon.rada.gov.ua/laws/file/imgs/96/p480633n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akon.rada.gov.ua/laws/file/imgs/96/p480633n4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D3" w:rsidRPr="00A25F21" w:rsidRDefault="000805D3" w:rsidP="00A25F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5D3" w:rsidRPr="00A25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F4E497D"/>
    <w:multiLevelType w:val="multilevel"/>
    <w:tmpl w:val="F8F2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A22DD"/>
    <w:multiLevelType w:val="hybridMultilevel"/>
    <w:tmpl w:val="E98413CA"/>
    <w:lvl w:ilvl="0" w:tplc="365817F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B33882"/>
    <w:multiLevelType w:val="multilevel"/>
    <w:tmpl w:val="35906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7"/>
    <w:rsid w:val="00046367"/>
    <w:rsid w:val="000805D3"/>
    <w:rsid w:val="000E3D50"/>
    <w:rsid w:val="001D73A4"/>
    <w:rsid w:val="00267947"/>
    <w:rsid w:val="002D6F27"/>
    <w:rsid w:val="003A3772"/>
    <w:rsid w:val="00467310"/>
    <w:rsid w:val="004C5D78"/>
    <w:rsid w:val="005B20BF"/>
    <w:rsid w:val="00610C08"/>
    <w:rsid w:val="008720E0"/>
    <w:rsid w:val="008D2286"/>
    <w:rsid w:val="00A13798"/>
    <w:rsid w:val="00A25F21"/>
    <w:rsid w:val="00A70AD6"/>
    <w:rsid w:val="00AE52CD"/>
    <w:rsid w:val="00BA445D"/>
    <w:rsid w:val="00C341F2"/>
    <w:rsid w:val="00DA076C"/>
    <w:rsid w:val="00DB6DF6"/>
    <w:rsid w:val="00DC40E4"/>
    <w:rsid w:val="00F3261D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4DFE"/>
  <w15:chartTrackingRefBased/>
  <w15:docId w15:val="{3FF5B713-C731-4D8D-8D71-100457B9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72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0E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72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0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0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805D3"/>
  </w:style>
  <w:style w:type="paragraph" w:customStyle="1" w:styleId="rvps12">
    <w:name w:val="rvps12"/>
    <w:basedOn w:val="a"/>
    <w:rsid w:val="000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8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7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hyperlink" Target="https://zakon.rada.gov.ua/laws/show/z122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66-15" TargetMode="External"/><Relationship Id="rId12" Type="http://schemas.openxmlformats.org/officeDocument/2006/relationships/hyperlink" Target="https://dubechnenska-gromada.gov.ua/news/16838098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22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66-15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15015</Words>
  <Characters>8560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SocialDefence</dc:creator>
  <cp:keywords/>
  <dc:description/>
  <cp:lastModifiedBy>VINGA</cp:lastModifiedBy>
  <cp:revision>17</cp:revision>
  <dcterms:created xsi:type="dcterms:W3CDTF">2025-07-02T06:14:00Z</dcterms:created>
  <dcterms:modified xsi:type="dcterms:W3CDTF">2025-07-07T10:02:00Z</dcterms:modified>
</cp:coreProperties>
</file>