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8" w:rsidRPr="005559D9" w:rsidRDefault="00044D38" w:rsidP="00044D38">
      <w:pPr>
        <w:rPr>
          <w:rFonts w:ascii="Times New Roman" w:hAnsi="Times New Roman"/>
          <w:sz w:val="28"/>
          <w:szCs w:val="28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</w:t>
      </w:r>
      <w:r w:rsidR="005559D9">
        <w:rPr>
          <w:b/>
          <w:szCs w:val="28"/>
          <w:lang w:val="uk-UA"/>
        </w:rPr>
        <w:t xml:space="preserve">               </w:t>
      </w:r>
      <w:r w:rsidRPr="005559D9">
        <w:rPr>
          <w:rFonts w:ascii="Times New Roman" w:hAnsi="Times New Roman"/>
          <w:sz w:val="28"/>
          <w:szCs w:val="28"/>
        </w:rPr>
        <w:t>ЗАТВЕРДЖЕНО</w:t>
      </w:r>
    </w:p>
    <w:p w:rsidR="00044D38" w:rsidRPr="005559D9" w:rsidRDefault="00044D38" w:rsidP="00044D38">
      <w:pPr>
        <w:rPr>
          <w:rFonts w:ascii="Times New Roman" w:hAnsi="Times New Roman"/>
          <w:sz w:val="28"/>
          <w:szCs w:val="28"/>
        </w:rPr>
      </w:pPr>
      <w:r w:rsidRPr="005559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559D9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5559D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9D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9D9"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044D38" w:rsidRPr="005559D9" w:rsidRDefault="00044D38" w:rsidP="00044D38">
      <w:pPr>
        <w:rPr>
          <w:rFonts w:ascii="Times New Roman" w:hAnsi="Times New Roman"/>
          <w:sz w:val="28"/>
          <w:szCs w:val="28"/>
        </w:rPr>
      </w:pPr>
      <w:r w:rsidRPr="005559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559D9">
        <w:rPr>
          <w:rFonts w:ascii="Times New Roman" w:hAnsi="Times New Roman"/>
          <w:sz w:val="28"/>
          <w:szCs w:val="28"/>
        </w:rPr>
        <w:t xml:space="preserve">                        </w:t>
      </w:r>
      <w:r w:rsidRPr="005559D9">
        <w:rPr>
          <w:rFonts w:ascii="Times New Roman" w:hAnsi="Times New Roman"/>
          <w:sz w:val="28"/>
          <w:szCs w:val="28"/>
        </w:rPr>
        <w:t xml:space="preserve">Мартинівської </w:t>
      </w:r>
      <w:proofErr w:type="spellStart"/>
      <w:r w:rsidRPr="005559D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559D9">
        <w:rPr>
          <w:rFonts w:ascii="Times New Roman" w:hAnsi="Times New Roman"/>
          <w:sz w:val="28"/>
          <w:szCs w:val="28"/>
        </w:rPr>
        <w:t xml:space="preserve"> ради</w:t>
      </w:r>
    </w:p>
    <w:p w:rsidR="00907C61" w:rsidRPr="001D6C79" w:rsidRDefault="00044D38" w:rsidP="00044D38">
      <w:pPr>
        <w:rPr>
          <w:rFonts w:ascii="Times New Roman" w:hAnsi="Times New Roman"/>
          <w:sz w:val="28"/>
          <w:szCs w:val="28"/>
          <w:lang w:val="uk-UA"/>
        </w:rPr>
      </w:pPr>
      <w:r w:rsidRPr="005559D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559D9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1D6C79">
        <w:rPr>
          <w:rFonts w:ascii="Times New Roman" w:hAnsi="Times New Roman"/>
          <w:sz w:val="28"/>
          <w:szCs w:val="28"/>
        </w:rPr>
        <w:t>від</w:t>
      </w:r>
      <w:proofErr w:type="spellEnd"/>
      <w:r w:rsidR="001D6C79">
        <w:rPr>
          <w:rFonts w:ascii="Times New Roman" w:hAnsi="Times New Roman"/>
          <w:sz w:val="28"/>
          <w:szCs w:val="28"/>
        </w:rPr>
        <w:t xml:space="preserve"> 2</w:t>
      </w:r>
      <w:r w:rsidR="001D6C79">
        <w:rPr>
          <w:rFonts w:ascii="Times New Roman" w:hAnsi="Times New Roman"/>
          <w:sz w:val="28"/>
          <w:szCs w:val="28"/>
          <w:lang w:val="uk-UA"/>
        </w:rPr>
        <w:t>4</w:t>
      </w:r>
      <w:r w:rsidRPr="0055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59D9">
        <w:rPr>
          <w:rFonts w:ascii="Times New Roman" w:hAnsi="Times New Roman"/>
          <w:sz w:val="28"/>
          <w:szCs w:val="28"/>
        </w:rPr>
        <w:t>січня</w:t>
      </w:r>
      <w:proofErr w:type="spellEnd"/>
      <w:r w:rsidRPr="005559D9">
        <w:rPr>
          <w:rFonts w:ascii="Times New Roman" w:hAnsi="Times New Roman"/>
          <w:sz w:val="28"/>
          <w:szCs w:val="28"/>
        </w:rPr>
        <w:t xml:space="preserve"> 2022р. №</w:t>
      </w:r>
      <w:r w:rsidR="001D6C79">
        <w:rPr>
          <w:rFonts w:ascii="Times New Roman" w:hAnsi="Times New Roman"/>
          <w:sz w:val="28"/>
          <w:szCs w:val="28"/>
          <w:lang w:val="uk-UA"/>
        </w:rPr>
        <w:t xml:space="preserve"> 119/2022</w:t>
      </w:r>
    </w:p>
    <w:p w:rsidR="00907C61" w:rsidRDefault="00907C61" w:rsidP="00907C61">
      <w:pPr>
        <w:pStyle w:val="31"/>
        <w:spacing w:after="0"/>
        <w:rPr>
          <w:b/>
          <w:szCs w:val="28"/>
        </w:rPr>
      </w:pPr>
    </w:p>
    <w:p w:rsidR="00907C61" w:rsidRPr="00556E02" w:rsidRDefault="00B20CE7" w:rsidP="00B20CE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6E0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</w:t>
      </w:r>
      <w:r w:rsidR="00556E02"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 xml:space="preserve"> </w:t>
      </w:r>
      <w:r w:rsidR="00907C61" w:rsidRPr="00556E02">
        <w:rPr>
          <w:rFonts w:ascii="Times New Roman" w:hAnsi="Times New Roman"/>
          <w:b/>
          <w:bCs/>
          <w:caps/>
          <w:color w:val="000000"/>
          <w:sz w:val="28"/>
          <w:szCs w:val="28"/>
        </w:rPr>
        <w:t>ІНФОРМАЦІЙНА КАРТКА ПОСЛУГИ</w:t>
      </w:r>
      <w:r w:rsidR="00907C61" w:rsidRPr="00556E02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C41EBA" w:rsidRPr="00470AEE" w:rsidRDefault="00556E02" w:rsidP="00C41EBA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56E0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907C61" w:rsidRPr="00470AEE">
        <w:rPr>
          <w:rFonts w:ascii="Times New Roman" w:hAnsi="Times New Roman"/>
          <w:b/>
          <w:sz w:val="28"/>
          <w:szCs w:val="28"/>
          <w:u w:val="single"/>
        </w:rPr>
        <w:t>00043</w:t>
      </w:r>
    </w:p>
    <w:p w:rsidR="00C41EBA" w:rsidRPr="00556E02" w:rsidRDefault="00907C61" w:rsidP="00C41EB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Скасування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запису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Державного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реєстру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речових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прав на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нерухоме</w:t>
      </w:r>
      <w:proofErr w:type="spellEnd"/>
      <w:r w:rsidRPr="00556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майно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скасування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державної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реєстрації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речових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прав на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нерухоме</w:t>
      </w:r>
      <w:proofErr w:type="spellEnd"/>
      <w:r w:rsidRPr="00556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майно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їх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70AEE">
        <w:rPr>
          <w:rFonts w:ascii="Times New Roman" w:hAnsi="Times New Roman"/>
          <w:b/>
          <w:sz w:val="28"/>
          <w:szCs w:val="28"/>
          <w:u w:val="single"/>
        </w:rPr>
        <w:t>обтяжень</w:t>
      </w:r>
      <w:proofErr w:type="spellEnd"/>
      <w:r w:rsidRPr="00470AE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C41EBA" w:rsidRPr="00470AEE">
        <w:rPr>
          <w:rFonts w:ascii="Times New Roman" w:hAnsi="Times New Roman"/>
          <w:b/>
          <w:sz w:val="28"/>
          <w:szCs w:val="28"/>
          <w:u w:val="single"/>
          <w:lang w:val="uk-UA"/>
        </w:rPr>
        <w:t>скасування рішення державного реєстратора (за</w:t>
      </w:r>
      <w:bookmarkStart w:id="0" w:name="_GoBack"/>
      <w:bookmarkEnd w:id="0"/>
      <w:r w:rsidR="00044D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1EBA" w:rsidRPr="00470AEE">
        <w:rPr>
          <w:rFonts w:ascii="Times New Roman" w:hAnsi="Times New Roman"/>
          <w:b/>
          <w:sz w:val="28"/>
          <w:szCs w:val="28"/>
          <w:u w:val="single"/>
          <w:lang w:val="uk-UA"/>
        </w:rPr>
        <w:t>судовим рішенням</w:t>
      </w:r>
      <w:r w:rsidR="00C41EBA" w:rsidRPr="00556E02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907C61" w:rsidRPr="00470AEE" w:rsidRDefault="00B20CE7" w:rsidP="00470AEE">
      <w:pPr>
        <w:rPr>
          <w:rFonts w:ascii="Times New Roman" w:hAnsi="Times New Roman"/>
          <w:b/>
          <w:sz w:val="28"/>
          <w:szCs w:val="28"/>
          <w:lang w:val="uk-UA"/>
        </w:rPr>
      </w:pPr>
      <w:r w:rsidRPr="00556E02">
        <w:rPr>
          <w:rFonts w:ascii="Times New Roman" w:hAnsi="Times New Roman"/>
          <w:b/>
          <w:sz w:val="28"/>
          <w:szCs w:val="28"/>
        </w:rPr>
        <w:t xml:space="preserve">              </w:t>
      </w:r>
      <w:r w:rsidR="00556E0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41EBA" w:rsidRPr="00556E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521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17"/>
        <w:gridCol w:w="2694"/>
        <w:gridCol w:w="24"/>
        <w:gridCol w:w="6236"/>
      </w:tblGrid>
      <w:tr w:rsidR="00907C61" w:rsidTr="00C41EBA">
        <w:trPr>
          <w:trHeight w:val="529"/>
        </w:trPr>
        <w:tc>
          <w:tcPr>
            <w:tcW w:w="9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C61" w:rsidRPr="00C41EBA" w:rsidRDefault="00907C61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07C61" w:rsidRPr="00C41EBA" w:rsidRDefault="00C41EBA" w:rsidP="00C41EBA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                   </w:t>
            </w:r>
            <w:proofErr w:type="spellStart"/>
            <w:r w:rsidR="00907C61" w:rsidRPr="00C41EBA">
              <w:rPr>
                <w:rFonts w:ascii="Times New Roman" w:hAnsi="Times New Roman"/>
                <w:b/>
                <w:bCs/>
                <w:color w:val="000000"/>
              </w:rPr>
              <w:t>Інформація</w:t>
            </w:r>
            <w:proofErr w:type="spellEnd"/>
            <w:r w:rsidR="00907C61" w:rsidRPr="00C41EBA">
              <w:rPr>
                <w:rFonts w:ascii="Times New Roman" w:hAnsi="Times New Roman"/>
                <w:b/>
                <w:bCs/>
                <w:color w:val="000000"/>
              </w:rPr>
              <w:t xml:space="preserve"> про центр </w:t>
            </w:r>
            <w:proofErr w:type="spellStart"/>
            <w:r w:rsidR="00907C61" w:rsidRPr="00C41EBA">
              <w:rPr>
                <w:rFonts w:ascii="Times New Roman" w:hAnsi="Times New Roman"/>
                <w:b/>
                <w:bCs/>
                <w:color w:val="000000"/>
              </w:rPr>
              <w:t>надання</w:t>
            </w:r>
            <w:proofErr w:type="spellEnd"/>
            <w:r w:rsidR="00907C61" w:rsidRPr="00C41EBA">
              <w:rPr>
                <w:rFonts w:ascii="Times New Roman" w:hAnsi="Times New Roman"/>
                <w:b/>
                <w:bCs/>
                <w:color w:val="000000"/>
              </w:rPr>
              <w:t xml:space="preserve"> адміністративних послуг</w:t>
            </w:r>
          </w:p>
        </w:tc>
      </w:tr>
      <w:tr w:rsidR="00B20CE7" w:rsidTr="00B20CE7">
        <w:trPr>
          <w:trHeight w:val="629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E7" w:rsidRPr="00C41EBA" w:rsidRDefault="00B20CE7" w:rsidP="00B20CE7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1.</w:t>
            </w:r>
          </w:p>
          <w:p w:rsidR="00B20CE7" w:rsidRPr="00C41EBA" w:rsidRDefault="00B20CE7" w:rsidP="00B20CE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20CE7" w:rsidRPr="00C41EBA" w:rsidRDefault="00B20CE7" w:rsidP="00B20CE7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Місцезнаходження ЦНАП: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20CE7" w:rsidRPr="00C41EBA" w:rsidRDefault="00B20CE7">
            <w:pPr>
              <w:spacing w:line="256" w:lineRule="auto"/>
              <w:ind w:left="139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39520 </w:t>
            </w:r>
            <w:proofErr w:type="spellStart"/>
            <w:r w:rsidRPr="00C41EBA">
              <w:rPr>
                <w:rFonts w:ascii="Times New Roman" w:hAnsi="Times New Roman"/>
              </w:rPr>
              <w:t>Полтавська</w:t>
            </w:r>
            <w:proofErr w:type="spellEnd"/>
            <w:r w:rsidRPr="00C41EBA">
              <w:rPr>
                <w:rFonts w:ascii="Times New Roman" w:hAnsi="Times New Roman"/>
              </w:rPr>
              <w:t xml:space="preserve"> область, </w:t>
            </w:r>
            <w:proofErr w:type="spellStart"/>
            <w:r w:rsidRPr="00C41EBA">
              <w:rPr>
                <w:rFonts w:ascii="Times New Roman" w:hAnsi="Times New Roman"/>
              </w:rPr>
              <w:t>Полтавський</w:t>
            </w:r>
            <w:proofErr w:type="spellEnd"/>
            <w:r w:rsidRPr="00C41EBA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C41EBA">
              <w:rPr>
                <w:rFonts w:ascii="Times New Roman" w:hAnsi="Times New Roman"/>
              </w:rPr>
              <w:t>с.Мартинівка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вул.Богдана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Хмельницького</w:t>
            </w:r>
            <w:proofErr w:type="spellEnd"/>
            <w:r w:rsidRPr="00C41EBA">
              <w:rPr>
                <w:rFonts w:ascii="Times New Roman" w:hAnsi="Times New Roman"/>
              </w:rPr>
              <w:t>, 5</w:t>
            </w:r>
          </w:p>
        </w:tc>
      </w:tr>
      <w:tr w:rsidR="00907C61" w:rsidTr="00B20CE7">
        <w:trPr>
          <w:trHeight w:val="339"/>
        </w:trPr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61" w:rsidRPr="00C41EBA" w:rsidRDefault="00907C6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C61" w:rsidRPr="00C41EBA" w:rsidRDefault="00907C61" w:rsidP="00B20CE7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C41EBA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B417F9" w:rsidTr="00B20CE7">
        <w:trPr>
          <w:trHeight w:val="44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F9" w:rsidRPr="00C41EBA" w:rsidRDefault="00B417F9" w:rsidP="00B417F9">
            <w:pPr>
              <w:spacing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17F9" w:rsidRPr="00C41EBA" w:rsidRDefault="00B417F9" w:rsidP="00B417F9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Понеділок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вівторок</w:t>
            </w:r>
            <w:proofErr w:type="spellEnd"/>
            <w:r>
              <w:rPr>
                <w:rFonts w:ascii="Times New Roman" w:hAnsi="Times New Roman"/>
              </w:rPr>
              <w:t xml:space="preserve"> середа, </w:t>
            </w:r>
            <w:proofErr w:type="spellStart"/>
            <w:r>
              <w:rPr>
                <w:rFonts w:ascii="Times New Roman" w:hAnsi="Times New Roman"/>
              </w:rPr>
              <w:t>четвер</w:t>
            </w:r>
            <w:proofErr w:type="spellEnd"/>
            <w:r>
              <w:rPr>
                <w:rFonts w:ascii="Times New Roman" w:hAnsi="Times New Roman"/>
              </w:rPr>
              <w:t xml:space="preserve"> з 8.00 до 17.00 </w:t>
            </w:r>
          </w:p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суб’єктів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звернень</w:t>
            </w:r>
            <w:proofErr w:type="spellEnd"/>
            <w:r>
              <w:rPr>
                <w:rFonts w:ascii="Times New Roman" w:hAnsi="Times New Roman"/>
              </w:rPr>
              <w:t xml:space="preserve"> з 9.00 до 16.00.</w:t>
            </w:r>
          </w:p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п’ятниця</w:t>
            </w:r>
            <w:proofErr w:type="spellEnd"/>
            <w:r>
              <w:rPr>
                <w:rFonts w:ascii="Times New Roman" w:hAnsi="Times New Roman"/>
              </w:rPr>
              <w:t xml:space="preserve"> з 8.00 до 16.00,</w:t>
            </w:r>
          </w:p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вихідні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субота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святкові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дні</w:t>
            </w:r>
            <w:proofErr w:type="spellEnd"/>
          </w:p>
          <w:p w:rsidR="00B417F9" w:rsidRDefault="00B417F9" w:rsidP="00B417F9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B417F9" w:rsidRPr="00907C61" w:rsidTr="00B20CE7">
        <w:trPr>
          <w:trHeight w:val="44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F9" w:rsidRPr="00C41EBA" w:rsidRDefault="00B417F9" w:rsidP="00B417F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7F9" w:rsidRPr="00C41EBA" w:rsidRDefault="00B417F9" w:rsidP="00B417F9">
            <w:pPr>
              <w:spacing w:before="100" w:beforeAutospacing="1" w:line="256" w:lineRule="auto"/>
              <w:ind w:right="113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Телефон/факс (</w:t>
            </w:r>
            <w:proofErr w:type="spellStart"/>
            <w:r w:rsidRPr="00C41EBA">
              <w:rPr>
                <w:rFonts w:ascii="Times New Roman" w:hAnsi="Times New Roman"/>
                <w:bCs/>
                <w:color w:val="000000"/>
              </w:rPr>
              <w:t>довідки</w:t>
            </w:r>
            <w:proofErr w:type="spellEnd"/>
            <w:r w:rsidRPr="00C41EBA">
              <w:rPr>
                <w:rFonts w:ascii="Times New Roman" w:hAnsi="Times New Roman"/>
                <w:bCs/>
                <w:color w:val="000000"/>
              </w:rPr>
              <w:t xml:space="preserve">), адреса </w:t>
            </w:r>
            <w:proofErr w:type="spellStart"/>
            <w:r w:rsidRPr="00C41EBA">
              <w:rPr>
                <w:rFonts w:ascii="Times New Roman" w:hAnsi="Times New Roman"/>
                <w:bCs/>
                <w:color w:val="000000"/>
              </w:rPr>
              <w:t>електронної</w:t>
            </w:r>
            <w:proofErr w:type="spellEnd"/>
            <w:r w:rsidRPr="00C41EB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  <w:bCs/>
                <w:color w:val="000000"/>
              </w:rPr>
              <w:t>пошти</w:t>
            </w:r>
            <w:proofErr w:type="spellEnd"/>
            <w:r w:rsidRPr="00C41EBA">
              <w:rPr>
                <w:rFonts w:ascii="Times New Roman" w:hAnsi="Times New Roman"/>
                <w:bCs/>
                <w:color w:val="000000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  <w:bCs/>
                <w:color w:val="000000"/>
              </w:rPr>
              <w:t>веб-сайт:ЦНАП</w:t>
            </w:r>
            <w:proofErr w:type="spellEnd"/>
          </w:p>
        </w:tc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7F9" w:rsidRDefault="00B417F9" w:rsidP="00B417F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B417F9" w:rsidRDefault="00B85B97" w:rsidP="00B417F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B417F9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B417F9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B417F9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B417F9">
                <w:rPr>
                  <w:rStyle w:val="a3"/>
                  <w:rFonts w:ascii="Times New Roman" w:eastAsia="Calibri" w:hAnsi="Times New Roman"/>
                </w:rPr>
                <w:t>.</w:t>
              </w:r>
              <w:r w:rsidR="00B417F9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B417F9" w:rsidRDefault="00B417F9" w:rsidP="00B417F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B417F9" w:rsidRDefault="00B417F9" w:rsidP="00B417F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</w:rPr>
            </w:pPr>
          </w:p>
        </w:tc>
      </w:tr>
      <w:tr w:rsidR="00907C61" w:rsidTr="00CA16B0">
        <w:trPr>
          <w:trHeight w:val="455"/>
        </w:trPr>
        <w:tc>
          <w:tcPr>
            <w:tcW w:w="9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61" w:rsidRPr="00C41EBA" w:rsidRDefault="00907C61">
            <w:pPr>
              <w:spacing w:line="256" w:lineRule="auto"/>
              <w:ind w:left="67"/>
              <w:jc w:val="center"/>
              <w:rPr>
                <w:rFonts w:ascii="Times New Roman" w:hAnsi="Times New Roman"/>
                <w:b/>
              </w:rPr>
            </w:pPr>
            <w:r w:rsidRPr="00C41EBA">
              <w:rPr>
                <w:rFonts w:ascii="Times New Roman" w:hAnsi="Times New Roman"/>
                <w:b/>
                <w:bCs/>
                <w:color w:val="000000"/>
              </w:rPr>
              <w:t>Нормативні акти, якими регламентується надання послуги</w:t>
            </w:r>
          </w:p>
        </w:tc>
      </w:tr>
      <w:tr w:rsidR="00907C61" w:rsidRPr="0012593B" w:rsidTr="00C41EBA">
        <w:trPr>
          <w:trHeight w:val="1216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 xml:space="preserve">4.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41EBA">
              <w:rPr>
                <w:rFonts w:ascii="Times New Roman" w:hAnsi="Times New Roman"/>
                <w:color w:val="000000"/>
              </w:rPr>
              <w:t>Закони України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93B" w:rsidRPr="00C41EBA" w:rsidRDefault="00B85B97">
            <w:pPr>
              <w:spacing w:line="256" w:lineRule="auto"/>
              <w:ind w:left="67"/>
              <w:rPr>
                <w:rFonts w:ascii="Times New Roman" w:hAnsi="Times New Roman"/>
              </w:rPr>
            </w:pPr>
            <w:hyperlink r:id="rId7" w:anchor="n216" w:tgtFrame="_blank" w:history="1">
              <w:r w:rsidR="0012593B" w:rsidRPr="00C41EBA">
                <w:rPr>
                  <w:rStyle w:val="a3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Закон України "Про державну реєстрацію речових прав на нерухоме майно та їх обтяжень" статті 19-22, частина 3-4, стаття 26,статті 27, 27-1, стаття 34</w:t>
              </w:r>
            </w:hyperlink>
          </w:p>
          <w:p w:rsidR="006026E2" w:rsidRPr="00C41EBA" w:rsidRDefault="006026E2" w:rsidP="006026E2">
            <w:pPr>
              <w:spacing w:line="256" w:lineRule="auto"/>
              <w:ind w:left="67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 </w:t>
            </w:r>
          </w:p>
          <w:p w:rsidR="00907C61" w:rsidRPr="00C41EBA" w:rsidRDefault="00907C61">
            <w:pPr>
              <w:spacing w:line="256" w:lineRule="auto"/>
              <w:ind w:left="67"/>
              <w:rPr>
                <w:rFonts w:ascii="Times New Roman" w:hAnsi="Times New Roman"/>
              </w:rPr>
            </w:pPr>
          </w:p>
        </w:tc>
      </w:tr>
      <w:tr w:rsidR="00907C61" w:rsidTr="00B20CE7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color w:val="000000"/>
              </w:rPr>
              <w:t>Акти Кабінету Міністрів України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6E2" w:rsidRPr="00C41EBA" w:rsidRDefault="006026E2" w:rsidP="006026E2">
            <w:pPr>
              <w:spacing w:line="256" w:lineRule="auto"/>
              <w:ind w:left="67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1</w:t>
            </w:r>
            <w:r w:rsidRPr="00C41EBA">
              <w:rPr>
                <w:rFonts w:ascii="Times New Roman" w:hAnsi="Times New Roman"/>
              </w:rPr>
              <w:t>.Постанова КМУ від 25.12.2015 №1127 Про державну реєстрацію речових прав на нерухоме майно та їх обтяжень пункти 40-76</w:t>
            </w:r>
          </w:p>
          <w:p w:rsidR="006026E2" w:rsidRPr="00C41EBA" w:rsidRDefault="006026E2" w:rsidP="006026E2">
            <w:pPr>
              <w:spacing w:line="256" w:lineRule="auto"/>
              <w:ind w:left="67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2.</w:t>
            </w:r>
            <w:r w:rsidRPr="00C41EBA">
              <w:rPr>
                <w:rFonts w:ascii="Times New Roman" w:hAnsi="Times New Roman"/>
              </w:rPr>
              <w:t>Постанова КМУ від 26.10.2011 №1141 "Про затвердження Порядку ведення Державного реєстру речових прав на нерухоме майно" пункти 46-54</w:t>
            </w:r>
          </w:p>
          <w:p w:rsidR="00907C61" w:rsidRPr="00C41EBA" w:rsidRDefault="006026E2" w:rsidP="006026E2">
            <w:pPr>
              <w:spacing w:line="256" w:lineRule="auto"/>
              <w:ind w:left="67"/>
              <w:rPr>
                <w:rFonts w:ascii="Times New Roman" w:hAnsi="Times New Roman"/>
                <w:color w:val="FF0000"/>
              </w:rPr>
            </w:pPr>
            <w:r w:rsidRPr="00C41EBA">
              <w:rPr>
                <w:rFonts w:ascii="Times New Roman" w:hAnsi="Times New Roman"/>
                <w:b/>
              </w:rPr>
              <w:t>3.</w:t>
            </w:r>
            <w:r w:rsidRPr="00C41EBA">
              <w:rPr>
                <w:rFonts w:ascii="Times New Roman" w:hAnsi="Times New Roman"/>
              </w:rPr>
              <w:t>Наказ ЦОВВ від 21.11.2016 №3276/5 Про затвердження Вимог до оформлення заяв та рішень у сфері державної реєстрації речових прав на нерухоме майно та їх обтяжень пункти 1-7</w:t>
            </w:r>
          </w:p>
        </w:tc>
      </w:tr>
      <w:tr w:rsidR="00230678" w:rsidTr="006213A4">
        <w:tc>
          <w:tcPr>
            <w:tcW w:w="95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678" w:rsidRPr="00C41EBA" w:rsidRDefault="00230678">
            <w:pPr>
              <w:spacing w:line="256" w:lineRule="auto"/>
              <w:ind w:left="67"/>
              <w:rPr>
                <w:rFonts w:ascii="Times New Roman" w:hAnsi="Times New Roman"/>
                <w:color w:val="FF0000"/>
              </w:rPr>
            </w:pPr>
          </w:p>
        </w:tc>
      </w:tr>
      <w:tr w:rsidR="00907C61" w:rsidTr="00230678">
        <w:trPr>
          <w:trHeight w:val="155"/>
        </w:trPr>
        <w:tc>
          <w:tcPr>
            <w:tcW w:w="952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61" w:rsidRPr="00C41EBA" w:rsidRDefault="00907C61">
            <w:pPr>
              <w:spacing w:line="256" w:lineRule="auto"/>
              <w:ind w:left="67"/>
              <w:jc w:val="center"/>
              <w:rPr>
                <w:rFonts w:ascii="Times New Roman" w:hAnsi="Times New Roman"/>
                <w:b/>
              </w:rPr>
            </w:pPr>
            <w:r w:rsidRPr="00C41EBA">
              <w:rPr>
                <w:rFonts w:ascii="Times New Roman" w:hAnsi="Times New Roman"/>
                <w:b/>
                <w:bCs/>
                <w:color w:val="000000"/>
              </w:rPr>
              <w:t>Умови отримання адміністративної послуги</w:t>
            </w:r>
          </w:p>
        </w:tc>
      </w:tr>
      <w:tr w:rsidR="00907C61" w:rsidTr="00C41EBA"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6026E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lastRenderedPageBreak/>
              <w:t>6</w:t>
            </w:r>
            <w:r w:rsidR="00907C61" w:rsidRPr="00C41EB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color w:val="000000"/>
              </w:rPr>
              <w:t>Підстава для одержання адміністративної послуги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230678" w:rsidP="00262C0B">
            <w:pPr>
              <w:shd w:val="clear" w:color="auto" w:fill="FFFFFF"/>
              <w:spacing w:before="120"/>
              <w:outlineLvl w:val="4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Ф</w:t>
            </w:r>
            <w:r w:rsidR="00865A66" w:rsidRPr="00C41EBA">
              <w:rPr>
                <w:rFonts w:ascii="Times New Roman" w:hAnsi="Times New Roman"/>
              </w:rPr>
              <w:t>ізична</w:t>
            </w:r>
            <w:proofErr w:type="spellEnd"/>
            <w:r w:rsidR="00865A66" w:rsidRPr="00C41EBA">
              <w:rPr>
                <w:rFonts w:ascii="Times New Roman" w:hAnsi="Times New Roman"/>
              </w:rPr>
              <w:t xml:space="preserve"> особа, </w:t>
            </w:r>
            <w:proofErr w:type="spellStart"/>
            <w:r w:rsidR="00865A66" w:rsidRPr="00C41EBA">
              <w:rPr>
                <w:rFonts w:ascii="Times New Roman" w:hAnsi="Times New Roman"/>
              </w:rPr>
              <w:t>юридична</w:t>
            </w:r>
            <w:proofErr w:type="spellEnd"/>
            <w:r w:rsidR="00865A66" w:rsidRPr="00C41EBA">
              <w:rPr>
                <w:rFonts w:ascii="Times New Roman" w:hAnsi="Times New Roman"/>
              </w:rPr>
              <w:t xml:space="preserve"> особа</w:t>
            </w:r>
            <w:r w:rsidR="006026E2" w:rsidRPr="00C41EBA">
              <w:rPr>
                <w:rFonts w:ascii="Times New Roman" w:hAnsi="Times New Roman"/>
              </w:rPr>
              <w:t>.</w:t>
            </w: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460581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Cs/>
                <w:color w:val="000000"/>
              </w:rPr>
              <w:t>7</w:t>
            </w:r>
            <w:r w:rsidR="00907C61" w:rsidRPr="00C41EB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BA" w:rsidRPr="00C41EBA" w:rsidRDefault="00C41EBA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Вичерпний перелік документів, необхідних для отримання</w:t>
            </w:r>
          </w:p>
          <w:p w:rsidR="00907C61" w:rsidRPr="00C41EBA" w:rsidRDefault="00C41EBA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адміністративної послуги, а також вимоги до них.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EBA" w:rsidRPr="00C41EBA" w:rsidRDefault="00460581" w:rsidP="00470AEE">
            <w:pPr>
              <w:pStyle w:val="a5"/>
              <w:shd w:val="clear" w:color="auto" w:fill="FFFFFF"/>
              <w:spacing w:before="150" w:beforeAutospacing="0" w:after="150" w:afterAutospacing="0"/>
              <w:ind w:right="150"/>
              <w:jc w:val="both"/>
              <w:rPr>
                <w:rFonts w:ascii="Times New Roman" w:hAnsi="Times New Roman"/>
                <w:lang w:val="uk-UA"/>
              </w:rPr>
            </w:pPr>
            <w:r w:rsidRPr="00C41EBA">
              <w:rPr>
                <w:rFonts w:ascii="Times New Roman" w:hAnsi="Times New Roman"/>
              </w:rPr>
              <w:t>1.</w:t>
            </w:r>
            <w:r w:rsidR="00C41EBA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C41EBA" w:rsidRPr="00C41EBA">
              <w:rPr>
                <w:rFonts w:ascii="Times New Roman" w:hAnsi="Times New Roman"/>
              </w:rPr>
              <w:t>Заява</w:t>
            </w:r>
            <w:proofErr w:type="spellEnd"/>
            <w:r w:rsidR="00C41EBA" w:rsidRPr="00C41EBA">
              <w:rPr>
                <w:rFonts w:ascii="Times New Roman" w:hAnsi="Times New Roman"/>
              </w:rPr>
              <w:t xml:space="preserve"> особи </w:t>
            </w:r>
            <w:proofErr w:type="spellStart"/>
            <w:r w:rsidR="00C41EBA" w:rsidRPr="00C41EBA">
              <w:rPr>
                <w:rFonts w:ascii="Times New Roman" w:hAnsi="Times New Roman"/>
              </w:rPr>
              <w:t>або</w:t>
            </w:r>
            <w:proofErr w:type="spellEnd"/>
            <w:r w:rsidR="00C41EBA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C41EBA" w:rsidRPr="00C41EBA">
              <w:rPr>
                <w:rFonts w:ascii="Times New Roman" w:hAnsi="Times New Roman"/>
              </w:rPr>
              <w:t>її</w:t>
            </w:r>
            <w:proofErr w:type="spellEnd"/>
            <w:r w:rsidR="00C41EBA" w:rsidRPr="00C41EBA">
              <w:rPr>
                <w:rFonts w:ascii="Times New Roman" w:hAnsi="Times New Roman"/>
              </w:rPr>
              <w:t xml:space="preserve"> законного </w:t>
            </w:r>
            <w:proofErr w:type="spellStart"/>
            <w:r w:rsidR="00C41EBA" w:rsidRPr="00C41EBA">
              <w:rPr>
                <w:rFonts w:ascii="Times New Roman" w:hAnsi="Times New Roman"/>
              </w:rPr>
              <w:t>представника</w:t>
            </w:r>
            <w:proofErr w:type="spellEnd"/>
            <w:r w:rsidR="00C41EBA" w:rsidRPr="00C41EBA">
              <w:rPr>
                <w:rFonts w:ascii="Times New Roman" w:hAnsi="Times New Roman"/>
                <w:lang w:val="uk-UA"/>
              </w:rPr>
              <w:t>.</w:t>
            </w:r>
          </w:p>
          <w:p w:rsidR="007C1878" w:rsidRPr="00C41EBA" w:rsidRDefault="00C41EBA" w:rsidP="00470AEE">
            <w:pPr>
              <w:pStyle w:val="a5"/>
              <w:shd w:val="clear" w:color="auto" w:fill="FFFFFF"/>
              <w:spacing w:before="150" w:beforeAutospacing="0" w:after="150" w:afterAutospacing="0"/>
              <w:ind w:right="150"/>
              <w:jc w:val="both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 </w:t>
            </w:r>
            <w:r w:rsidR="007C1878" w:rsidRPr="00C41EBA">
              <w:rPr>
                <w:rFonts w:ascii="Times New Roman" w:hAnsi="Times New Roman"/>
              </w:rPr>
              <w:t xml:space="preserve">2.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Відомості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про </w:t>
            </w:r>
            <w:proofErr w:type="spellStart"/>
            <w:r w:rsidR="007C1878" w:rsidRPr="00C41EBA">
              <w:rPr>
                <w:rFonts w:ascii="Times New Roman" w:hAnsi="Times New Roman"/>
              </w:rPr>
              <w:t>ідентифікаційний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номер/код ЄДРПОУ </w:t>
            </w:r>
            <w:proofErr w:type="spellStart"/>
            <w:r w:rsidR="007C1878" w:rsidRPr="00C41EBA">
              <w:rPr>
                <w:rFonts w:ascii="Times New Roman" w:hAnsi="Times New Roman"/>
              </w:rPr>
              <w:t>заявника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або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уповноваженої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особи (</w:t>
            </w:r>
            <w:proofErr w:type="spellStart"/>
            <w:r w:rsidR="007C1878" w:rsidRPr="00C41EBA">
              <w:rPr>
                <w:rFonts w:ascii="Times New Roman" w:hAnsi="Times New Roman"/>
              </w:rPr>
              <w:t>надається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для </w:t>
            </w:r>
            <w:proofErr w:type="spellStart"/>
            <w:r w:rsidR="007C1878" w:rsidRPr="00C41EBA">
              <w:rPr>
                <w:rFonts w:ascii="Times New Roman" w:hAnsi="Times New Roman"/>
              </w:rPr>
              <w:t>огляду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). Не </w:t>
            </w:r>
            <w:proofErr w:type="spellStart"/>
            <w:r w:rsidR="007C1878" w:rsidRPr="00C41EBA">
              <w:rPr>
                <w:rFonts w:ascii="Times New Roman" w:hAnsi="Times New Roman"/>
              </w:rPr>
              <w:t>подається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та не </w:t>
            </w:r>
            <w:proofErr w:type="spellStart"/>
            <w:r w:rsidR="007C1878" w:rsidRPr="00C41EBA">
              <w:rPr>
                <w:rFonts w:ascii="Times New Roman" w:hAnsi="Times New Roman"/>
              </w:rPr>
              <w:t>зазначається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у </w:t>
            </w:r>
            <w:proofErr w:type="spellStart"/>
            <w:r w:rsidR="007C1878" w:rsidRPr="00C41EBA">
              <w:rPr>
                <w:rFonts w:ascii="Times New Roman" w:hAnsi="Times New Roman"/>
              </w:rPr>
              <w:t>випадках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, коли </w:t>
            </w:r>
            <w:proofErr w:type="spellStart"/>
            <w:r w:rsidR="007C1878" w:rsidRPr="00C41EBA">
              <w:rPr>
                <w:rFonts w:ascii="Times New Roman" w:hAnsi="Times New Roman"/>
              </w:rPr>
              <w:t>фізична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особа через </w:t>
            </w:r>
            <w:proofErr w:type="spellStart"/>
            <w:r w:rsidR="007C1878" w:rsidRPr="00C41EBA">
              <w:rPr>
                <w:rFonts w:ascii="Times New Roman" w:hAnsi="Times New Roman"/>
              </w:rPr>
              <w:t>свої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релігійні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або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інші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переконання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відмовилась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прийняття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ідентифікаційного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номера, </w:t>
            </w:r>
            <w:proofErr w:type="spellStart"/>
            <w:r w:rsidR="007C1878" w:rsidRPr="00C41EBA">
              <w:rPr>
                <w:rFonts w:ascii="Times New Roman" w:hAnsi="Times New Roman"/>
              </w:rPr>
              <w:t>офіційно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повідомила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про </w:t>
            </w:r>
            <w:proofErr w:type="spellStart"/>
            <w:r w:rsidR="007C1878" w:rsidRPr="00C41EBA">
              <w:rPr>
                <w:rFonts w:ascii="Times New Roman" w:hAnsi="Times New Roman"/>
              </w:rPr>
              <w:t>це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відповідні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органи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державної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влади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="007C1878" w:rsidRPr="00C41EBA">
              <w:rPr>
                <w:rFonts w:ascii="Times New Roman" w:hAnsi="Times New Roman"/>
              </w:rPr>
              <w:t>має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відмітку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в </w:t>
            </w:r>
            <w:proofErr w:type="spellStart"/>
            <w:r w:rsidR="007C1878" w:rsidRPr="00C41EBA">
              <w:rPr>
                <w:rFonts w:ascii="Times New Roman" w:hAnsi="Times New Roman"/>
              </w:rPr>
              <w:t>паспорті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громадянина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України</w:t>
            </w:r>
            <w:proofErr w:type="spellEnd"/>
          </w:p>
          <w:p w:rsidR="007C1878" w:rsidRPr="00C41EBA" w:rsidRDefault="006026E2" w:rsidP="00470AEE">
            <w:pPr>
              <w:pStyle w:val="a5"/>
              <w:shd w:val="clear" w:color="auto" w:fill="FFFFFF"/>
              <w:spacing w:before="150" w:beforeAutospacing="0" w:after="150" w:afterAutospacing="0"/>
              <w:ind w:right="150"/>
              <w:jc w:val="both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3.</w:t>
            </w:r>
            <w:r w:rsidR="007C1878" w:rsidRPr="00C41EBA">
              <w:rPr>
                <w:rFonts w:ascii="Times New Roman" w:hAnsi="Times New Roman"/>
              </w:rPr>
              <w:t xml:space="preserve">Документ </w:t>
            </w:r>
            <w:proofErr w:type="spellStart"/>
            <w:r w:rsidR="007C1878" w:rsidRPr="00C41EBA">
              <w:rPr>
                <w:rFonts w:ascii="Times New Roman" w:hAnsi="Times New Roman"/>
              </w:rPr>
              <w:t>що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підтверджує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повноваження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уповноваженої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особи (</w:t>
            </w:r>
            <w:proofErr w:type="spellStart"/>
            <w:r w:rsidR="007C1878" w:rsidRPr="00C41EBA">
              <w:rPr>
                <w:rFonts w:ascii="Times New Roman" w:hAnsi="Times New Roman"/>
              </w:rPr>
              <w:t>оригінал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для </w:t>
            </w:r>
            <w:proofErr w:type="spellStart"/>
            <w:r w:rsidR="007C1878" w:rsidRPr="00C41EBA">
              <w:rPr>
                <w:rFonts w:ascii="Times New Roman" w:hAnsi="Times New Roman"/>
              </w:rPr>
              <w:t>огляду</w:t>
            </w:r>
            <w:proofErr w:type="spellEnd"/>
            <w:r w:rsidR="007C1878" w:rsidRPr="00C41EBA">
              <w:rPr>
                <w:rFonts w:ascii="Times New Roman" w:hAnsi="Times New Roman"/>
              </w:rPr>
              <w:t>);</w:t>
            </w:r>
          </w:p>
          <w:p w:rsidR="007C1878" w:rsidRPr="00C41EBA" w:rsidRDefault="006026E2" w:rsidP="00470AEE">
            <w:pPr>
              <w:pStyle w:val="a5"/>
              <w:shd w:val="clear" w:color="auto" w:fill="FFFFFF"/>
              <w:spacing w:before="150" w:beforeAutospacing="0" w:after="150" w:afterAutospacing="0"/>
              <w:ind w:right="150"/>
              <w:jc w:val="both"/>
              <w:rPr>
                <w:rFonts w:ascii="Times New Roman" w:hAnsi="Times New Roman"/>
                <w:lang w:val="uk-UA"/>
              </w:rPr>
            </w:pPr>
            <w:r w:rsidRPr="00C41EBA">
              <w:rPr>
                <w:rFonts w:ascii="Times New Roman" w:hAnsi="Times New Roman"/>
              </w:rPr>
              <w:t>4.</w:t>
            </w:r>
            <w:r w:rsidR="007C1878" w:rsidRPr="00C41EBA">
              <w:rPr>
                <w:rFonts w:ascii="Times New Roman" w:hAnsi="Times New Roman"/>
              </w:rPr>
              <w:t xml:space="preserve">Рішення суду, </w:t>
            </w:r>
            <w:proofErr w:type="spellStart"/>
            <w:r w:rsidR="007C1878" w:rsidRPr="00C41EBA">
              <w:rPr>
                <w:rFonts w:ascii="Times New Roman" w:hAnsi="Times New Roman"/>
              </w:rPr>
              <w:t>що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набрало </w:t>
            </w:r>
            <w:proofErr w:type="spellStart"/>
            <w:r w:rsidR="007C1878" w:rsidRPr="00C41EBA">
              <w:rPr>
                <w:rFonts w:ascii="Times New Roman" w:hAnsi="Times New Roman"/>
              </w:rPr>
              <w:t>законної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сили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або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відповідне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рішення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Міністерства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юстиції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України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="007C1878" w:rsidRPr="00C41EBA">
              <w:rPr>
                <w:rFonts w:ascii="Times New Roman" w:hAnsi="Times New Roman"/>
              </w:rPr>
              <w:t>його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територіальних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органів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="007C1878" w:rsidRPr="00C41EBA">
              <w:rPr>
                <w:rFonts w:ascii="Times New Roman" w:hAnsi="Times New Roman"/>
              </w:rPr>
              <w:t>прийняте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за результатом </w:t>
            </w:r>
            <w:proofErr w:type="spellStart"/>
            <w:r w:rsidR="007C1878" w:rsidRPr="00C41EBA">
              <w:rPr>
                <w:rFonts w:ascii="Times New Roman" w:hAnsi="Times New Roman"/>
              </w:rPr>
              <w:t>розгляду</w:t>
            </w:r>
            <w:proofErr w:type="spellEnd"/>
            <w:r w:rsidR="007C1878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7C1878" w:rsidRPr="00C41EBA">
              <w:rPr>
                <w:rFonts w:ascii="Times New Roman" w:hAnsi="Times New Roman"/>
              </w:rPr>
              <w:t>скарги</w:t>
            </w:r>
            <w:proofErr w:type="spellEnd"/>
            <w:r w:rsidRPr="00C41EBA">
              <w:rPr>
                <w:rFonts w:ascii="Times New Roman" w:hAnsi="Times New Roman"/>
                <w:lang w:val="uk-UA"/>
              </w:rPr>
              <w:t>.</w:t>
            </w:r>
          </w:p>
          <w:p w:rsidR="00907C61" w:rsidRPr="00C41EBA" w:rsidRDefault="00907C61" w:rsidP="00262C0B">
            <w:pPr>
              <w:spacing w:before="120" w:line="256" w:lineRule="auto"/>
              <w:rPr>
                <w:rFonts w:ascii="Times New Roman" w:hAnsi="Times New Roman"/>
              </w:rPr>
            </w:pP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C41EBA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  <w:lang w:val="uk-UA"/>
              </w:rPr>
              <w:t>8</w:t>
            </w:r>
            <w:r w:rsidR="00907C61" w:rsidRPr="00C41EB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Результат надання  послуги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0B" w:rsidRPr="00C41EBA" w:rsidRDefault="00262C0B" w:rsidP="00262C0B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1.Внесення </w:t>
            </w:r>
            <w:proofErr w:type="spellStart"/>
            <w:r w:rsidRPr="00C41EBA">
              <w:rPr>
                <w:rFonts w:ascii="Times New Roman" w:hAnsi="Times New Roman"/>
              </w:rPr>
              <w:t>відповідного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запису</w:t>
            </w:r>
            <w:proofErr w:type="spellEnd"/>
            <w:r w:rsidRPr="00C41EBA">
              <w:rPr>
                <w:rFonts w:ascii="Times New Roman" w:hAnsi="Times New Roman"/>
              </w:rPr>
              <w:t xml:space="preserve"> до Державного </w:t>
            </w:r>
            <w:proofErr w:type="spellStart"/>
            <w:r w:rsidRPr="00C41EBA">
              <w:rPr>
                <w:rFonts w:ascii="Times New Roman" w:hAnsi="Times New Roman"/>
              </w:rPr>
              <w:t>реєстру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витяг</w:t>
            </w:r>
            <w:proofErr w:type="spellEnd"/>
            <w:r w:rsidRPr="00C41EBA">
              <w:rPr>
                <w:rFonts w:ascii="Times New Roman" w:hAnsi="Times New Roman"/>
              </w:rPr>
              <w:t xml:space="preserve"> з Державного </w:t>
            </w:r>
            <w:proofErr w:type="spellStart"/>
            <w:r w:rsidRPr="00C41EBA">
              <w:rPr>
                <w:rFonts w:ascii="Times New Roman" w:hAnsi="Times New Roman"/>
              </w:rPr>
              <w:t>реєстру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про </w:t>
            </w:r>
            <w:proofErr w:type="spellStart"/>
            <w:r w:rsidRPr="00C41EBA">
              <w:rPr>
                <w:rFonts w:ascii="Times New Roman" w:hAnsi="Times New Roman"/>
              </w:rPr>
              <w:t>проведену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в </w:t>
            </w:r>
            <w:proofErr w:type="spellStart"/>
            <w:r w:rsidRPr="00C41EBA">
              <w:rPr>
                <w:rFonts w:ascii="Times New Roman" w:hAnsi="Times New Roman"/>
              </w:rPr>
              <w:t>паперовій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формі</w:t>
            </w:r>
            <w:proofErr w:type="spellEnd"/>
            <w:r w:rsidRPr="00C41EBA">
              <w:rPr>
                <w:rFonts w:ascii="Times New Roman" w:hAnsi="Times New Roman"/>
              </w:rPr>
              <w:t xml:space="preserve"> (за </w:t>
            </w:r>
            <w:proofErr w:type="spellStart"/>
            <w:r w:rsidRPr="00C41EBA">
              <w:rPr>
                <w:rFonts w:ascii="Times New Roman" w:hAnsi="Times New Roman"/>
              </w:rPr>
              <w:t>бажанням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заявника</w:t>
            </w:r>
            <w:proofErr w:type="spellEnd"/>
            <w:r w:rsidRPr="00C41EBA">
              <w:rPr>
                <w:rFonts w:ascii="Times New Roman" w:hAnsi="Times New Roman"/>
              </w:rPr>
              <w:t>)</w:t>
            </w:r>
          </w:p>
          <w:p w:rsidR="00262C0B" w:rsidRPr="00C41EBA" w:rsidRDefault="00262C0B" w:rsidP="00262C0B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 xml:space="preserve">2.Рішення про </w:t>
            </w:r>
            <w:proofErr w:type="spellStart"/>
            <w:r w:rsidRPr="00C41EBA">
              <w:rPr>
                <w:rFonts w:ascii="Times New Roman" w:hAnsi="Times New Roman"/>
              </w:rPr>
              <w:t>відмову</w:t>
            </w:r>
            <w:proofErr w:type="spellEnd"/>
            <w:r w:rsidRPr="00C41EBA">
              <w:rPr>
                <w:rFonts w:ascii="Times New Roman" w:hAnsi="Times New Roman"/>
              </w:rPr>
              <w:t xml:space="preserve"> у </w:t>
            </w:r>
            <w:proofErr w:type="spellStart"/>
            <w:r w:rsidRPr="00C41EBA">
              <w:rPr>
                <w:rFonts w:ascii="Times New Roman" w:hAnsi="Times New Roman"/>
              </w:rPr>
              <w:t>скасуванні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запису</w:t>
            </w:r>
            <w:proofErr w:type="spellEnd"/>
            <w:r w:rsidRPr="00C41EBA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41EBA">
              <w:rPr>
                <w:rFonts w:ascii="Times New Roman" w:hAnsi="Times New Roman"/>
              </w:rPr>
              <w:t>реєстру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</w:p>
          <w:p w:rsidR="00907C61" w:rsidRPr="00C41EBA" w:rsidRDefault="00907C61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C41EBA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41EBA">
              <w:rPr>
                <w:rFonts w:ascii="Times New Roman" w:hAnsi="Times New Roman"/>
                <w:bCs/>
                <w:color w:val="000000"/>
                <w:lang w:val="uk-UA"/>
              </w:rPr>
              <w:t>9.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41EBA">
              <w:rPr>
                <w:rFonts w:ascii="Times New Roman" w:hAnsi="Times New Roman"/>
                <w:color w:val="000000"/>
              </w:rPr>
              <w:t>Платність</w:t>
            </w:r>
            <w:proofErr w:type="spellEnd"/>
            <w:r w:rsidRPr="00C41EB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безоплатність</w:t>
            </w:r>
            <w:proofErr w:type="spellEnd"/>
            <w:r w:rsidRPr="00C41EB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C41E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pStyle w:val="HTML"/>
              <w:spacing w:line="256" w:lineRule="auto"/>
              <w:ind w:left="67"/>
              <w:textAlignment w:val="baseline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C41EBA">
              <w:rPr>
                <w:rFonts w:ascii="Times New Roman" w:hAnsi="Times New Roman" w:cs="Times New Roman"/>
                <w:sz w:val="24"/>
                <w:lang w:val="uk-UA"/>
              </w:rPr>
              <w:t>Безоплатно</w:t>
            </w: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C41EBA" w:rsidP="00C41EBA">
            <w:pPr>
              <w:spacing w:line="256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C41EBA">
              <w:rPr>
                <w:rFonts w:ascii="Times New Roman" w:hAnsi="Times New Roman"/>
                <w:bCs/>
                <w:color w:val="000000"/>
                <w:lang w:val="uk-UA"/>
              </w:rPr>
              <w:t>10.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41EBA">
              <w:rPr>
                <w:rFonts w:ascii="Times New Roman" w:hAnsi="Times New Roman"/>
                <w:color w:val="000000"/>
              </w:rPr>
              <w:t xml:space="preserve">Строк 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надання</w:t>
            </w:r>
            <w:proofErr w:type="spellEnd"/>
            <w:r w:rsidRPr="00C41E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адміністративної</w:t>
            </w:r>
            <w:proofErr w:type="spellEnd"/>
            <w:r w:rsidRPr="00C41E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  <w:color w:val="000000"/>
              </w:rPr>
              <w:t>послуги</w:t>
            </w:r>
            <w:proofErr w:type="spellEnd"/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262C0B" w:rsidP="00081EC0">
            <w:pPr>
              <w:pStyle w:val="HTML"/>
              <w:spacing w:before="120" w:line="256" w:lineRule="auto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EBA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5 </w:t>
            </w:r>
            <w:proofErr w:type="spellStart"/>
            <w:r w:rsidRPr="00C41EBA">
              <w:rPr>
                <w:rFonts w:ascii="Times New Roman" w:hAnsi="Times New Roman" w:cs="Times New Roman"/>
                <w:sz w:val="24"/>
                <w:shd w:val="clear" w:color="auto" w:fill="FFFFFF"/>
              </w:rPr>
              <w:t>днів</w:t>
            </w:r>
            <w:proofErr w:type="spellEnd"/>
            <w:r w:rsidRPr="00C41EB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</w:t>
            </w:r>
            <w:proofErr w:type="spellStart"/>
            <w:r w:rsidRPr="00C41EBA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календарні</w:t>
            </w:r>
            <w:proofErr w:type="spellEnd"/>
            <w:r w:rsidRPr="00C41EBA"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C41EBA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1EBA">
              <w:rPr>
                <w:rFonts w:ascii="Times New Roman" w:hAnsi="Times New Roman"/>
                <w:bCs/>
                <w:color w:val="000000"/>
                <w:lang w:val="uk-UA"/>
              </w:rPr>
              <w:t>11</w:t>
            </w:r>
            <w:r w:rsidR="00907C61" w:rsidRPr="00C41EB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41EBA">
              <w:rPr>
                <w:rFonts w:ascii="Times New Roman" w:hAnsi="Times New Roman"/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1</w:t>
            </w:r>
            <w:r w:rsidRPr="00C41EBA">
              <w:rPr>
                <w:rFonts w:ascii="Times New Roman" w:hAnsi="Times New Roman"/>
              </w:rPr>
              <w:t>.</w:t>
            </w:r>
            <w:r w:rsidR="006026E2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Подані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документи</w:t>
            </w:r>
            <w:proofErr w:type="spellEnd"/>
            <w:r w:rsidRPr="00C41EBA">
              <w:rPr>
                <w:rFonts w:ascii="Times New Roman" w:hAnsi="Times New Roman"/>
              </w:rPr>
              <w:t xml:space="preserve"> не </w:t>
            </w:r>
            <w:proofErr w:type="spellStart"/>
            <w:r w:rsidRPr="00C41EBA">
              <w:rPr>
                <w:rFonts w:ascii="Times New Roman" w:hAnsi="Times New Roman"/>
              </w:rPr>
              <w:t>відповідають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вимогам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встановленим</w:t>
            </w:r>
            <w:proofErr w:type="spellEnd"/>
            <w:r w:rsidRPr="00C41EBA">
              <w:rPr>
                <w:rFonts w:ascii="Times New Roman" w:hAnsi="Times New Roman"/>
              </w:rPr>
              <w:t xml:space="preserve"> Законом </w:t>
            </w:r>
            <w:proofErr w:type="spellStart"/>
            <w:r w:rsidRPr="00C41EBA">
              <w:rPr>
                <w:rFonts w:ascii="Times New Roman" w:hAnsi="Times New Roman"/>
              </w:rPr>
              <w:t>України</w:t>
            </w:r>
            <w:proofErr w:type="spellEnd"/>
            <w:r w:rsidRPr="00C41EBA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</w:t>
            </w:r>
            <w:r w:rsidR="006026E2" w:rsidRPr="00C41EBA">
              <w:rPr>
                <w:rFonts w:ascii="Times New Roman" w:hAnsi="Times New Roman"/>
              </w:rPr>
              <w:t>их</w:t>
            </w:r>
            <w:proofErr w:type="spellEnd"/>
            <w:r w:rsidR="006026E2"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="006026E2" w:rsidRPr="00C41EBA">
              <w:rPr>
                <w:rFonts w:ascii="Times New Roman" w:hAnsi="Times New Roman"/>
              </w:rPr>
              <w:t>нерухоме</w:t>
            </w:r>
            <w:proofErr w:type="spellEnd"/>
            <w:r w:rsidR="006026E2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="006026E2" w:rsidRPr="00C41EBA">
              <w:rPr>
                <w:rFonts w:ascii="Times New Roman" w:hAnsi="Times New Roman"/>
              </w:rPr>
              <w:t>майно</w:t>
            </w:r>
            <w:proofErr w:type="spellEnd"/>
            <w:r w:rsidR="006026E2"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="006026E2" w:rsidRPr="00C41EBA">
              <w:rPr>
                <w:rFonts w:ascii="Times New Roman" w:hAnsi="Times New Roman"/>
              </w:rPr>
              <w:t>їх</w:t>
            </w:r>
            <w:proofErr w:type="spellEnd"/>
            <w:r w:rsidR="006026E2"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обтяжень</w:t>
            </w:r>
            <w:proofErr w:type="spellEnd"/>
            <w:r w:rsidRPr="00C41EBA">
              <w:rPr>
                <w:rFonts w:ascii="Times New Roman" w:hAnsi="Times New Roman"/>
              </w:rPr>
              <w:t>»</w:t>
            </w:r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2.</w:t>
            </w:r>
            <w:r w:rsidR="006026E2" w:rsidRPr="00C41E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Наявні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суперечності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між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заявленими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вже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зареєстрованими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речовими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правами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їх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обтяженнями</w:t>
            </w:r>
            <w:proofErr w:type="spellEnd"/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3</w:t>
            </w:r>
            <w:r w:rsidRPr="00C41EBA">
              <w:rPr>
                <w:rFonts w:ascii="Times New Roman" w:hAnsi="Times New Roman"/>
              </w:rPr>
              <w:t xml:space="preserve">.Заява про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подана </w:t>
            </w:r>
            <w:proofErr w:type="spellStart"/>
            <w:r w:rsidRPr="00C41EBA">
              <w:rPr>
                <w:rFonts w:ascii="Times New Roman" w:hAnsi="Times New Roman"/>
              </w:rPr>
              <w:t>неналежною</w:t>
            </w:r>
            <w:proofErr w:type="spellEnd"/>
            <w:r w:rsidRPr="00C41EBA">
              <w:rPr>
                <w:rFonts w:ascii="Times New Roman" w:hAnsi="Times New Roman"/>
              </w:rPr>
              <w:t xml:space="preserve"> особою</w:t>
            </w:r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4</w:t>
            </w:r>
            <w:r w:rsidRPr="00C41EBA">
              <w:rPr>
                <w:rFonts w:ascii="Times New Roman" w:hAnsi="Times New Roman"/>
              </w:rPr>
              <w:t xml:space="preserve">.Подані </w:t>
            </w:r>
            <w:proofErr w:type="spellStart"/>
            <w:r w:rsidRPr="00C41EBA">
              <w:rPr>
                <w:rFonts w:ascii="Times New Roman" w:hAnsi="Times New Roman"/>
              </w:rPr>
              <w:t>документи</w:t>
            </w:r>
            <w:proofErr w:type="spellEnd"/>
            <w:r w:rsidRPr="00C41EBA">
              <w:rPr>
                <w:rFonts w:ascii="Times New Roman" w:hAnsi="Times New Roman"/>
              </w:rPr>
              <w:t xml:space="preserve"> не </w:t>
            </w:r>
            <w:proofErr w:type="spellStart"/>
            <w:r w:rsidRPr="00C41EBA">
              <w:rPr>
                <w:rFonts w:ascii="Times New Roman" w:hAnsi="Times New Roman"/>
              </w:rPr>
              <w:t>дають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змоги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встановити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набуття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зміну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або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припинення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їх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обтяження</w:t>
            </w:r>
            <w:proofErr w:type="spellEnd"/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5</w:t>
            </w:r>
            <w:r w:rsidRPr="00C41EBA">
              <w:rPr>
                <w:rFonts w:ascii="Times New Roman" w:hAnsi="Times New Roman"/>
              </w:rPr>
              <w:t xml:space="preserve">.Після </w:t>
            </w:r>
            <w:proofErr w:type="spellStart"/>
            <w:r w:rsidRPr="00C41EBA">
              <w:rPr>
                <w:rFonts w:ascii="Times New Roman" w:hAnsi="Times New Roman"/>
              </w:rPr>
              <w:t>завершення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строку, </w:t>
            </w:r>
            <w:proofErr w:type="spellStart"/>
            <w:r w:rsidRPr="00C41EBA">
              <w:rPr>
                <w:rFonts w:ascii="Times New Roman" w:hAnsi="Times New Roman"/>
              </w:rPr>
              <w:t>встановленого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частиною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третьою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статті</w:t>
            </w:r>
            <w:proofErr w:type="spellEnd"/>
            <w:r w:rsidRPr="00C41EBA">
              <w:rPr>
                <w:rFonts w:ascii="Times New Roman" w:hAnsi="Times New Roman"/>
              </w:rPr>
              <w:t xml:space="preserve"> 23 Закону </w:t>
            </w:r>
            <w:proofErr w:type="spellStart"/>
            <w:r w:rsidRPr="00C41EBA">
              <w:rPr>
                <w:rFonts w:ascii="Times New Roman" w:hAnsi="Times New Roman"/>
              </w:rPr>
              <w:t>України</w:t>
            </w:r>
            <w:proofErr w:type="spellEnd"/>
            <w:r w:rsidRPr="00C41EBA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їх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обтяжень</w:t>
            </w:r>
            <w:proofErr w:type="spellEnd"/>
            <w:r w:rsidRPr="00C41EBA">
              <w:rPr>
                <w:rFonts w:ascii="Times New Roman" w:hAnsi="Times New Roman"/>
              </w:rPr>
              <w:t xml:space="preserve">», не </w:t>
            </w:r>
            <w:proofErr w:type="spellStart"/>
            <w:r w:rsidRPr="00C41EBA">
              <w:rPr>
                <w:rFonts w:ascii="Times New Roman" w:hAnsi="Times New Roman"/>
              </w:rPr>
              <w:t>усунені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обставини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що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були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підставою</w:t>
            </w:r>
            <w:proofErr w:type="spellEnd"/>
            <w:r w:rsidRPr="00C41EBA">
              <w:rPr>
                <w:rFonts w:ascii="Times New Roman" w:hAnsi="Times New Roman"/>
              </w:rPr>
              <w:t xml:space="preserve"> для </w:t>
            </w:r>
            <w:proofErr w:type="spellStart"/>
            <w:r w:rsidRPr="00C41EBA">
              <w:rPr>
                <w:rFonts w:ascii="Times New Roman" w:hAnsi="Times New Roman"/>
              </w:rPr>
              <w:lastRenderedPageBreak/>
              <w:t>прийняття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рішення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про </w:t>
            </w:r>
            <w:proofErr w:type="spellStart"/>
            <w:r w:rsidRPr="00C41EBA">
              <w:rPr>
                <w:rFonts w:ascii="Times New Roman" w:hAnsi="Times New Roman"/>
              </w:rPr>
              <w:t>зупинення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розгляду</w:t>
            </w:r>
            <w:proofErr w:type="spellEnd"/>
            <w:r w:rsidRPr="00C41EBA">
              <w:rPr>
                <w:rFonts w:ascii="Times New Roman" w:hAnsi="Times New Roman"/>
              </w:rPr>
              <w:t xml:space="preserve"> заяви про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</w:t>
            </w:r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6</w:t>
            </w:r>
            <w:r w:rsidRPr="00C41EBA">
              <w:rPr>
                <w:rFonts w:ascii="Times New Roman" w:hAnsi="Times New Roman"/>
              </w:rPr>
              <w:t xml:space="preserve">.Заявником подано </w:t>
            </w:r>
            <w:proofErr w:type="spellStart"/>
            <w:r w:rsidRPr="00C41EBA">
              <w:rPr>
                <w:rFonts w:ascii="Times New Roman" w:hAnsi="Times New Roman"/>
              </w:rPr>
              <w:t>ті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самі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документи</w:t>
            </w:r>
            <w:proofErr w:type="spellEnd"/>
            <w:r w:rsidRPr="00C41EBA">
              <w:rPr>
                <w:rFonts w:ascii="Times New Roman" w:hAnsi="Times New Roman"/>
              </w:rPr>
              <w:t xml:space="preserve">, на </w:t>
            </w:r>
            <w:proofErr w:type="spellStart"/>
            <w:r w:rsidRPr="00C41EBA">
              <w:rPr>
                <w:rFonts w:ascii="Times New Roman" w:hAnsi="Times New Roman"/>
              </w:rPr>
              <w:t>підставі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яких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заявлене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речове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право, </w:t>
            </w:r>
            <w:proofErr w:type="spellStart"/>
            <w:r w:rsidRPr="00C41EBA">
              <w:rPr>
                <w:rFonts w:ascii="Times New Roman" w:hAnsi="Times New Roman"/>
              </w:rPr>
              <w:t>обтяження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вже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зареєстровано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у Державному </w:t>
            </w:r>
            <w:proofErr w:type="spellStart"/>
            <w:r w:rsidRPr="00C41EBA">
              <w:rPr>
                <w:rFonts w:ascii="Times New Roman" w:hAnsi="Times New Roman"/>
              </w:rPr>
              <w:t>реєстрі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</w:t>
            </w:r>
          </w:p>
          <w:p w:rsidR="00865A66" w:rsidRPr="00C41EBA" w:rsidRDefault="00865A66" w:rsidP="00865A66">
            <w:pPr>
              <w:shd w:val="clear" w:color="auto" w:fill="FFFFFF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  <w:b/>
              </w:rPr>
              <w:t>7</w:t>
            </w:r>
            <w:r w:rsidRPr="00C41EBA">
              <w:rPr>
                <w:rFonts w:ascii="Times New Roman" w:hAnsi="Times New Roman"/>
              </w:rPr>
              <w:t xml:space="preserve">.Надходження </w:t>
            </w:r>
            <w:proofErr w:type="spellStart"/>
            <w:r w:rsidRPr="00C41EBA">
              <w:rPr>
                <w:rFonts w:ascii="Times New Roman" w:hAnsi="Times New Roman"/>
              </w:rPr>
              <w:t>відповідно</w:t>
            </w:r>
            <w:proofErr w:type="spellEnd"/>
            <w:r w:rsidRPr="00C41EBA">
              <w:rPr>
                <w:rFonts w:ascii="Times New Roman" w:hAnsi="Times New Roman"/>
              </w:rPr>
              <w:t xml:space="preserve"> до Порядку </w:t>
            </w:r>
            <w:proofErr w:type="spellStart"/>
            <w:r w:rsidRPr="00C41EBA">
              <w:rPr>
                <w:rFonts w:ascii="Times New Roman" w:hAnsi="Times New Roman"/>
              </w:rPr>
              <w:t>державної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реєстрації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їх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обтяжень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затвердженого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постановою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Кабінету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Міністрів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України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від</w:t>
            </w:r>
            <w:proofErr w:type="spellEnd"/>
            <w:r w:rsidRPr="00C41EBA">
              <w:rPr>
                <w:rFonts w:ascii="Times New Roman" w:hAnsi="Times New Roman"/>
              </w:rPr>
              <w:t xml:space="preserve"> 25 </w:t>
            </w:r>
            <w:proofErr w:type="spellStart"/>
            <w:r w:rsidRPr="00C41EBA">
              <w:rPr>
                <w:rFonts w:ascii="Times New Roman" w:hAnsi="Times New Roman"/>
              </w:rPr>
              <w:t>грудня</w:t>
            </w:r>
            <w:proofErr w:type="spellEnd"/>
            <w:r w:rsidRPr="00C41EBA">
              <w:rPr>
                <w:rFonts w:ascii="Times New Roman" w:hAnsi="Times New Roman"/>
              </w:rPr>
              <w:t xml:space="preserve"> 2015 року «Про </w:t>
            </w:r>
            <w:proofErr w:type="spellStart"/>
            <w:r w:rsidRPr="00C41EBA">
              <w:rPr>
                <w:rFonts w:ascii="Times New Roman" w:hAnsi="Times New Roman"/>
              </w:rPr>
              <w:t>державну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реєстрацію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та </w:t>
            </w:r>
            <w:proofErr w:type="spellStart"/>
            <w:r w:rsidRPr="00C41EBA">
              <w:rPr>
                <w:rFonts w:ascii="Times New Roman" w:hAnsi="Times New Roman"/>
              </w:rPr>
              <w:t>їх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обтяжень</w:t>
            </w:r>
            <w:proofErr w:type="spellEnd"/>
            <w:r w:rsidRPr="00C41EBA">
              <w:rPr>
                <w:rFonts w:ascii="Times New Roman" w:hAnsi="Times New Roman"/>
              </w:rPr>
              <w:t>» (</w:t>
            </w:r>
            <w:proofErr w:type="spellStart"/>
            <w:r w:rsidRPr="00C41EBA">
              <w:rPr>
                <w:rFonts w:ascii="Times New Roman" w:hAnsi="Times New Roman"/>
              </w:rPr>
              <w:t>зі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змінами</w:t>
            </w:r>
            <w:proofErr w:type="spellEnd"/>
            <w:r w:rsidRPr="00C41EBA">
              <w:rPr>
                <w:rFonts w:ascii="Times New Roman" w:hAnsi="Times New Roman"/>
              </w:rPr>
              <w:t xml:space="preserve">) </w:t>
            </w:r>
            <w:proofErr w:type="spellStart"/>
            <w:r w:rsidRPr="00C41EBA">
              <w:rPr>
                <w:rFonts w:ascii="Times New Roman" w:hAnsi="Times New Roman"/>
              </w:rPr>
              <w:t>відомостей</w:t>
            </w:r>
            <w:proofErr w:type="spellEnd"/>
            <w:r w:rsidRPr="00C41EBA">
              <w:rPr>
                <w:rFonts w:ascii="Times New Roman" w:hAnsi="Times New Roman"/>
              </w:rPr>
              <w:t xml:space="preserve"> з Державного земельного кадастру про </w:t>
            </w:r>
            <w:proofErr w:type="spellStart"/>
            <w:r w:rsidRPr="00C41EBA">
              <w:rPr>
                <w:rFonts w:ascii="Times New Roman" w:hAnsi="Times New Roman"/>
              </w:rPr>
              <w:t>відсутність</w:t>
            </w:r>
            <w:proofErr w:type="spellEnd"/>
            <w:r w:rsidRPr="00C41EBA">
              <w:rPr>
                <w:rFonts w:ascii="Times New Roman" w:hAnsi="Times New Roman"/>
              </w:rPr>
              <w:t xml:space="preserve"> в </w:t>
            </w:r>
            <w:proofErr w:type="spellStart"/>
            <w:r w:rsidRPr="00C41EBA">
              <w:rPr>
                <w:rFonts w:ascii="Times New Roman" w:hAnsi="Times New Roman"/>
              </w:rPr>
              <w:t>останньому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відомостей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про </w:t>
            </w:r>
            <w:proofErr w:type="spellStart"/>
            <w:r w:rsidRPr="00C41EBA">
              <w:rPr>
                <w:rFonts w:ascii="Times New Roman" w:hAnsi="Times New Roman"/>
              </w:rPr>
              <w:t>земельну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ділянку</w:t>
            </w:r>
            <w:proofErr w:type="spellEnd"/>
            <w:r w:rsidR="006026E2" w:rsidRPr="00C41EBA">
              <w:rPr>
                <w:rFonts w:ascii="Times New Roman" w:hAnsi="Times New Roman"/>
              </w:rPr>
              <w:t>.</w:t>
            </w:r>
          </w:p>
          <w:p w:rsidR="00907C61" w:rsidRPr="00C41EBA" w:rsidRDefault="00907C61">
            <w:pPr>
              <w:pStyle w:val="HTML"/>
              <w:spacing w:line="256" w:lineRule="auto"/>
              <w:ind w:left="67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Default="00C41EBA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  <w:r>
              <w:rPr>
                <w:bCs/>
                <w:color w:val="000000"/>
                <w:lang w:val="uk-UA"/>
              </w:rPr>
              <w:t>2</w:t>
            </w:r>
            <w:r w:rsidR="00907C61">
              <w:rPr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41EBA">
              <w:rPr>
                <w:rFonts w:ascii="Times New Roman" w:hAnsi="Times New Roman"/>
                <w:color w:val="000000"/>
              </w:rPr>
              <w:t>Способи отримання відповіді (результату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7C1878">
            <w:pPr>
              <w:spacing w:before="60" w:after="60" w:line="256" w:lineRule="auto"/>
              <w:rPr>
                <w:rFonts w:ascii="Times New Roman" w:hAnsi="Times New Roman"/>
                <w:lang w:val="uk-UA"/>
              </w:rPr>
            </w:pPr>
            <w:r w:rsidRPr="00C41EBA">
              <w:rPr>
                <w:rFonts w:ascii="Times New Roman" w:hAnsi="Times New Roman"/>
              </w:rPr>
              <w:t xml:space="preserve">Результати надання адміністративної послуги у сфері державної реєстрації оприлюднюються на веб-порталі Мін’юсту </w:t>
            </w:r>
            <w:proofErr w:type="gramStart"/>
            <w:r w:rsidRPr="00C41EBA">
              <w:rPr>
                <w:rFonts w:ascii="Times New Roman" w:hAnsi="Times New Roman"/>
              </w:rPr>
              <w:t>для доступу</w:t>
            </w:r>
            <w:proofErr w:type="gramEnd"/>
            <w:r w:rsidRPr="00C41EBA">
              <w:rPr>
                <w:rFonts w:ascii="Times New Roman" w:hAnsi="Times New Roman"/>
              </w:rPr>
              <w:t xml:space="preserve"> до неї заявника з метою її перегляду**. Витяг з Державного реєстру речових прав на нерухоме майно за бажанням заявника може бути отриманий у паперовій формі. Рішення про відмову у </w:t>
            </w:r>
            <w:proofErr w:type="spellStart"/>
            <w:r w:rsidRPr="00C41EBA">
              <w:rPr>
                <w:rFonts w:ascii="Times New Roman" w:hAnsi="Times New Roman"/>
              </w:rPr>
              <w:t>скасуванні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рішення</w:t>
            </w:r>
            <w:proofErr w:type="spellEnd"/>
            <w:r w:rsidRPr="00C41EBA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41EBA">
              <w:rPr>
                <w:rFonts w:ascii="Times New Roman" w:hAnsi="Times New Roman"/>
              </w:rPr>
              <w:t>реєстратора</w:t>
            </w:r>
            <w:proofErr w:type="spellEnd"/>
            <w:r w:rsidRPr="00C41EBA">
              <w:rPr>
                <w:rFonts w:ascii="Times New Roman" w:hAnsi="Times New Roman"/>
              </w:rPr>
              <w:t xml:space="preserve">, </w:t>
            </w:r>
            <w:proofErr w:type="spellStart"/>
            <w:r w:rsidRPr="00C41EBA">
              <w:rPr>
                <w:rFonts w:ascii="Times New Roman" w:hAnsi="Times New Roman"/>
              </w:rPr>
              <w:t>скасуванні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запису</w:t>
            </w:r>
            <w:proofErr w:type="spellEnd"/>
            <w:r w:rsidRPr="00C41EBA">
              <w:rPr>
                <w:rFonts w:ascii="Times New Roman" w:hAnsi="Times New Roman"/>
              </w:rPr>
              <w:t xml:space="preserve"> Державного </w:t>
            </w:r>
            <w:proofErr w:type="spellStart"/>
            <w:r w:rsidRPr="00C41EBA">
              <w:rPr>
                <w:rFonts w:ascii="Times New Roman" w:hAnsi="Times New Roman"/>
              </w:rPr>
              <w:t>реєстру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речових</w:t>
            </w:r>
            <w:proofErr w:type="spellEnd"/>
            <w:r w:rsidRPr="00C41EBA">
              <w:rPr>
                <w:rFonts w:ascii="Times New Roman" w:hAnsi="Times New Roman"/>
              </w:rPr>
              <w:t xml:space="preserve"> прав на </w:t>
            </w:r>
            <w:proofErr w:type="spellStart"/>
            <w:r w:rsidRPr="00C41EBA">
              <w:rPr>
                <w:rFonts w:ascii="Times New Roman" w:hAnsi="Times New Roman"/>
              </w:rPr>
              <w:t>нерухоме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майно</w:t>
            </w:r>
            <w:proofErr w:type="spellEnd"/>
            <w:r w:rsidRPr="00C41EBA">
              <w:rPr>
                <w:rFonts w:ascii="Times New Roman" w:hAnsi="Times New Roman"/>
              </w:rPr>
              <w:t xml:space="preserve"> за </w:t>
            </w:r>
            <w:proofErr w:type="spellStart"/>
            <w:r w:rsidRPr="00C41EBA">
              <w:rPr>
                <w:rFonts w:ascii="Times New Roman" w:hAnsi="Times New Roman"/>
              </w:rPr>
              <w:t>бажанням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заявника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може</w:t>
            </w:r>
            <w:proofErr w:type="spellEnd"/>
            <w:r w:rsidRPr="00C41EBA">
              <w:rPr>
                <w:rFonts w:ascii="Times New Roman" w:hAnsi="Times New Roman"/>
              </w:rPr>
              <w:t xml:space="preserve"> бути </w:t>
            </w:r>
            <w:proofErr w:type="spellStart"/>
            <w:r w:rsidRPr="00C41EBA">
              <w:rPr>
                <w:rFonts w:ascii="Times New Roman" w:hAnsi="Times New Roman"/>
              </w:rPr>
              <w:t>отримане</w:t>
            </w:r>
            <w:proofErr w:type="spellEnd"/>
            <w:r w:rsidRPr="00C41EBA">
              <w:rPr>
                <w:rFonts w:ascii="Times New Roman" w:hAnsi="Times New Roman"/>
              </w:rPr>
              <w:t xml:space="preserve"> у </w:t>
            </w:r>
            <w:proofErr w:type="spellStart"/>
            <w:r w:rsidRPr="00C41EBA">
              <w:rPr>
                <w:rFonts w:ascii="Times New Roman" w:hAnsi="Times New Roman"/>
              </w:rPr>
              <w:t>паперовій</w:t>
            </w:r>
            <w:proofErr w:type="spellEnd"/>
            <w:r w:rsidRPr="00C41EBA">
              <w:rPr>
                <w:rFonts w:ascii="Times New Roman" w:hAnsi="Times New Roman"/>
              </w:rPr>
              <w:t xml:space="preserve"> </w:t>
            </w:r>
            <w:proofErr w:type="spellStart"/>
            <w:r w:rsidRPr="00C41EBA">
              <w:rPr>
                <w:rFonts w:ascii="Times New Roman" w:hAnsi="Times New Roman"/>
              </w:rPr>
              <w:t>формі</w:t>
            </w:r>
            <w:proofErr w:type="spellEnd"/>
            <w:r w:rsidR="00C41EBA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907C61" w:rsidTr="00C41EBA"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Default="00C41EBA">
            <w:pPr>
              <w:spacing w:line="256" w:lineRule="auto"/>
              <w:ind w:left="-10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uk-UA"/>
              </w:rPr>
              <w:t>3</w:t>
            </w:r>
            <w:r w:rsidR="00907C61">
              <w:rPr>
                <w:bCs/>
                <w:color w:val="000000"/>
              </w:rPr>
              <w:t>.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spacing w:line="256" w:lineRule="auto"/>
              <w:rPr>
                <w:rFonts w:ascii="Times New Roman" w:hAnsi="Times New Roman"/>
              </w:rPr>
            </w:pPr>
            <w:r w:rsidRPr="00C41EBA">
              <w:rPr>
                <w:rFonts w:ascii="Times New Roman" w:hAnsi="Times New Roman"/>
              </w:rPr>
              <w:t>Примітки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61" w:rsidRPr="00C41EBA" w:rsidRDefault="00907C61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EBA">
              <w:rPr>
                <w:rFonts w:ascii="Times New Roman" w:hAnsi="Times New Roman" w:cs="Times New Roman"/>
                <w:sz w:val="24"/>
                <w:lang w:val="uk-UA"/>
              </w:rPr>
              <w:t xml:space="preserve">Скарга на дії або бездіяльність посадової особи управління адміністративних послуг Мартинівської сільської ради подається начальнику управління. </w:t>
            </w:r>
          </w:p>
          <w:p w:rsidR="00907C61" w:rsidRPr="00C41EBA" w:rsidRDefault="00907C61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EBA">
              <w:rPr>
                <w:rFonts w:ascii="Times New Roman" w:hAnsi="Times New Roman" w:cs="Times New Roman"/>
                <w:sz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2529BB" w:rsidRPr="00907C61" w:rsidRDefault="00B85B97"/>
    <w:sectPr w:rsidR="002529BB" w:rsidRPr="00907C61" w:rsidSect="00CA16B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06"/>
    <w:rsid w:val="00021880"/>
    <w:rsid w:val="00044D38"/>
    <w:rsid w:val="00081EC0"/>
    <w:rsid w:val="000D6EBB"/>
    <w:rsid w:val="0012593B"/>
    <w:rsid w:val="00155100"/>
    <w:rsid w:val="001D6C79"/>
    <w:rsid w:val="00230678"/>
    <w:rsid w:val="00262C0B"/>
    <w:rsid w:val="0034336D"/>
    <w:rsid w:val="00460581"/>
    <w:rsid w:val="00470AEE"/>
    <w:rsid w:val="00485DAE"/>
    <w:rsid w:val="00546606"/>
    <w:rsid w:val="005559D9"/>
    <w:rsid w:val="00556E02"/>
    <w:rsid w:val="006026E2"/>
    <w:rsid w:val="00604518"/>
    <w:rsid w:val="00682847"/>
    <w:rsid w:val="007C1878"/>
    <w:rsid w:val="00865A66"/>
    <w:rsid w:val="00907C61"/>
    <w:rsid w:val="00921FFF"/>
    <w:rsid w:val="00B20CE7"/>
    <w:rsid w:val="00B417F9"/>
    <w:rsid w:val="00B85B97"/>
    <w:rsid w:val="00C41EBA"/>
    <w:rsid w:val="00CA16B0"/>
    <w:rsid w:val="00F55095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7EFE1-A7AD-44F4-BE9D-82BA996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0A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70A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7C6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0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907C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07C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07C6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List Paragraph"/>
    <w:basedOn w:val="a"/>
    <w:uiPriority w:val="34"/>
    <w:qFormat/>
    <w:rsid w:val="00470AE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70AEE"/>
    <w:rPr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C18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70A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0A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0A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0AE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0A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0A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0A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0AE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70A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70A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70A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70AE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70AEE"/>
    <w:rPr>
      <w:b/>
      <w:bCs/>
    </w:rPr>
  </w:style>
  <w:style w:type="character" w:styleId="ab">
    <w:name w:val="Emphasis"/>
    <w:basedOn w:val="a0"/>
    <w:uiPriority w:val="20"/>
    <w:qFormat/>
    <w:rsid w:val="00470AE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70AE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70AEE"/>
    <w:rPr>
      <w:i/>
    </w:rPr>
  </w:style>
  <w:style w:type="character" w:customStyle="1" w:styleId="22">
    <w:name w:val="Цитата 2 Знак"/>
    <w:basedOn w:val="a0"/>
    <w:link w:val="21"/>
    <w:uiPriority w:val="29"/>
    <w:rsid w:val="00470AE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70AE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70AEE"/>
    <w:rPr>
      <w:b/>
      <w:i/>
      <w:sz w:val="24"/>
    </w:rPr>
  </w:style>
  <w:style w:type="character" w:styleId="af">
    <w:name w:val="Subtle Emphasis"/>
    <w:uiPriority w:val="19"/>
    <w:qFormat/>
    <w:rsid w:val="00470AE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70AE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70AE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70AE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70AE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70A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9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1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1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7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952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9A65-6323-4C26-9162-95B631CC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martinivka4</cp:lastModifiedBy>
  <cp:revision>3</cp:revision>
  <dcterms:created xsi:type="dcterms:W3CDTF">2023-06-21T07:40:00Z</dcterms:created>
  <dcterms:modified xsi:type="dcterms:W3CDTF">2023-06-21T07:40:00Z</dcterms:modified>
</cp:coreProperties>
</file>