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4D" w:rsidRPr="00304E41" w:rsidRDefault="00E37B4D" w:rsidP="00FE218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B858C3" w:rsidRPr="00304E41" w:rsidRDefault="00B858C3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Головного управління Держгеокадастру у</w:t>
      </w:r>
      <w:r w:rsidR="00F230F2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Полтавськ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ій області</w:t>
      </w:r>
    </w:p>
    <w:p w:rsidR="00B858C3" w:rsidRPr="00304E41" w:rsidRDefault="00167098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06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12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202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81</w:t>
      </w:r>
    </w:p>
    <w:p w:rsidR="0088106E" w:rsidRPr="00304E41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304E4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Default="00A1780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8067CB">
        <w:rPr>
          <w:rFonts w:ascii="Times New Roman" w:hAnsi="Times New Roman"/>
          <w:b/>
          <w:sz w:val="28"/>
          <w:szCs w:val="28"/>
          <w:u w:val="single"/>
          <w:lang w:val="uk-UA"/>
        </w:rPr>
        <w:t>006</w:t>
      </w:r>
      <w:r w:rsidR="007178ED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</w:p>
    <w:p w:rsidR="0026233F" w:rsidRPr="00304E41" w:rsidRDefault="0026233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178ED" w:rsidRPr="007178ED" w:rsidRDefault="007178ED" w:rsidP="007178E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178ED">
        <w:rPr>
          <w:rFonts w:ascii="Times New Roman" w:hAnsi="Times New Roman"/>
          <w:b/>
          <w:sz w:val="28"/>
          <w:szCs w:val="28"/>
          <w:u w:val="single"/>
          <w:lang w:val="uk-UA"/>
        </w:rPr>
        <w:t>З ДЕРЖАВНОЇ РЕЄСТРАЦІЇ ЗЕМЕЛЬНОЇ ДІЛЯНКИ З ВИДАЧЕЮ ВИТЯГУ З</w:t>
      </w:r>
    </w:p>
    <w:p w:rsidR="00572823" w:rsidRDefault="007178ED" w:rsidP="007178E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178ED">
        <w:rPr>
          <w:rFonts w:ascii="Times New Roman" w:hAnsi="Times New Roman"/>
          <w:b/>
          <w:sz w:val="28"/>
          <w:szCs w:val="28"/>
          <w:u w:val="single"/>
          <w:lang w:val="uk-UA"/>
        </w:rPr>
        <w:t>ДЕРЖАВНОГО ЗЕМЕЛЬНОГО КАДАСТРУ</w:t>
      </w:r>
    </w:p>
    <w:p w:rsidR="007178ED" w:rsidRPr="0006654B" w:rsidRDefault="007178ED" w:rsidP="007178E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7098" w:rsidRPr="00304E41" w:rsidRDefault="00167098" w:rsidP="001670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Відділ № 4 Управління надання адміністративних послуг Головного управління Держгеокадастру у Полтавській області</w:t>
      </w:r>
    </w:p>
    <w:p w:rsidR="00167098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304E41">
        <w:rPr>
          <w:rFonts w:ascii="Times New Roman" w:hAnsi="Times New Roman"/>
          <w:sz w:val="26"/>
          <w:szCs w:val="26"/>
          <w:lang w:val="uk-UA"/>
        </w:rPr>
        <w:t>(найменування суб’єкта надання адміністративної послуги)</w:t>
      </w:r>
    </w:p>
    <w:p w:rsidR="0026233F" w:rsidRPr="00304E41" w:rsidRDefault="0026233F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304E41" w:rsidTr="00FE2188">
        <w:trPr>
          <w:trHeight w:val="537"/>
        </w:trPr>
        <w:tc>
          <w:tcPr>
            <w:tcW w:w="9925" w:type="dxa"/>
            <w:gridSpan w:val="3"/>
          </w:tcPr>
          <w:p w:rsidR="00C83615" w:rsidRPr="00304E4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>Ц</w:t>
            </w:r>
            <w:r w:rsidRPr="00304E4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  <w:r w:rsidR="00167098" w:rsidRPr="00304E41">
              <w:rPr>
                <w:rFonts w:ascii="Times New Roman" w:hAnsi="Times New Roman"/>
                <w:b/>
                <w:lang w:val="uk-UA"/>
              </w:rPr>
              <w:t xml:space="preserve"> Полтавського району Полтавської області</w:t>
            </w:r>
          </w:p>
        </w:tc>
      </w:tr>
      <w:tr w:rsidR="00167098" w:rsidRPr="00304E41" w:rsidTr="003B1A90">
        <w:trPr>
          <w:trHeight w:val="604"/>
        </w:trPr>
        <w:tc>
          <w:tcPr>
            <w:tcW w:w="516" w:type="dxa"/>
            <w:vMerge w:val="restart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26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167098" w:rsidRPr="00304E41" w:rsidTr="003B1A90">
        <w:trPr>
          <w:trHeight w:val="103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167098" w:rsidRPr="00AF065C" w:rsidTr="003B1A90">
        <w:trPr>
          <w:trHeight w:val="98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:rsidR="00167098" w:rsidRPr="00304E41" w:rsidRDefault="00167098" w:rsidP="00167098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  <w:r w:rsidRPr="00304E41">
              <w:rPr>
                <w:rFonts w:ascii="Times New Roman" w:eastAsia="Calibri" w:hAnsi="Times New Roman"/>
                <w:lang w:val="uk-UA"/>
              </w:rPr>
              <w:br/>
              <w:t>http://martynivka.gromada.org.ua/</w:t>
            </w:r>
          </w:p>
        </w:tc>
      </w:tr>
      <w:tr w:rsidR="00BD3490" w:rsidRPr="00304E41" w:rsidTr="00FE2188">
        <w:trPr>
          <w:trHeight w:val="420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        </w:t>
            </w:r>
            <w:r w:rsidRPr="00304E4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04E41" w:rsidTr="00ED6145">
        <w:trPr>
          <w:trHeight w:val="408"/>
        </w:trPr>
        <w:tc>
          <w:tcPr>
            <w:tcW w:w="516" w:type="dxa"/>
          </w:tcPr>
          <w:p w:rsidR="00B858C3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2</w:t>
            </w:r>
            <w:r w:rsidR="00B858C3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304E4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304E41" w:rsidRDefault="007178ED" w:rsidP="007178E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>Стаття 24 Закону України «Про Державний земельний кадастр»</w:t>
            </w:r>
          </w:p>
        </w:tc>
      </w:tr>
      <w:tr w:rsidR="00167098" w:rsidRPr="00AF065C" w:rsidTr="003B1A90">
        <w:trPr>
          <w:trHeight w:val="649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2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7178ED" w:rsidRDefault="007178ED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 xml:space="preserve">Пункти 109, 110, 110-1, 110-2, 111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167098" w:rsidRPr="00304E41" w:rsidRDefault="007178ED" w:rsidP="00167098">
            <w:pPr>
              <w:spacing w:line="256" w:lineRule="auto"/>
              <w:ind w:left="139"/>
              <w:rPr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7098" w:rsidRPr="00304E41" w:rsidTr="003B1A90">
        <w:trPr>
          <w:trHeight w:val="274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  <w:vAlign w:val="center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167098" w:rsidRPr="00304E41" w:rsidRDefault="00167098" w:rsidP="00167098">
            <w:pPr>
              <w:rPr>
                <w:lang w:val="uk-UA"/>
              </w:rPr>
            </w:pPr>
          </w:p>
        </w:tc>
      </w:tr>
      <w:tr w:rsidR="000E0A99" w:rsidRPr="00304E41" w:rsidTr="003B1A90">
        <w:trPr>
          <w:trHeight w:val="274"/>
        </w:trPr>
        <w:tc>
          <w:tcPr>
            <w:tcW w:w="516" w:type="dxa"/>
          </w:tcPr>
          <w:p w:rsidR="000E0A99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5</w:t>
            </w:r>
            <w:r w:rsidR="000E0A99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304E4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304E4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304E41" w:rsidTr="00FE2188">
        <w:trPr>
          <w:trHeight w:val="465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167098" w:rsidRPr="00304E41" w:rsidTr="003B1A90">
        <w:trPr>
          <w:trHeight w:val="750"/>
        </w:trPr>
        <w:tc>
          <w:tcPr>
            <w:tcW w:w="516" w:type="dxa"/>
          </w:tcPr>
          <w:p w:rsidR="00167098" w:rsidRPr="00304E41" w:rsidRDefault="00304E41" w:rsidP="001670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167098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:rsidR="00167098" w:rsidRPr="00304E41" w:rsidRDefault="007178ED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>Заява про державну реєстрацію земельної ділянки</w:t>
            </w:r>
          </w:p>
        </w:tc>
      </w:tr>
      <w:tr w:rsidR="00167098" w:rsidRPr="00AF065C" w:rsidTr="00AF36B3">
        <w:trPr>
          <w:trHeight w:val="1313"/>
        </w:trPr>
        <w:tc>
          <w:tcPr>
            <w:tcW w:w="516" w:type="dxa"/>
          </w:tcPr>
          <w:p w:rsidR="00167098" w:rsidRPr="00304E41" w:rsidRDefault="00167098" w:rsidP="00167098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 xml:space="preserve"> 7.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7178ED" w:rsidRDefault="007178ED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 xml:space="preserve">1. Заява про державну реєстрацію земельної ділянки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</w:p>
          <w:p w:rsidR="007178ED" w:rsidRDefault="007178ED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 xml:space="preserve">2. Документація із землеустрою, що є підставою для формування земельної ділянки, в електронній формі з накладеним електронним підписом сертифікованого інженера-землевпорядника, що базується на кваліфікованому сертифікаті електронного підпису, з використанням кваліфікованої електронної позначки часу </w:t>
            </w:r>
          </w:p>
          <w:p w:rsidR="00167098" w:rsidRPr="00304E41" w:rsidRDefault="007178ED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>3. Електронний документ У разі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особами, до заяви про державну реєстрацію земельної ділянки, сформованої в результаті поділу або об’єднання земельних ділянок, також додаються документи, що належним чином підтверджують таку згоду</w:t>
            </w:r>
          </w:p>
        </w:tc>
      </w:tr>
      <w:tr w:rsidR="00304E41" w:rsidRPr="00304E41" w:rsidTr="003B1A90">
        <w:trPr>
          <w:trHeight w:val="557"/>
        </w:trPr>
        <w:tc>
          <w:tcPr>
            <w:tcW w:w="516" w:type="dxa"/>
          </w:tcPr>
          <w:p w:rsidR="00304E41" w:rsidRPr="00304E41" w:rsidRDefault="00304E41" w:rsidP="00304E41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304E41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304E41" w:rsidRPr="00304E41" w:rsidRDefault="007178ED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>Заява про державну реєстрацію земельної ділянки з доданими документами подається відповідним сертифікованим інженером-землевпорядником від імені замовника з використанням Єдиного державного вебпорталу електронних послуг, у тому числі через веб-сторінку Держгеокадастру</w:t>
            </w:r>
          </w:p>
        </w:tc>
      </w:tr>
      <w:tr w:rsidR="00B858C3" w:rsidRPr="00304E41" w:rsidTr="003B1A90">
        <w:trPr>
          <w:trHeight w:val="486"/>
        </w:trPr>
        <w:tc>
          <w:tcPr>
            <w:tcW w:w="516" w:type="dxa"/>
          </w:tcPr>
          <w:p w:rsidR="00B858C3" w:rsidRPr="00304E4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:rsidR="00B858C3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783" w:type="dxa"/>
          </w:tcPr>
          <w:p w:rsidR="00B858C3" w:rsidRPr="00304E41" w:rsidRDefault="00A71F3A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783" w:type="dxa"/>
          </w:tcPr>
          <w:p w:rsidR="00A17802" w:rsidRPr="00304E41" w:rsidRDefault="007178ED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>14 календарних днів з дня реєстрації відповідної заяви у територіальному органі Держгеокадастру</w:t>
            </w:r>
          </w:p>
        </w:tc>
      </w:tr>
      <w:tr w:rsidR="00A17802" w:rsidRPr="007178ED" w:rsidTr="001E33ED">
        <w:trPr>
          <w:trHeight w:val="699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7178ED" w:rsidRDefault="007178ED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 xml:space="preserve">1. Документи подані не в повному обсязі (відсутність документа, що підтверджує згоду органу виконавчої влади, органу місцевого самоврядування, фізичної чи юридичної особи про поділ, об’єднання земельних ділянок, з нотаріально засвідченою справжністю підпису на такому документі - у разі,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особами) та/або не відповідають вимогам законодавства </w:t>
            </w:r>
          </w:p>
          <w:p w:rsidR="00A17802" w:rsidRPr="00304E41" w:rsidRDefault="007178ED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>2. Знаходження в межах земельної ділянки, яку передбачається зареєструвати, іншої земельної ділянки або її частини</w:t>
            </w:r>
          </w:p>
        </w:tc>
      </w:tr>
      <w:tr w:rsidR="00A17802" w:rsidRPr="007178ED" w:rsidTr="003B1A90">
        <w:trPr>
          <w:trHeight w:val="65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7178ED" w:rsidRDefault="007178ED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 xml:space="preserve">Витяг з Державного земельного кадастру про земельну ділянку на підтвердження державної реєстрації земельної ділянки </w:t>
            </w:r>
          </w:p>
          <w:p w:rsidR="00A17802" w:rsidRPr="00304E41" w:rsidRDefault="007178ED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>Рішення про відмову у здійсненні державної реєстрації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178ED">
              <w:rPr>
                <w:rFonts w:ascii="Times New Roman" w:hAnsi="Times New Roman"/>
                <w:lang w:val="uk-UA"/>
              </w:rPr>
              <w:t>земельної ділянки</w:t>
            </w:r>
          </w:p>
        </w:tc>
      </w:tr>
      <w:tr w:rsidR="00A17802" w:rsidRPr="00851A4A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13.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Способи отримання відповіді (результату)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7178ED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>За бажанням заявника видається у паперовій формі зазначеним у заяві центром надання адміністративних послуг або надсилається в електронній формі з використанням засобів телекомунікаційного зв’язку на адресу веб-сторінки Держгеокадастру, за якою здійснювалося подання заяви</w:t>
            </w:r>
          </w:p>
        </w:tc>
      </w:tr>
      <w:tr w:rsidR="00A17802" w:rsidRPr="00304E41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Примітка</w:t>
            </w:r>
          </w:p>
          <w:p w:rsidR="00A17802" w:rsidRPr="00304E41" w:rsidRDefault="00A17802" w:rsidP="00A17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7178ED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7178ED">
              <w:rPr>
                <w:rFonts w:ascii="Times New Roman" w:hAnsi="Times New Roman"/>
                <w:lang w:val="uk-UA"/>
              </w:rPr>
              <w:t>*Форма заяви про державну реєстрацію земельної ділянки наведена у додатку до Інформаційної картки адміністративної послуги</w:t>
            </w:r>
            <w:bookmarkStart w:id="0" w:name="_GoBack"/>
            <w:bookmarkEnd w:id="0"/>
          </w:p>
        </w:tc>
      </w:tr>
    </w:tbl>
    <w:p w:rsidR="003B1A90" w:rsidRPr="00304E41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04E41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89" w:rsidRDefault="00653A89" w:rsidP="002C0E76">
      <w:r>
        <w:separator/>
      </w:r>
    </w:p>
  </w:endnote>
  <w:endnote w:type="continuationSeparator" w:id="0">
    <w:p w:rsidR="00653A89" w:rsidRDefault="00653A89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89" w:rsidRDefault="00653A89" w:rsidP="002C0E76">
      <w:r>
        <w:separator/>
      </w:r>
    </w:p>
  </w:footnote>
  <w:footnote w:type="continuationSeparator" w:id="0">
    <w:p w:rsidR="00653A89" w:rsidRDefault="00653A89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6654B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67098"/>
    <w:rsid w:val="001B30D1"/>
    <w:rsid w:val="001B3958"/>
    <w:rsid w:val="001E33ED"/>
    <w:rsid w:val="00234DE0"/>
    <w:rsid w:val="002522C9"/>
    <w:rsid w:val="002601B2"/>
    <w:rsid w:val="0026233F"/>
    <w:rsid w:val="00281CA2"/>
    <w:rsid w:val="002C0E76"/>
    <w:rsid w:val="002D3CAA"/>
    <w:rsid w:val="00304E41"/>
    <w:rsid w:val="003513DD"/>
    <w:rsid w:val="003677E9"/>
    <w:rsid w:val="003A2988"/>
    <w:rsid w:val="003A7B55"/>
    <w:rsid w:val="003B1A90"/>
    <w:rsid w:val="003B5999"/>
    <w:rsid w:val="003D434F"/>
    <w:rsid w:val="003E7B7F"/>
    <w:rsid w:val="003F31C5"/>
    <w:rsid w:val="004474B0"/>
    <w:rsid w:val="00464CE0"/>
    <w:rsid w:val="00472B58"/>
    <w:rsid w:val="00473EA2"/>
    <w:rsid w:val="00475488"/>
    <w:rsid w:val="004D7C96"/>
    <w:rsid w:val="004F2E97"/>
    <w:rsid w:val="00513F12"/>
    <w:rsid w:val="005151DD"/>
    <w:rsid w:val="00515C1D"/>
    <w:rsid w:val="00551951"/>
    <w:rsid w:val="00572823"/>
    <w:rsid w:val="00574ABA"/>
    <w:rsid w:val="005951A5"/>
    <w:rsid w:val="005E2478"/>
    <w:rsid w:val="006531E5"/>
    <w:rsid w:val="00653A89"/>
    <w:rsid w:val="0069562D"/>
    <w:rsid w:val="006A448D"/>
    <w:rsid w:val="006B240C"/>
    <w:rsid w:val="006C7BCF"/>
    <w:rsid w:val="006F4D0B"/>
    <w:rsid w:val="00706F01"/>
    <w:rsid w:val="007144A5"/>
    <w:rsid w:val="00715E33"/>
    <w:rsid w:val="007178ED"/>
    <w:rsid w:val="00727B3A"/>
    <w:rsid w:val="007915C2"/>
    <w:rsid w:val="00792D53"/>
    <w:rsid w:val="00795AD7"/>
    <w:rsid w:val="007A2365"/>
    <w:rsid w:val="007A74D0"/>
    <w:rsid w:val="007B2C40"/>
    <w:rsid w:val="007C6B54"/>
    <w:rsid w:val="008009AA"/>
    <w:rsid w:val="008067CB"/>
    <w:rsid w:val="0082022D"/>
    <w:rsid w:val="00841FC1"/>
    <w:rsid w:val="00843DC3"/>
    <w:rsid w:val="00851A4A"/>
    <w:rsid w:val="0088106E"/>
    <w:rsid w:val="008869E3"/>
    <w:rsid w:val="00891574"/>
    <w:rsid w:val="008A1BD7"/>
    <w:rsid w:val="008D2090"/>
    <w:rsid w:val="008D5E44"/>
    <w:rsid w:val="008F7A08"/>
    <w:rsid w:val="00904FB1"/>
    <w:rsid w:val="00931C23"/>
    <w:rsid w:val="00970996"/>
    <w:rsid w:val="009B1A3B"/>
    <w:rsid w:val="00A17802"/>
    <w:rsid w:val="00A71197"/>
    <w:rsid w:val="00A71F3A"/>
    <w:rsid w:val="00A829D8"/>
    <w:rsid w:val="00A9694E"/>
    <w:rsid w:val="00AF065C"/>
    <w:rsid w:val="00AF36B3"/>
    <w:rsid w:val="00B17E10"/>
    <w:rsid w:val="00B355A4"/>
    <w:rsid w:val="00B40E25"/>
    <w:rsid w:val="00B57E69"/>
    <w:rsid w:val="00B82118"/>
    <w:rsid w:val="00B858C3"/>
    <w:rsid w:val="00B8675A"/>
    <w:rsid w:val="00BB65F0"/>
    <w:rsid w:val="00BC3B76"/>
    <w:rsid w:val="00BC3F1F"/>
    <w:rsid w:val="00BD3490"/>
    <w:rsid w:val="00BF2226"/>
    <w:rsid w:val="00C0524F"/>
    <w:rsid w:val="00C3768B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C23A3"/>
    <w:rsid w:val="00DF3347"/>
    <w:rsid w:val="00E041FA"/>
    <w:rsid w:val="00E16FC9"/>
    <w:rsid w:val="00E37B4D"/>
    <w:rsid w:val="00E6265C"/>
    <w:rsid w:val="00E64595"/>
    <w:rsid w:val="00E946E6"/>
    <w:rsid w:val="00EB54D3"/>
    <w:rsid w:val="00ED6145"/>
    <w:rsid w:val="00EF38D8"/>
    <w:rsid w:val="00F230F2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45E5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11">
    <w:name w:val="Основной текст Знак1"/>
    <w:basedOn w:val="a0"/>
    <w:link w:val="af9"/>
    <w:uiPriority w:val="99"/>
    <w:rsid w:val="00ED6145"/>
    <w:rPr>
      <w:rFonts w:ascii="Times New Roman" w:hAnsi="Times New Roman"/>
      <w:sz w:val="20"/>
      <w:szCs w:val="20"/>
    </w:rPr>
  </w:style>
  <w:style w:type="paragraph" w:styleId="af9">
    <w:name w:val="Body Text"/>
    <w:basedOn w:val="a"/>
    <w:link w:val="11"/>
    <w:uiPriority w:val="99"/>
    <w:qFormat/>
    <w:rsid w:val="00ED6145"/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uiPriority w:val="99"/>
    <w:semiHidden/>
    <w:rsid w:val="00ED6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6EE9-C19A-455D-B8B1-590C17FF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3</cp:revision>
  <dcterms:created xsi:type="dcterms:W3CDTF">2023-05-01T12:13:00Z</dcterms:created>
  <dcterms:modified xsi:type="dcterms:W3CDTF">2023-05-01T12:18:00Z</dcterms:modified>
</cp:coreProperties>
</file>