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66" w:rsidRPr="00304E41" w:rsidRDefault="00670266" w:rsidP="0067026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670266" w:rsidRPr="00304E41" w:rsidRDefault="00670266" w:rsidP="0067026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Наказ Головного управління Держгеокадастру у Полтавській області</w:t>
      </w:r>
    </w:p>
    <w:p w:rsidR="00670266" w:rsidRDefault="00670266" w:rsidP="0067026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06.12.2022 № 81</w:t>
      </w:r>
    </w:p>
    <w:p w:rsidR="00670266" w:rsidRPr="0065225C" w:rsidRDefault="00670266" w:rsidP="00670266">
      <w:pPr>
        <w:ind w:left="6379"/>
        <w:rPr>
          <w:rFonts w:ascii="Times New Roman" w:hAnsi="Times New Roman"/>
          <w:color w:val="000000" w:themeColor="text1"/>
          <w:sz w:val="28"/>
          <w:szCs w:val="28"/>
          <w:lang w:val="uk-UA" w:eastAsia="uk-UA"/>
        </w:rPr>
      </w:pPr>
      <w:r w:rsidRPr="0065225C">
        <w:rPr>
          <w:rFonts w:ascii="Times New Roman" w:hAnsi="Times New Roman"/>
          <w:color w:val="000000" w:themeColor="text1"/>
          <w:sz w:val="28"/>
          <w:szCs w:val="28"/>
          <w:lang w:val="uk-UA" w:eastAsia="uk-UA"/>
        </w:rPr>
        <w:t>(у редакції наказу Головного управління Держгеокадастру у Полтавській області від</w:t>
      </w:r>
    </w:p>
    <w:p w:rsidR="00670266" w:rsidRPr="0065225C" w:rsidRDefault="00670266" w:rsidP="00670266">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24.08.2023</w:t>
      </w:r>
      <w:r w:rsidRPr="0065225C">
        <w:rPr>
          <w:rFonts w:ascii="Times New Roman" w:hAnsi="Times New Roman"/>
          <w:color w:val="000000" w:themeColor="text1"/>
          <w:sz w:val="28"/>
          <w:szCs w:val="28"/>
          <w:lang w:val="uk-UA" w:eastAsia="uk-UA"/>
        </w:rPr>
        <w:t xml:space="preserve"> № 4</w:t>
      </w:r>
      <w:r>
        <w:rPr>
          <w:rFonts w:ascii="Times New Roman" w:hAnsi="Times New Roman"/>
          <w:color w:val="000000" w:themeColor="text1"/>
          <w:sz w:val="28"/>
          <w:szCs w:val="28"/>
          <w:lang w:val="uk-UA" w:eastAsia="uk-UA"/>
        </w:rPr>
        <w:t>0</w:t>
      </w:r>
      <w:r w:rsidRPr="0065225C">
        <w:rPr>
          <w:rFonts w:ascii="Times New Roman" w:hAnsi="Times New Roman"/>
          <w:color w:val="000000" w:themeColor="text1"/>
          <w:sz w:val="28"/>
          <w:szCs w:val="28"/>
          <w:lang w:val="uk-UA" w:eastAsia="uk-UA"/>
        </w:rPr>
        <w:t>)</w:t>
      </w:r>
    </w:p>
    <w:p w:rsidR="0088106E" w:rsidRPr="00304E41" w:rsidRDefault="0088106E" w:rsidP="009B1A3B">
      <w:pPr>
        <w:rPr>
          <w:rFonts w:ascii="Times New Roman" w:hAnsi="Times New Roman"/>
          <w:b/>
          <w:sz w:val="28"/>
          <w:szCs w:val="28"/>
          <w:lang w:val="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524952">
        <w:rPr>
          <w:rFonts w:ascii="Times New Roman" w:hAnsi="Times New Roman"/>
          <w:b/>
          <w:sz w:val="28"/>
          <w:szCs w:val="28"/>
          <w:u w:val="single"/>
          <w:lang w:val="uk-UA"/>
        </w:rPr>
        <w:t>00</w:t>
      </w:r>
      <w:r w:rsidR="007B127B">
        <w:rPr>
          <w:rFonts w:ascii="Times New Roman" w:hAnsi="Times New Roman"/>
          <w:b/>
          <w:sz w:val="28"/>
          <w:szCs w:val="28"/>
          <w:u w:val="single"/>
          <w:lang w:val="uk-UA"/>
        </w:rPr>
        <w:t>61</w:t>
      </w:r>
    </w:p>
    <w:p w:rsidR="007B127B" w:rsidRPr="00304E41" w:rsidRDefault="007B127B" w:rsidP="005151DD">
      <w:pPr>
        <w:jc w:val="center"/>
        <w:rPr>
          <w:rFonts w:ascii="Times New Roman" w:hAnsi="Times New Roman"/>
          <w:b/>
          <w:sz w:val="28"/>
          <w:szCs w:val="28"/>
          <w:u w:val="single"/>
          <w:lang w:val="uk-UA"/>
        </w:rPr>
      </w:pPr>
    </w:p>
    <w:p w:rsidR="007B127B" w:rsidRDefault="007B127B" w:rsidP="007B127B">
      <w:pPr>
        <w:jc w:val="center"/>
        <w:rPr>
          <w:rFonts w:ascii="Times New Roman" w:hAnsi="Times New Roman"/>
          <w:b/>
          <w:sz w:val="28"/>
          <w:szCs w:val="28"/>
          <w:u w:val="single"/>
          <w:lang w:val="uk-UA"/>
        </w:rPr>
      </w:pPr>
      <w:r w:rsidRPr="007B127B">
        <w:rPr>
          <w:rFonts w:ascii="Times New Roman" w:hAnsi="Times New Roman"/>
          <w:b/>
          <w:sz w:val="28"/>
          <w:szCs w:val="28"/>
          <w:u w:val="single"/>
          <w:lang w:val="uk-UA"/>
        </w:rPr>
        <w:t>НАДАННЯ ВІДОМОСТЕЙ З ДЕРЖАВНОГО ЗЕМЕЛЬНОГО КАДАСТРУ У ФОРМІ ДОВІДОК,</w:t>
      </w:r>
      <w:r>
        <w:rPr>
          <w:rFonts w:ascii="Times New Roman" w:hAnsi="Times New Roman"/>
          <w:b/>
          <w:sz w:val="28"/>
          <w:szCs w:val="28"/>
          <w:u w:val="single"/>
          <w:lang w:val="uk-UA"/>
        </w:rPr>
        <w:t xml:space="preserve"> </w:t>
      </w:r>
      <w:r w:rsidRPr="007B127B">
        <w:rPr>
          <w:rFonts w:ascii="Times New Roman" w:hAnsi="Times New Roman"/>
          <w:b/>
          <w:sz w:val="28"/>
          <w:szCs w:val="28"/>
          <w:u w:val="single"/>
          <w:lang w:val="uk-UA"/>
        </w:rPr>
        <w:t>ЩО МІСТЯТЬ УЗАГАЛЬНЕНУ ІНФОРМАЦІЮ ПРО ЗЕМЛІ (ТЕРИТОРІЇ)</w:t>
      </w:r>
    </w:p>
    <w:p w:rsidR="007B127B" w:rsidRDefault="007B127B" w:rsidP="007B127B">
      <w:pPr>
        <w:jc w:val="center"/>
        <w:rPr>
          <w:rFonts w:ascii="Times New Roman" w:hAnsi="Times New Roman"/>
          <w:b/>
          <w:sz w:val="28"/>
          <w:szCs w:val="28"/>
          <w:u w:val="single"/>
          <w:lang w:val="uk-UA"/>
        </w:rPr>
      </w:pPr>
    </w:p>
    <w:p w:rsidR="00167098" w:rsidRPr="00304E41" w:rsidRDefault="00167098" w:rsidP="007B127B">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Pr="00304E41"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p w:rsidR="00167098" w:rsidRPr="00304E41" w:rsidRDefault="00167098" w:rsidP="00167098">
      <w:pPr>
        <w:jc w:val="center"/>
        <w:rPr>
          <w:rFonts w:ascii="Times New Roman" w:hAnsi="Times New Roman"/>
          <w:sz w:val="26"/>
          <w:szCs w:val="26"/>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2B31EE"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167098" w:rsidRPr="00304E41" w:rsidRDefault="00167098" w:rsidP="002C0E76">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тел.+38(066)9003212</w:t>
            </w:r>
          </w:p>
          <w:p w:rsidR="00670266" w:rsidRDefault="00167098" w:rsidP="00670266">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r>
            <w:hyperlink r:id="rId8" w:history="1">
              <w:r w:rsidR="00670266" w:rsidRPr="007F76BF">
                <w:rPr>
                  <w:rStyle w:val="af3"/>
                  <w:rFonts w:ascii="Times New Roman" w:eastAsia="Calibri" w:hAnsi="Times New Roman"/>
                  <w:lang w:val="uk-UA"/>
                </w:rPr>
                <w:t>http://martynivka.gromada.org.ua/</w:t>
              </w:r>
            </w:hyperlink>
          </w:p>
          <w:p w:rsidR="00167098" w:rsidRPr="00304E41" w:rsidRDefault="000266BF" w:rsidP="00670266">
            <w:pPr>
              <w:widowControl w:val="0"/>
              <w:spacing w:line="256" w:lineRule="auto"/>
              <w:ind w:left="139"/>
              <w:rPr>
                <w:rFonts w:ascii="Times New Roman" w:eastAsia="Calibri" w:hAnsi="Times New Roman"/>
                <w:lang w:val="uk-UA"/>
              </w:rPr>
            </w:pPr>
            <w:hyperlink r:id="rId9" w:history="1">
              <w:r w:rsidR="00670266" w:rsidRPr="007F76BF">
                <w:rPr>
                  <w:rStyle w:val="af3"/>
                  <w:rFonts w:ascii="Times New Roman" w:eastAsia="Calibri" w:hAnsi="Times New Roman"/>
                  <w:lang w:val="uk-UA"/>
                </w:rPr>
                <w:t>https://cnap.martynivka-gromada.gov.ua/</w:t>
              </w:r>
            </w:hyperlink>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B858C3" w:rsidRPr="00304E41" w:rsidRDefault="00524952" w:rsidP="00ED6145">
            <w:pPr>
              <w:spacing w:line="256" w:lineRule="auto"/>
              <w:ind w:left="139"/>
              <w:rPr>
                <w:rFonts w:ascii="Times New Roman" w:hAnsi="Times New Roman"/>
                <w:lang w:val="uk-UA"/>
              </w:rPr>
            </w:pPr>
            <w:r w:rsidRPr="00524952">
              <w:rPr>
                <w:rFonts w:ascii="Times New Roman" w:hAnsi="Times New Roman"/>
                <w:lang w:val="uk-UA"/>
              </w:rPr>
              <w:t>Стаття 38 Закону України «Про Державний земельний кадастр»</w:t>
            </w:r>
          </w:p>
        </w:tc>
      </w:tr>
      <w:tr w:rsidR="00167098" w:rsidRPr="002B31EE"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7B127B" w:rsidRDefault="007B127B" w:rsidP="00C6390E">
            <w:pPr>
              <w:spacing w:line="256" w:lineRule="auto"/>
              <w:ind w:left="139"/>
              <w:rPr>
                <w:rFonts w:ascii="Times New Roman" w:hAnsi="Times New Roman"/>
                <w:lang w:val="uk-UA"/>
              </w:rPr>
            </w:pPr>
            <w:r w:rsidRPr="007B127B">
              <w:rPr>
                <w:rFonts w:ascii="Times New Roman" w:hAnsi="Times New Roman"/>
                <w:lang w:val="uk-UA"/>
              </w:rPr>
              <w:t xml:space="preserve">Пункти 166, 167, 168, 179, 197 Порядку ведення Державного земельного кадастру, затвердженого постановою Кабінету Міністрів України від 17 жовтня 2012 р. № 1051 </w:t>
            </w:r>
          </w:p>
          <w:p w:rsidR="00167098" w:rsidRPr="00304E41" w:rsidRDefault="007B127B" w:rsidP="00C6390E">
            <w:pPr>
              <w:spacing w:line="256" w:lineRule="auto"/>
              <w:ind w:left="139"/>
              <w:rPr>
                <w:lang w:val="uk-UA"/>
              </w:rPr>
            </w:pPr>
            <w:r w:rsidRPr="007B127B">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lastRenderedPageBreak/>
              <w:t xml:space="preserve">                                     Умови отримання адміністративної послуги</w:t>
            </w:r>
          </w:p>
        </w:tc>
      </w:tr>
      <w:tr w:rsidR="00167098" w:rsidRPr="00304E41"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7B127B" w:rsidP="00304E41">
            <w:pPr>
              <w:spacing w:line="256" w:lineRule="auto"/>
              <w:ind w:left="139"/>
              <w:rPr>
                <w:rFonts w:ascii="Times New Roman" w:hAnsi="Times New Roman"/>
                <w:lang w:val="uk-UA"/>
              </w:rPr>
            </w:pPr>
            <w:r w:rsidRPr="007B127B">
              <w:rPr>
                <w:rFonts w:ascii="Times New Roman" w:hAnsi="Times New Roman"/>
                <w:lang w:val="uk-UA"/>
              </w:rPr>
              <w:t>Заява про надання відомостей з Державного земельного кадастру у формі довідки, що містить узагальнену інформацію про землі (території)</w:t>
            </w:r>
          </w:p>
        </w:tc>
      </w:tr>
      <w:tr w:rsidR="00167098" w:rsidRPr="00304E41"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7B127B" w:rsidRDefault="007B127B" w:rsidP="00304E41">
            <w:pPr>
              <w:spacing w:line="256" w:lineRule="auto"/>
              <w:ind w:left="139"/>
              <w:rPr>
                <w:rFonts w:ascii="Times New Roman" w:hAnsi="Times New Roman"/>
                <w:lang w:val="uk-UA"/>
              </w:rPr>
            </w:pPr>
            <w:r w:rsidRPr="007B127B">
              <w:rPr>
                <w:rFonts w:ascii="Times New Roman" w:hAnsi="Times New Roman"/>
                <w:lang w:val="uk-UA"/>
              </w:rPr>
              <w:t xml:space="preserve">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7B127B" w:rsidRDefault="007B127B" w:rsidP="00304E41">
            <w:pPr>
              <w:spacing w:line="256" w:lineRule="auto"/>
              <w:ind w:left="139"/>
              <w:rPr>
                <w:rFonts w:ascii="Times New Roman" w:hAnsi="Times New Roman"/>
                <w:lang w:val="uk-UA"/>
              </w:rPr>
            </w:pPr>
            <w:r w:rsidRPr="007B127B">
              <w:rPr>
                <w:rFonts w:ascii="Times New Roman" w:hAnsi="Times New Roman"/>
                <w:lang w:val="uk-UA"/>
              </w:rPr>
              <w:t xml:space="preserve">2. Документ, що підтверджує оплату послуг з надання довідки, що містить узагальнену інформацію про землі (території) (або інформація (реквізити платежу) про сплату збору (внесення плати) в будь-якій формі, надані суб’єктом звернення) </w:t>
            </w:r>
          </w:p>
          <w:p w:rsidR="00167098" w:rsidRPr="00304E41" w:rsidRDefault="007B127B" w:rsidP="00304E41">
            <w:pPr>
              <w:spacing w:line="256" w:lineRule="auto"/>
              <w:ind w:left="139"/>
              <w:rPr>
                <w:rFonts w:ascii="Times New Roman" w:hAnsi="Times New Roman"/>
                <w:lang w:val="uk-UA"/>
              </w:rPr>
            </w:pPr>
            <w:r w:rsidRPr="007B127B">
              <w:rPr>
                <w:rFonts w:ascii="Times New Roman" w:hAnsi="Times New Roman"/>
                <w:lang w:val="uk-UA"/>
              </w:rPr>
              <w:t>3. Документ, який підтверджує повноваження діяти від імені заявника (у разі подання заяви уповноваженою заявником особою)</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7B127B" w:rsidRPr="007B127B" w:rsidRDefault="007B127B" w:rsidP="007B127B">
            <w:pPr>
              <w:spacing w:line="256" w:lineRule="auto"/>
              <w:ind w:left="139"/>
              <w:rPr>
                <w:rFonts w:ascii="Times New Roman" w:hAnsi="Times New Roman"/>
                <w:lang w:val="uk-UA"/>
              </w:rPr>
            </w:pPr>
            <w:r w:rsidRPr="007B127B">
              <w:rPr>
                <w:rFonts w:ascii="Times New Roman" w:hAnsi="Times New Roman"/>
                <w:lang w:val="uk-UA"/>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04E41" w:rsidRPr="00304E41" w:rsidRDefault="007B127B" w:rsidP="007B127B">
            <w:pPr>
              <w:spacing w:line="256" w:lineRule="auto"/>
              <w:ind w:left="139"/>
              <w:rPr>
                <w:rFonts w:ascii="Times New Roman" w:hAnsi="Times New Roman"/>
                <w:lang w:val="uk-UA"/>
              </w:rPr>
            </w:pPr>
            <w:r w:rsidRPr="007B127B">
              <w:rPr>
                <w:rFonts w:ascii="Times New Roman" w:hAnsi="Times New Roman"/>
                <w:lang w:val="uk-UA"/>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304E41" w:rsidRDefault="00364D99" w:rsidP="00304E41">
            <w:pPr>
              <w:spacing w:line="256" w:lineRule="auto"/>
              <w:ind w:left="139"/>
              <w:jc w:val="both"/>
              <w:rPr>
                <w:rFonts w:ascii="Times New Roman" w:hAnsi="Times New Roman"/>
                <w:lang w:val="uk-UA"/>
              </w:rPr>
            </w:pPr>
            <w:r w:rsidRPr="00364D99">
              <w:rPr>
                <w:rFonts w:ascii="Times New Roman" w:hAnsi="Times New Roman"/>
                <w:lang w:val="uk-UA"/>
              </w:rPr>
              <w:t>Послуга платна (у випадку звернення органів виконавчої влади та органів місцевого самоврядування – безоплатна)</w:t>
            </w:r>
          </w:p>
        </w:tc>
      </w:tr>
      <w:tr w:rsidR="00A17802" w:rsidRPr="00304E41" w:rsidTr="007D1F5C">
        <w:trPr>
          <w:trHeight w:val="486"/>
        </w:trPr>
        <w:tc>
          <w:tcPr>
            <w:tcW w:w="516" w:type="dxa"/>
          </w:tcPr>
          <w:p w:rsidR="00A17802" w:rsidRPr="00304E41" w:rsidRDefault="00A17802" w:rsidP="00B858C3">
            <w:pPr>
              <w:jc w:val="both"/>
              <w:rPr>
                <w:rFonts w:ascii="Times New Roman" w:hAnsi="Times New Roman"/>
                <w:lang w:val="uk-UA"/>
              </w:rPr>
            </w:pPr>
          </w:p>
        </w:tc>
        <w:tc>
          <w:tcPr>
            <w:tcW w:w="9409" w:type="dxa"/>
            <w:gridSpan w:val="2"/>
          </w:tcPr>
          <w:p w:rsidR="00A17802" w:rsidRPr="00A17802" w:rsidRDefault="00A17802" w:rsidP="00A17802">
            <w:pPr>
              <w:spacing w:line="256" w:lineRule="auto"/>
              <w:ind w:left="139"/>
              <w:jc w:val="center"/>
              <w:rPr>
                <w:rFonts w:ascii="Times New Roman" w:hAnsi="Times New Roman"/>
                <w:i/>
                <w:lang w:val="uk-UA"/>
              </w:rPr>
            </w:pPr>
            <w:r w:rsidRPr="00A17802">
              <w:rPr>
                <w:rFonts w:ascii="Times New Roman" w:hAnsi="Times New Roman"/>
                <w:i/>
                <w:lang w:val="uk-UA"/>
              </w:rPr>
              <w:t>У разі платності:</w:t>
            </w:r>
          </w:p>
        </w:tc>
      </w:tr>
      <w:tr w:rsidR="00B858C3" w:rsidRPr="00304E41" w:rsidTr="001E33ED">
        <w:trPr>
          <w:trHeight w:val="334"/>
        </w:trPr>
        <w:tc>
          <w:tcPr>
            <w:tcW w:w="516" w:type="dxa"/>
          </w:tcPr>
          <w:p w:rsidR="00B858C3" w:rsidRPr="00304E41" w:rsidRDefault="00A17802" w:rsidP="00B858C3">
            <w:pPr>
              <w:jc w:val="both"/>
              <w:rPr>
                <w:rFonts w:ascii="Times New Roman" w:hAnsi="Times New Roman"/>
                <w:lang w:val="uk-UA"/>
              </w:rPr>
            </w:pPr>
            <w:r>
              <w:rPr>
                <w:rFonts w:ascii="Times New Roman" w:hAnsi="Times New Roman"/>
                <w:lang w:val="uk-UA"/>
              </w:rPr>
              <w:t>9.1</w:t>
            </w:r>
          </w:p>
        </w:tc>
        <w:tc>
          <w:tcPr>
            <w:tcW w:w="3626" w:type="dxa"/>
          </w:tcPr>
          <w:p w:rsidR="00B858C3" w:rsidRPr="00304E41" w:rsidRDefault="00A17802" w:rsidP="00304E41">
            <w:pPr>
              <w:rPr>
                <w:rFonts w:ascii="Times New Roman" w:hAnsi="Times New Roman"/>
                <w:lang w:val="uk-UA"/>
              </w:rPr>
            </w:pPr>
            <w:r w:rsidRPr="00A17802">
              <w:rPr>
                <w:rFonts w:ascii="Times New Roman" w:hAnsi="Times New Roman"/>
                <w:lang w:val="uk-UA"/>
              </w:rPr>
              <w:t>Нормативно-правові акти, на підставі яких стягується плата</w:t>
            </w:r>
          </w:p>
        </w:tc>
        <w:tc>
          <w:tcPr>
            <w:tcW w:w="5783" w:type="dxa"/>
          </w:tcPr>
          <w:p w:rsidR="00B858C3" w:rsidRPr="00304E41" w:rsidRDefault="00C6390E" w:rsidP="00304E41">
            <w:pPr>
              <w:spacing w:line="256" w:lineRule="auto"/>
              <w:ind w:left="139"/>
              <w:rPr>
                <w:rFonts w:ascii="Times New Roman" w:hAnsi="Times New Roman"/>
                <w:lang w:val="uk-UA"/>
              </w:rPr>
            </w:pPr>
            <w:r w:rsidRPr="00C6390E">
              <w:rPr>
                <w:rFonts w:ascii="Times New Roman" w:hAnsi="Times New Roman"/>
                <w:lang w:val="uk-UA"/>
              </w:rPr>
              <w:t>Стаття 41 Закону України «Про Державний земельний кадастр»</w:t>
            </w:r>
          </w:p>
        </w:tc>
      </w:tr>
      <w:tr w:rsidR="00A17802" w:rsidRPr="00D15D95"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t>9.2</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 xml:space="preserve">Розмір та порядок внесення плати (адміністративного збору) </w:t>
            </w:r>
            <w:r w:rsidRPr="00A17802">
              <w:rPr>
                <w:rFonts w:ascii="Times New Roman" w:hAnsi="Times New Roman"/>
                <w:lang w:val="uk-UA"/>
              </w:rPr>
              <w:lastRenderedPageBreak/>
              <w:t>за платну адміністративну послугу</w:t>
            </w:r>
          </w:p>
        </w:tc>
        <w:tc>
          <w:tcPr>
            <w:tcW w:w="5783" w:type="dxa"/>
          </w:tcPr>
          <w:p w:rsidR="00A17802" w:rsidRPr="00304E41" w:rsidRDefault="007B127B" w:rsidP="00A17802">
            <w:pPr>
              <w:spacing w:line="256" w:lineRule="auto"/>
              <w:ind w:left="139"/>
              <w:rPr>
                <w:rFonts w:ascii="Times New Roman" w:hAnsi="Times New Roman"/>
                <w:lang w:val="uk-UA"/>
              </w:rPr>
            </w:pPr>
            <w:r w:rsidRPr="007B127B">
              <w:rPr>
                <w:rFonts w:ascii="Times New Roman" w:hAnsi="Times New Roman"/>
                <w:lang w:val="uk-UA"/>
              </w:rPr>
              <w:lastRenderedPageBreak/>
              <w:t xml:space="preserve">Розмір плати за надання послуги - 0.06 розміру прожиткового мінімуму для працездатних осіб, </w:t>
            </w:r>
            <w:r w:rsidRPr="007B127B">
              <w:rPr>
                <w:rFonts w:ascii="Times New Roman" w:hAnsi="Times New Roman"/>
                <w:lang w:val="uk-UA"/>
              </w:rPr>
              <w:lastRenderedPageBreak/>
              <w:t>встановленого законом на 1 січня календарного року, в якому надається відповідна адміністративна послуга 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зв’язку(або інформація (реквізити платежу) про сплату збору (внесення плати) в будь-якій формі, надані суб’єктом звернення) Оплата послуг здійснюється з урахуванням вимог Закону України «Про платіжні системи та переказ коштів в Україні» У разі подання заяви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 за допомогою програмного забезпечення Державного земельного кадастру</w:t>
            </w:r>
          </w:p>
        </w:tc>
      </w:tr>
      <w:tr w:rsidR="00A17802" w:rsidRPr="00304E41"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lastRenderedPageBreak/>
              <w:t>9.3</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Розрахунковий рахунок для внесення плати</w:t>
            </w:r>
          </w:p>
        </w:tc>
        <w:tc>
          <w:tcPr>
            <w:tcW w:w="5783" w:type="dxa"/>
          </w:tcPr>
          <w:p w:rsidR="00A17802" w:rsidRPr="00304E41" w:rsidRDefault="00D15D95" w:rsidP="00304E41">
            <w:pPr>
              <w:spacing w:line="256" w:lineRule="auto"/>
              <w:ind w:left="139"/>
              <w:rPr>
                <w:rFonts w:ascii="Times New Roman" w:hAnsi="Times New Roman"/>
                <w:lang w:val="uk-UA"/>
              </w:rPr>
            </w:pPr>
            <w:r w:rsidRPr="00D15D95">
              <w:rPr>
                <w:rFonts w:ascii="Times New Roman" w:hAnsi="Times New Roman"/>
                <w:lang w:val="uk-UA"/>
              </w:rPr>
              <w:t>Розрахунковий рахунок для внесення плати надається центром надання адміністративних послуг, який надає адміністративну послугу</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A17802" w:rsidRPr="00304E41" w:rsidRDefault="007B127B" w:rsidP="00A17802">
            <w:pPr>
              <w:spacing w:line="256" w:lineRule="auto"/>
              <w:ind w:left="139"/>
              <w:rPr>
                <w:rFonts w:ascii="Times New Roman" w:hAnsi="Times New Roman"/>
                <w:lang w:val="uk-UA"/>
              </w:rPr>
            </w:pPr>
            <w:r w:rsidRPr="007B127B">
              <w:rPr>
                <w:rFonts w:ascii="Times New Roman" w:hAnsi="Times New Roman"/>
                <w:lang w:val="uk-UA"/>
              </w:rPr>
              <w:t>Протягом 10 робочих днів з дня реєстрації відповідної заяви у територіальному органі Держгеокадастру</w:t>
            </w:r>
          </w:p>
        </w:tc>
      </w:tr>
      <w:tr w:rsidR="00A17802" w:rsidRPr="002B31EE"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7B127B" w:rsidRDefault="007B127B" w:rsidP="00670266">
            <w:pPr>
              <w:spacing w:line="256" w:lineRule="auto"/>
              <w:ind w:left="139"/>
              <w:rPr>
                <w:rFonts w:ascii="Times New Roman" w:hAnsi="Times New Roman"/>
                <w:lang w:val="uk-UA"/>
              </w:rPr>
            </w:pPr>
            <w:r w:rsidRPr="007B127B">
              <w:rPr>
                <w:rFonts w:ascii="Times New Roman" w:hAnsi="Times New Roman"/>
                <w:lang w:val="uk-UA"/>
              </w:rPr>
              <w:t xml:space="preserve">1. У Державному земельному кадастрі відсутні запитувані відомості </w:t>
            </w:r>
          </w:p>
          <w:p w:rsidR="007B127B" w:rsidRDefault="007B127B" w:rsidP="00670266">
            <w:pPr>
              <w:spacing w:line="256" w:lineRule="auto"/>
              <w:ind w:left="139"/>
              <w:rPr>
                <w:rFonts w:ascii="Times New Roman" w:hAnsi="Times New Roman"/>
                <w:lang w:val="uk-UA"/>
              </w:rPr>
            </w:pPr>
            <w:r w:rsidRPr="007B127B">
              <w:rPr>
                <w:rFonts w:ascii="Times New Roman" w:hAnsi="Times New Roman"/>
                <w:lang w:val="uk-UA"/>
              </w:rPr>
              <w:t>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органам державної влади, органам місцевого самоврядування для здійснення своїх повноважень, визначених законом, особам, які в установленому законом</w:t>
            </w:r>
            <w:r>
              <w:rPr>
                <w:rFonts w:ascii="Times New Roman" w:hAnsi="Times New Roman"/>
                <w:lang w:val="uk-UA"/>
              </w:rPr>
              <w:t xml:space="preserve"> </w:t>
            </w:r>
            <w:r w:rsidRPr="007B127B">
              <w:rPr>
                <w:rFonts w:ascii="Times New Roman" w:hAnsi="Times New Roman"/>
                <w:lang w:val="uk-UA"/>
              </w:rPr>
              <w:t xml:space="preserve">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 </w:t>
            </w:r>
          </w:p>
          <w:p w:rsidR="00A17802" w:rsidRPr="00304E41" w:rsidRDefault="007B127B" w:rsidP="00670266">
            <w:pPr>
              <w:spacing w:line="256" w:lineRule="auto"/>
              <w:ind w:left="139"/>
              <w:rPr>
                <w:rFonts w:ascii="Times New Roman" w:hAnsi="Times New Roman"/>
                <w:lang w:val="uk-UA"/>
              </w:rPr>
            </w:pPr>
            <w:r w:rsidRPr="007B127B">
              <w:rPr>
                <w:rFonts w:ascii="Times New Roman" w:hAnsi="Times New Roman"/>
                <w:lang w:val="uk-UA"/>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(або інформації (реквізитів платежу)), </w:t>
            </w:r>
            <w:r w:rsidRPr="007B127B">
              <w:rPr>
                <w:rFonts w:ascii="Times New Roman" w:hAnsi="Times New Roman"/>
                <w:lang w:val="uk-UA"/>
              </w:rPr>
              <w:lastRenderedPageBreak/>
              <w:t>та/або не відповідають вимогам, встановленим законом (заява не відповідає встановленій формі)</w:t>
            </w:r>
          </w:p>
        </w:tc>
      </w:tr>
      <w:tr w:rsidR="00A17802" w:rsidRPr="00851A4A"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lastRenderedPageBreak/>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Pr="00304E41" w:rsidRDefault="007B127B" w:rsidP="00A17802">
            <w:pPr>
              <w:spacing w:line="256" w:lineRule="auto"/>
              <w:ind w:left="139"/>
              <w:rPr>
                <w:rFonts w:ascii="Times New Roman" w:hAnsi="Times New Roman"/>
                <w:lang w:val="uk-UA"/>
              </w:rPr>
            </w:pPr>
            <w:r w:rsidRPr="007B127B">
              <w:rPr>
                <w:rFonts w:ascii="Times New Roman" w:hAnsi="Times New Roman"/>
                <w:lang w:val="uk-UA"/>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524952" w:rsidRPr="00304E41" w:rsidRDefault="007B127B" w:rsidP="00A17802">
            <w:pPr>
              <w:spacing w:line="256" w:lineRule="auto"/>
              <w:ind w:left="139"/>
              <w:rPr>
                <w:rFonts w:ascii="Times New Roman" w:hAnsi="Times New Roman"/>
                <w:lang w:val="uk-UA"/>
              </w:rPr>
            </w:pPr>
            <w:r w:rsidRPr="007B127B">
              <w:rPr>
                <w:rFonts w:ascii="Times New Roman" w:hAnsi="Times New Roman"/>
                <w:lang w:val="uk-UA"/>
              </w:rPr>
              <w:t>Довідка, що містить узагальнену інформацію про землі (території')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 сторінку Держгеокадастру,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w:t>
            </w:r>
          </w:p>
        </w:tc>
      </w:tr>
      <w:tr w:rsidR="00A17802" w:rsidRPr="00304E41" w:rsidTr="003B1A90">
        <w:trPr>
          <w:trHeight w:val="645"/>
        </w:trPr>
        <w:tc>
          <w:tcPr>
            <w:tcW w:w="516" w:type="dxa"/>
          </w:tcPr>
          <w:p w:rsidR="00A17802" w:rsidRPr="00304E41" w:rsidRDefault="00A17802" w:rsidP="00A17802">
            <w:pPr>
              <w:jc w:val="both"/>
              <w:rPr>
                <w:rFonts w:ascii="Times New Roman" w:hAnsi="Times New Roman"/>
                <w:lang w:val="uk-UA"/>
              </w:rPr>
            </w:pP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7B127B" w:rsidP="00670266">
            <w:pPr>
              <w:jc w:val="both"/>
              <w:rPr>
                <w:rFonts w:ascii="Times New Roman" w:hAnsi="Times New Roman"/>
                <w:lang w:val="uk-UA"/>
              </w:rPr>
            </w:pPr>
            <w:r w:rsidRPr="007B127B">
              <w:rPr>
                <w:rFonts w:ascii="Times New Roman" w:hAnsi="Times New Roman"/>
                <w:lang w:val="uk-UA"/>
              </w:rPr>
              <w:t>*Форма заяви про надання відомостей з Державного земельного кадастру наведена у додатку до Інформаційної картки адміністративної послуги</w:t>
            </w:r>
            <w:bookmarkStart w:id="0" w:name="_GoBack"/>
            <w:bookmarkEnd w:id="0"/>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BF" w:rsidRDefault="000266BF" w:rsidP="002C0E76">
      <w:r>
        <w:separator/>
      </w:r>
    </w:p>
  </w:endnote>
  <w:endnote w:type="continuationSeparator" w:id="0">
    <w:p w:rsidR="000266BF" w:rsidRDefault="000266BF"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BF" w:rsidRDefault="000266BF" w:rsidP="002C0E76">
      <w:r>
        <w:separator/>
      </w:r>
    </w:p>
  </w:footnote>
  <w:footnote w:type="continuationSeparator" w:id="0">
    <w:p w:rsidR="000266BF" w:rsidRDefault="000266BF"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266BF"/>
    <w:rsid w:val="00037446"/>
    <w:rsid w:val="000A5604"/>
    <w:rsid w:val="000B46D8"/>
    <w:rsid w:val="000B774D"/>
    <w:rsid w:val="000D055E"/>
    <w:rsid w:val="000D27B6"/>
    <w:rsid w:val="000D6F1E"/>
    <w:rsid w:val="000E0A99"/>
    <w:rsid w:val="000E6E31"/>
    <w:rsid w:val="000E760B"/>
    <w:rsid w:val="000F6276"/>
    <w:rsid w:val="00167098"/>
    <w:rsid w:val="001B3958"/>
    <w:rsid w:val="001E33ED"/>
    <w:rsid w:val="00214BA7"/>
    <w:rsid w:val="00234DE0"/>
    <w:rsid w:val="002522C9"/>
    <w:rsid w:val="002601B2"/>
    <w:rsid w:val="00281CA2"/>
    <w:rsid w:val="002B31EE"/>
    <w:rsid w:val="002C0E76"/>
    <w:rsid w:val="002D3CAA"/>
    <w:rsid w:val="00304E41"/>
    <w:rsid w:val="003513DD"/>
    <w:rsid w:val="00364D99"/>
    <w:rsid w:val="003677E9"/>
    <w:rsid w:val="003A2988"/>
    <w:rsid w:val="003A7B55"/>
    <w:rsid w:val="003B1A90"/>
    <w:rsid w:val="003B5999"/>
    <w:rsid w:val="003D434F"/>
    <w:rsid w:val="003E7B7F"/>
    <w:rsid w:val="003F31C5"/>
    <w:rsid w:val="004474B0"/>
    <w:rsid w:val="00464CE0"/>
    <w:rsid w:val="00472B58"/>
    <w:rsid w:val="00473EA2"/>
    <w:rsid w:val="004F2E97"/>
    <w:rsid w:val="00513F12"/>
    <w:rsid w:val="005151DD"/>
    <w:rsid w:val="00515C1D"/>
    <w:rsid w:val="00524952"/>
    <w:rsid w:val="00551951"/>
    <w:rsid w:val="00574ABA"/>
    <w:rsid w:val="00590BC4"/>
    <w:rsid w:val="005951A5"/>
    <w:rsid w:val="005E2478"/>
    <w:rsid w:val="006531E5"/>
    <w:rsid w:val="00670266"/>
    <w:rsid w:val="0069562D"/>
    <w:rsid w:val="006A448D"/>
    <w:rsid w:val="006B240C"/>
    <w:rsid w:val="006C7BCF"/>
    <w:rsid w:val="00706F01"/>
    <w:rsid w:val="007144A5"/>
    <w:rsid w:val="00727B3A"/>
    <w:rsid w:val="007915C2"/>
    <w:rsid w:val="00792D53"/>
    <w:rsid w:val="00795AD7"/>
    <w:rsid w:val="007A2365"/>
    <w:rsid w:val="007B127B"/>
    <w:rsid w:val="007B2C40"/>
    <w:rsid w:val="007C4374"/>
    <w:rsid w:val="007C6B54"/>
    <w:rsid w:val="008009AA"/>
    <w:rsid w:val="0082022D"/>
    <w:rsid w:val="00841FC1"/>
    <w:rsid w:val="00843DC3"/>
    <w:rsid w:val="00847F08"/>
    <w:rsid w:val="00851A4A"/>
    <w:rsid w:val="00855F1E"/>
    <w:rsid w:val="0088106E"/>
    <w:rsid w:val="008869E3"/>
    <w:rsid w:val="00891574"/>
    <w:rsid w:val="008A1BD7"/>
    <w:rsid w:val="008D2090"/>
    <w:rsid w:val="008D5E44"/>
    <w:rsid w:val="008F7A08"/>
    <w:rsid w:val="00904FB1"/>
    <w:rsid w:val="00931C23"/>
    <w:rsid w:val="00970996"/>
    <w:rsid w:val="009B1A3B"/>
    <w:rsid w:val="00A17802"/>
    <w:rsid w:val="00A71197"/>
    <w:rsid w:val="00A829D8"/>
    <w:rsid w:val="00AF36B3"/>
    <w:rsid w:val="00B17E10"/>
    <w:rsid w:val="00B355A4"/>
    <w:rsid w:val="00B40E25"/>
    <w:rsid w:val="00B422F6"/>
    <w:rsid w:val="00B57E69"/>
    <w:rsid w:val="00B82118"/>
    <w:rsid w:val="00B82E19"/>
    <w:rsid w:val="00B858C3"/>
    <w:rsid w:val="00B8675A"/>
    <w:rsid w:val="00BB65F0"/>
    <w:rsid w:val="00BC3B76"/>
    <w:rsid w:val="00BC3F1F"/>
    <w:rsid w:val="00BD3490"/>
    <w:rsid w:val="00BF2226"/>
    <w:rsid w:val="00C3768B"/>
    <w:rsid w:val="00C4250F"/>
    <w:rsid w:val="00C6390E"/>
    <w:rsid w:val="00C83615"/>
    <w:rsid w:val="00D01B82"/>
    <w:rsid w:val="00D06BB6"/>
    <w:rsid w:val="00D15D95"/>
    <w:rsid w:val="00D16E8B"/>
    <w:rsid w:val="00D52438"/>
    <w:rsid w:val="00D605AC"/>
    <w:rsid w:val="00D71971"/>
    <w:rsid w:val="00D77628"/>
    <w:rsid w:val="00D94591"/>
    <w:rsid w:val="00D9697A"/>
    <w:rsid w:val="00DA61D3"/>
    <w:rsid w:val="00DE5C39"/>
    <w:rsid w:val="00DF3347"/>
    <w:rsid w:val="00E041FA"/>
    <w:rsid w:val="00E16FC9"/>
    <w:rsid w:val="00E247DD"/>
    <w:rsid w:val="00E37B4D"/>
    <w:rsid w:val="00E6265C"/>
    <w:rsid w:val="00E64595"/>
    <w:rsid w:val="00E946E6"/>
    <w:rsid w:val="00EB54D3"/>
    <w:rsid w:val="00ED6145"/>
    <w:rsid w:val="00EF38D8"/>
    <w:rsid w:val="00F230F2"/>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96BB"/>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 w:type="paragraph" w:styleId="afb">
    <w:name w:val="Balloon Text"/>
    <w:basedOn w:val="a"/>
    <w:link w:val="afc"/>
    <w:uiPriority w:val="99"/>
    <w:semiHidden/>
    <w:unhideWhenUsed/>
    <w:rsid w:val="00E247DD"/>
    <w:rPr>
      <w:rFonts w:ascii="Segoe UI" w:hAnsi="Segoe UI" w:cs="Segoe UI"/>
      <w:sz w:val="18"/>
      <w:szCs w:val="18"/>
    </w:rPr>
  </w:style>
  <w:style w:type="character" w:customStyle="1" w:styleId="afc">
    <w:name w:val="Текст выноски Знак"/>
    <w:basedOn w:val="a0"/>
    <w:link w:val="afb"/>
    <w:uiPriority w:val="99"/>
    <w:semiHidden/>
    <w:rsid w:val="00E2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BBB9-9B8E-4003-939C-F7A02057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Лініченко</cp:lastModifiedBy>
  <cp:revision>3</cp:revision>
  <cp:lastPrinted>2023-09-12T11:37:00Z</cp:lastPrinted>
  <dcterms:created xsi:type="dcterms:W3CDTF">2023-09-12T11:56:00Z</dcterms:created>
  <dcterms:modified xsi:type="dcterms:W3CDTF">2023-09-12T12:01:00Z</dcterms:modified>
</cp:coreProperties>
</file>