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9156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131461E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2A5BB762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 сільської ради</w:t>
      </w:r>
    </w:p>
    <w:p w14:paraId="1B96E3D9" w14:textId="3D303E68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24 листопада 2023р. </w:t>
      </w: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№ 408/2023</w:t>
      </w:r>
    </w:p>
    <w:p w14:paraId="58C8B8E4" w14:textId="77777777" w:rsidR="0088106E" w:rsidRPr="00F0446D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F0446D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7B776804" w:rsidR="002D3CAA" w:rsidRPr="00F0446D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145A0C" w:rsidRPr="00F0446D">
        <w:rPr>
          <w:rFonts w:ascii="Times New Roman" w:hAnsi="Times New Roman"/>
          <w:b/>
          <w:sz w:val="28"/>
          <w:szCs w:val="28"/>
          <w:u w:val="single"/>
          <w:lang w:val="uk-UA"/>
        </w:rPr>
        <w:t>1784</w:t>
      </w:r>
    </w:p>
    <w:p w14:paraId="124F3E36" w14:textId="77777777" w:rsidR="00FB3E22" w:rsidRPr="00F0446D" w:rsidRDefault="00FB3E22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D0E2A05" w14:textId="07121667" w:rsidR="009B1A3B" w:rsidRPr="00F0446D" w:rsidRDefault="00145A0C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у користування водних об’єктів на умовах оренди</w:t>
      </w:r>
    </w:p>
    <w:p w14:paraId="744932D3" w14:textId="77777777" w:rsidR="00145A0C" w:rsidRPr="00F0446D" w:rsidRDefault="00145A0C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F0446D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F0446D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>Ц</w:t>
            </w:r>
            <w:r w:rsidRPr="00F0446D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F0446D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F0446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F0446D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745BB576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F0446D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331461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F0446D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F0446D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Pr="00F0446D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F0446D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F0446D" w14:paraId="0CBCF737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82C03D8" w14:textId="77777777" w:rsidR="00FE2188" w:rsidRPr="00F0446D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3B9C347C" w14:textId="77777777" w:rsidR="00FE2188" w:rsidRPr="00F0446D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7296580E" w14:textId="776B0EFE" w:rsidR="00FE2188" w:rsidRPr="00F0446D" w:rsidRDefault="00145A0C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>Земельний відділ виконавчого комітету Мартинівської сільської ради</w:t>
            </w:r>
          </w:p>
        </w:tc>
      </w:tr>
      <w:tr w:rsidR="00F17CDE" w:rsidRPr="00F0446D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2AABAF7C" w:rsidR="00F17CDE" w:rsidRPr="00F0446D" w:rsidRDefault="00145A0C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18</w:t>
            </w:r>
          </w:p>
        </w:tc>
      </w:tr>
      <w:tr w:rsidR="00F17CDE" w:rsidRPr="00F0446D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07C7F8FC" w:rsidR="00F17CDE" w:rsidRPr="00F0446D" w:rsidRDefault="00AE0C65" w:rsidP="00145A0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телефон: +38</w:t>
            </w:r>
            <w:r w:rsidR="00145A0C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0</w:t>
            </w:r>
            <w:r w:rsidR="00145A0C" w:rsidRPr="00F0446D">
              <w:rPr>
                <w:rFonts w:ascii="Times New Roman" w:hAnsi="Times New Roman"/>
                <w:lang w:val="uk-UA"/>
              </w:rPr>
              <w:t>66 7763674</w:t>
            </w:r>
            <w:r w:rsidRPr="00F0446D">
              <w:rPr>
                <w:rFonts w:ascii="Times New Roman" w:hAnsi="Times New Roman"/>
                <w:lang w:val="uk-UA"/>
              </w:rPr>
              <w:t xml:space="preserve">, </w:t>
            </w:r>
            <w:r w:rsidR="00145A0C" w:rsidRPr="00F0446D">
              <w:rPr>
                <w:rStyle w:val="af6"/>
                <w:rFonts w:ascii="Times New Roman" w:eastAsia="Calibri" w:hAnsi="Times New Roman"/>
                <w:lang w:val="uk-UA"/>
              </w:rPr>
              <w:t>xaltyrinorada@ukr.net</w:t>
            </w:r>
            <w:r w:rsidRPr="00F0446D">
              <w:rPr>
                <w:rStyle w:val="af6"/>
                <w:rFonts w:ascii="Times New Roman" w:eastAsia="Calibri" w:hAnsi="Times New Roman"/>
                <w:lang w:val="uk-UA"/>
              </w:rPr>
              <w:t>,</w:t>
            </w: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hyperlink r:id="rId9" w:history="1">
              <w:r w:rsidR="00145A0C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F0446D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        </w:t>
            </w:r>
            <w:r w:rsidRPr="00F0446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F0446D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D526B6D" w14:textId="77777777" w:rsidR="00FB3E22" w:rsidRPr="00F0446D" w:rsidRDefault="00FB3E22" w:rsidP="00FB3E2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Кодекс Земельний кодекс ст. 122</w:t>
            </w:r>
          </w:p>
          <w:p w14:paraId="08E5E972" w14:textId="5781CF4B" w:rsidR="00B858C3" w:rsidRPr="00F0446D" w:rsidRDefault="00FB3E22" w:rsidP="00FB3E2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Кодекс Водний кодекс ст. 51-52</w:t>
            </w:r>
          </w:p>
        </w:tc>
      </w:tr>
      <w:tr w:rsidR="00B858C3" w:rsidRPr="00331461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6CB40116" w14:textId="614F7D32" w:rsidR="00FB3E22" w:rsidRPr="00F0446D" w:rsidRDefault="00FB3E22" w:rsidP="00FB3E2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Постанова КМУ від 29.05.2013 №420 «Про затвердження Типового договору оренди водних об’єктів» </w:t>
            </w:r>
          </w:p>
          <w:p w14:paraId="5B82EC3D" w14:textId="06A76CAB" w:rsidR="003D434F" w:rsidRPr="00F0446D" w:rsidRDefault="004814DA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0E0A99" w:rsidRPr="00F0446D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 w:rsidRPr="00F0446D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6C6771B3" w:rsidR="000E0A99" w:rsidRPr="00F0446D" w:rsidRDefault="00FB3E22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Наказ ЦОВВ від 28.05.2013 №236 "Про затвердження Методики визначення розміру плати за надані в оренду водні об’єкти" увесь</w:t>
            </w:r>
          </w:p>
        </w:tc>
      </w:tr>
      <w:tr w:rsidR="000E0A99" w:rsidRPr="00331461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2CAF2105" w14:textId="77777777" w:rsidR="000E0A99" w:rsidRPr="00F0446D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</w:t>
            </w:r>
            <w:r w:rsidR="005775A7" w:rsidRPr="00F0446D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  <w:p w14:paraId="0367CD92" w14:textId="77777777" w:rsidR="00FB3E22" w:rsidRPr="00F0446D" w:rsidRDefault="00FB3E22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F0446D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F0446D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F0446D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10</w:t>
            </w:r>
            <w:r w:rsidR="00FE2188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F0446D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62A9AB39" w14:textId="77777777" w:rsidR="00331461" w:rsidRDefault="00331461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331461">
              <w:rPr>
                <w:rFonts w:ascii="Times New Roman CYR" w:hAnsi="Times New Roman CYR" w:cs="Times New Roman CYR"/>
                <w:color w:val="000000"/>
                <w:lang w:val="uk-UA"/>
              </w:rPr>
              <w:t>Водні об’єкти надаються у користування за договором оренди земель водного фонду на земельних торгах у комплексі із земельною ділянкою. Ці об’єкти надаються у користування на умовах оренди органами, що здійснюють розпорядження земельними ділянками під водою (водним простором) відповідно до договору оренди, погодженого з Державним агентством водних ресурсів України.</w:t>
            </w:r>
          </w:p>
          <w:p w14:paraId="3C56C052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Відповідно до статті 122 Земельного кодексу України повноваження щодо надання у користування на умовах оренди земельних ділянок належать:</w:t>
            </w:r>
          </w:p>
          <w:p w14:paraId="5883BE1C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- земельних ділянок комунальної власності територіальних громад – відповідним сільським, селищним, міським радам;</w:t>
            </w:r>
          </w:p>
          <w:p w14:paraId="7EFBB4E5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- земельних ділянок із земель державної власності у межах сіл, селищ, міст районного значення та за межами населених пунктів для ведення водного господарства – районним державним адміністраціям;</w:t>
            </w:r>
          </w:p>
          <w:p w14:paraId="51FC9649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- земельних ділянок із земель державної власності у межах міст обласного значення та за межами населених пунктів – обласній державній адміністрації;</w:t>
            </w:r>
          </w:p>
          <w:p w14:paraId="5D9584A4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Орендар набуває права користування водним об'єктом після державної реєстрації погодженого договору оренди водного об’єкта.</w:t>
            </w:r>
          </w:p>
          <w:p w14:paraId="7A04E408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Проект договору оренди водного об’єкта розробляється переможцем земельних торгів відповідно до Типового договору оренди водних об’єктів, затвердженого постановою Кабінету Міністрів України від 29 травня 2013 року № 420.</w:t>
            </w:r>
          </w:p>
          <w:p w14:paraId="06559F93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Невід’ємними частинами договору оренди водного об’єкта є: </w:t>
            </w:r>
          </w:p>
          <w:p w14:paraId="70274558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план або схема об’єкта оренди; </w:t>
            </w:r>
          </w:p>
          <w:p w14:paraId="5F491D9F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сервітутів; </w:t>
            </w:r>
          </w:p>
          <w:p w14:paraId="5B1FF3A3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акт визначення меж земельної ділянки в натурі (на місцевості); </w:t>
            </w:r>
          </w:p>
          <w:p w14:paraId="7066D7D5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акт приймання-передачі об’єкта оренди; </w:t>
            </w:r>
          </w:p>
          <w:p w14:paraId="39636FD0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проект відведення земельної ділянки; </w:t>
            </w:r>
          </w:p>
          <w:p w14:paraId="4842829A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паспорт водного об’єкта, а у разі надання в оренду рибогосподарської технологічної водойми - паспорт та/або технічний проект рибогосподарської технологічної водойми.</w:t>
            </w:r>
          </w:p>
          <w:p w14:paraId="73C28B64" w14:textId="77777777" w:rsidR="00FB3E22" w:rsidRPr="00F0446D" w:rsidRDefault="00FB3E22" w:rsidP="00FB3E22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Сплата орендної плати за водний об'єкт не звільняє від сплати орендної плати за земельну ділянку під цим об'єктом.</w:t>
            </w:r>
          </w:p>
          <w:p w14:paraId="35F93753" w14:textId="2B09425D" w:rsidR="00997DA7" w:rsidRPr="00F0446D" w:rsidRDefault="00FB3E22" w:rsidP="00FB3E2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У договорі оренди водного об'єкта визначаються зобов'язання щодо здійснення заходів з охорони та поліпшення екологічного стану водного об'єкта, експлуатації водосховищ та ставків відповідно до встановлених для них центральним органом виконавчої влади, що реалізує державну політику у сфері водного господарства, режимів роботи, а також необхідність оформлення права користування гідротехнічними спорудами.</w:t>
            </w:r>
          </w:p>
        </w:tc>
      </w:tr>
      <w:tr w:rsidR="00B858C3" w:rsidRPr="00F0446D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054B2BA0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Заява про укладання договору</w:t>
            </w:r>
          </w:p>
          <w:p w14:paraId="2FD557FE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Договір оренди водних об’єктів</w:t>
            </w:r>
          </w:p>
          <w:p w14:paraId="269D6DF6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Паспорт водного об'єкта</w:t>
            </w:r>
          </w:p>
          <w:p w14:paraId="0090432C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Акт визначення меж земельної ділянки в натурі (на місцевості)</w:t>
            </w:r>
          </w:p>
          <w:p w14:paraId="396DA96E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Акт приймання-передачі об’єкта оренди</w:t>
            </w:r>
          </w:p>
          <w:p w14:paraId="3F09AE83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</w:t>
            </w:r>
          </w:p>
          <w:p w14:paraId="7178BCD1" w14:textId="77777777" w:rsidR="00FB3E22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План або схема об’єкта оренди</w:t>
            </w:r>
          </w:p>
          <w:p w14:paraId="266C93EB" w14:textId="3FF086FA" w:rsidR="00B858C3" w:rsidRPr="00F0446D" w:rsidRDefault="00FB3E22" w:rsidP="00FB3E22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Проект відведення земельної ділянки</w:t>
            </w:r>
          </w:p>
        </w:tc>
      </w:tr>
      <w:tr w:rsidR="00B858C3" w:rsidRPr="00F0446D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12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52AC5340" w14:textId="77777777" w:rsidR="00B858C3" w:rsidRDefault="009678A1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9678A1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</w:t>
            </w:r>
          </w:p>
          <w:p w14:paraId="75013C28" w14:textId="2AC6CEFC" w:rsidR="007A21F1" w:rsidRPr="00F0446D" w:rsidRDefault="007A21F1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7A21F1">
              <w:rPr>
                <w:rFonts w:ascii="Times New Roman" w:hAnsi="Times New Roman"/>
                <w:lang w:val="uk-UA"/>
              </w:rPr>
              <w:t>Хто може звернутися: фізична особа, юридична особа</w:t>
            </w:r>
          </w:p>
        </w:tc>
      </w:tr>
      <w:tr w:rsidR="00B858C3" w:rsidRPr="00F0446D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13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4B68A3AE" w14:textId="77777777" w:rsidR="00F0446D" w:rsidRPr="00F0446D" w:rsidRDefault="00F0446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Послуга платна</w:t>
            </w:r>
          </w:p>
          <w:p w14:paraId="1B42ABF2" w14:textId="085C2314" w:rsidR="00B858C3" w:rsidRPr="00F0446D" w:rsidRDefault="00F0446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Розрахунок розміру плати за надані в оренду водні об’єкти здійснюється за формою, визначеною методикою, яка затверджена Наказом Міністерства екології та природних ресурсів України від 28.05.2013 № 236</w:t>
            </w:r>
          </w:p>
        </w:tc>
      </w:tr>
      <w:tr w:rsidR="00B858C3" w:rsidRPr="00F0446D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4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37AD9593" w:rsidR="00B858C3" w:rsidRPr="00F0446D" w:rsidRDefault="00FB3E2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30 днів (календарні)</w:t>
            </w:r>
          </w:p>
        </w:tc>
      </w:tr>
      <w:tr w:rsidR="00B858C3" w:rsidRPr="00F0446D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5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7B3D0065" w:rsidR="00545E94" w:rsidRPr="00F0446D" w:rsidRDefault="00F0446D" w:rsidP="00F0446D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Підстави для відмови у наданні послуги Законом не встановлені</w:t>
            </w:r>
          </w:p>
        </w:tc>
      </w:tr>
      <w:tr w:rsidR="00B858C3" w:rsidRPr="00F0446D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B174C57" w14:textId="77777777" w:rsidR="00F0446D" w:rsidRPr="00F0446D" w:rsidRDefault="00F0446D" w:rsidP="00F0446D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Договір оренди водного об‘єкта</w:t>
            </w:r>
          </w:p>
          <w:p w14:paraId="67327322" w14:textId="77D8862F" w:rsidR="00B858C3" w:rsidRPr="00F0446D" w:rsidRDefault="00F0446D" w:rsidP="00F0446D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Передача водних об’єктів у користування на умовах оренди</w:t>
            </w:r>
          </w:p>
        </w:tc>
      </w:tr>
      <w:tr w:rsidR="00B858C3" w:rsidRPr="00F0446D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7F77502" w14:textId="1AA01F2F" w:rsidR="005F75C1" w:rsidRPr="00F0446D" w:rsidRDefault="00FB3E22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 CYR" w:hAnsi="Times New Roman CYR" w:cs="Times New Roman CYR"/>
                <w:color w:val="000000"/>
                <w:lang w:val="uk-UA"/>
              </w:rPr>
              <w:t>Отримати результати надання послуги заявник може особисто</w:t>
            </w:r>
            <w:r w:rsidR="009678A1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  <w:r w:rsidR="009678A1" w:rsidRPr="009678A1">
              <w:rPr>
                <w:rFonts w:ascii="Times New Roman" w:hAnsi="Times New Roman"/>
                <w:lang w:val="uk-UA"/>
              </w:rPr>
              <w:t>або через законного представника</w:t>
            </w:r>
          </w:p>
        </w:tc>
      </w:tr>
      <w:tr w:rsidR="00F41B79" w:rsidRPr="00F0446D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02131DB4" w:rsidR="00F41B79" w:rsidRPr="00F0446D" w:rsidRDefault="00F41B79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</w:tbl>
    <w:p w14:paraId="1FD2B60E" w14:textId="77777777" w:rsidR="003B1A90" w:rsidRPr="00F0446D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F0446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B1F8" w14:textId="77777777" w:rsidR="005D25A8" w:rsidRDefault="005D25A8" w:rsidP="002C0E76">
      <w:r>
        <w:separator/>
      </w:r>
    </w:p>
  </w:endnote>
  <w:endnote w:type="continuationSeparator" w:id="0">
    <w:p w14:paraId="4CBF8805" w14:textId="77777777" w:rsidR="005D25A8" w:rsidRDefault="005D25A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6D81" w14:textId="77777777" w:rsidR="005D25A8" w:rsidRDefault="005D25A8" w:rsidP="002C0E76">
      <w:r>
        <w:separator/>
      </w:r>
    </w:p>
  </w:footnote>
  <w:footnote w:type="continuationSeparator" w:id="0">
    <w:p w14:paraId="7F1D2068" w14:textId="77777777" w:rsidR="005D25A8" w:rsidRDefault="005D25A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D6150DC"/>
    <w:multiLevelType w:val="hybridMultilevel"/>
    <w:tmpl w:val="BDCA67E0"/>
    <w:lvl w:ilvl="0" w:tplc="042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3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40"/>
  </w:num>
  <w:num w:numId="2" w16cid:durableId="2112509470">
    <w:abstractNumId w:val="23"/>
  </w:num>
  <w:num w:numId="3" w16cid:durableId="297076587">
    <w:abstractNumId w:val="29"/>
  </w:num>
  <w:num w:numId="4" w16cid:durableId="1349984177">
    <w:abstractNumId w:val="28"/>
  </w:num>
  <w:num w:numId="5" w16cid:durableId="712579989">
    <w:abstractNumId w:val="3"/>
  </w:num>
  <w:num w:numId="6" w16cid:durableId="1850683080">
    <w:abstractNumId w:val="38"/>
  </w:num>
  <w:num w:numId="7" w16cid:durableId="2068602936">
    <w:abstractNumId w:val="31"/>
  </w:num>
  <w:num w:numId="8" w16cid:durableId="413816190">
    <w:abstractNumId w:val="17"/>
  </w:num>
  <w:num w:numId="9" w16cid:durableId="1518497483">
    <w:abstractNumId w:val="11"/>
  </w:num>
  <w:num w:numId="10" w16cid:durableId="788472336">
    <w:abstractNumId w:val="26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20"/>
  </w:num>
  <w:num w:numId="38" w16cid:durableId="2056004915">
    <w:abstractNumId w:val="25"/>
  </w:num>
  <w:num w:numId="39" w16cid:durableId="1999461647">
    <w:abstractNumId w:val="4"/>
  </w:num>
  <w:num w:numId="40" w16cid:durableId="11799316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4"/>
  </w:num>
  <w:num w:numId="42" w16cid:durableId="9228830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7"/>
  </w:num>
  <w:num w:numId="44" w16cid:durableId="1965884984">
    <w:abstractNumId w:val="46"/>
  </w:num>
  <w:num w:numId="45" w16cid:durableId="1699963672">
    <w:abstractNumId w:val="36"/>
  </w:num>
  <w:num w:numId="46" w16cid:durableId="626399371">
    <w:abstractNumId w:val="41"/>
  </w:num>
  <w:num w:numId="47" w16cid:durableId="158741285">
    <w:abstractNumId w:val="0"/>
  </w:num>
  <w:num w:numId="48" w16cid:durableId="207302491">
    <w:abstractNumId w:val="39"/>
  </w:num>
  <w:num w:numId="49" w16cid:durableId="782118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1DDD"/>
    <w:rsid w:val="000E6E31"/>
    <w:rsid w:val="000E760B"/>
    <w:rsid w:val="000F6276"/>
    <w:rsid w:val="00134A7B"/>
    <w:rsid w:val="00145A0C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31461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25A8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A21F1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14D93"/>
    <w:rsid w:val="00931C23"/>
    <w:rsid w:val="00955B90"/>
    <w:rsid w:val="009678A1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E7560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0446D"/>
    <w:rsid w:val="00F17CDE"/>
    <w:rsid w:val="00F230F2"/>
    <w:rsid w:val="00F41B79"/>
    <w:rsid w:val="00F64B8E"/>
    <w:rsid w:val="00F670EB"/>
    <w:rsid w:val="00FB3E22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3900</Words>
  <Characters>2224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7</cp:revision>
  <dcterms:created xsi:type="dcterms:W3CDTF">2023-11-22T07:52:00Z</dcterms:created>
  <dcterms:modified xsi:type="dcterms:W3CDTF">2023-11-22T09:08:00Z</dcterms:modified>
</cp:coreProperties>
</file>