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03A2" w14:textId="77777777" w:rsidR="00867DC1" w:rsidRPr="00690D54" w:rsidRDefault="00867DC1" w:rsidP="00867DC1">
      <w:pPr>
        <w:ind w:left="6379"/>
        <w:rPr>
          <w:rFonts w:ascii="Times New Roman" w:hAnsi="Times New Roman"/>
          <w:color w:val="000000" w:themeColor="text1"/>
          <w:sz w:val="28"/>
          <w:szCs w:val="28"/>
          <w:lang w:val="uk-UA" w:eastAsia="uk-UA"/>
        </w:rPr>
      </w:pPr>
      <w:r w:rsidRPr="00690D54">
        <w:rPr>
          <w:rFonts w:ascii="Times New Roman" w:hAnsi="Times New Roman"/>
          <w:color w:val="000000" w:themeColor="text1"/>
          <w:sz w:val="28"/>
          <w:szCs w:val="28"/>
          <w:lang w:val="uk-UA" w:eastAsia="uk-UA"/>
        </w:rPr>
        <w:t>ЗАТВЕРДЖЕНО</w:t>
      </w:r>
    </w:p>
    <w:p w14:paraId="70FC0A95" w14:textId="77777777" w:rsidR="00867DC1" w:rsidRPr="00690D54" w:rsidRDefault="00867DC1" w:rsidP="00867DC1">
      <w:pPr>
        <w:ind w:left="6379"/>
        <w:rPr>
          <w:rFonts w:ascii="Times New Roman" w:hAnsi="Times New Roman"/>
          <w:color w:val="000000" w:themeColor="text1"/>
          <w:sz w:val="28"/>
          <w:szCs w:val="28"/>
          <w:lang w:val="uk-UA" w:eastAsia="uk-UA"/>
        </w:rPr>
      </w:pPr>
      <w:r w:rsidRPr="00690D54">
        <w:rPr>
          <w:rFonts w:ascii="Times New Roman" w:hAnsi="Times New Roman"/>
          <w:color w:val="000000" w:themeColor="text1"/>
          <w:sz w:val="28"/>
          <w:szCs w:val="28"/>
          <w:lang w:val="uk-UA" w:eastAsia="uk-UA"/>
        </w:rPr>
        <w:t>Наказ Головного управління Пенсійного фонду України</w:t>
      </w:r>
    </w:p>
    <w:p w14:paraId="102EE0D4" w14:textId="77777777" w:rsidR="00867DC1" w:rsidRPr="00690D54" w:rsidRDefault="00867DC1" w:rsidP="00867DC1">
      <w:pPr>
        <w:ind w:left="6379"/>
        <w:rPr>
          <w:rFonts w:ascii="Times New Roman" w:hAnsi="Times New Roman"/>
          <w:color w:val="000000" w:themeColor="text1"/>
          <w:sz w:val="28"/>
          <w:szCs w:val="28"/>
          <w:lang w:val="uk-UA" w:eastAsia="uk-UA"/>
        </w:rPr>
      </w:pPr>
      <w:r w:rsidRPr="00690D54">
        <w:rPr>
          <w:rFonts w:ascii="Times New Roman" w:hAnsi="Times New Roman"/>
          <w:color w:val="000000" w:themeColor="text1"/>
          <w:sz w:val="28"/>
          <w:szCs w:val="28"/>
          <w:lang w:val="uk-UA" w:eastAsia="uk-UA"/>
        </w:rPr>
        <w:t xml:space="preserve">в Полтавській області </w:t>
      </w:r>
    </w:p>
    <w:p w14:paraId="7173F1AA" w14:textId="77777777" w:rsidR="00867DC1" w:rsidRPr="00496C61" w:rsidRDefault="00867DC1" w:rsidP="00867DC1">
      <w:pPr>
        <w:ind w:left="6379"/>
        <w:rPr>
          <w:rFonts w:ascii="Times New Roman" w:hAnsi="Times New Roman"/>
          <w:color w:val="000000" w:themeColor="text1"/>
          <w:sz w:val="28"/>
          <w:szCs w:val="28"/>
          <w:lang w:val="uk-UA" w:eastAsia="uk-UA"/>
        </w:rPr>
      </w:pPr>
      <w:r w:rsidRPr="00690D54">
        <w:rPr>
          <w:rFonts w:ascii="Times New Roman" w:hAnsi="Times New Roman"/>
          <w:color w:val="000000" w:themeColor="text1"/>
          <w:sz w:val="28"/>
          <w:szCs w:val="28"/>
          <w:lang w:val="uk-UA" w:eastAsia="uk-UA"/>
        </w:rPr>
        <w:t>від 27.02. 2024 № 191</w:t>
      </w:r>
    </w:p>
    <w:p w14:paraId="30AC330A" w14:textId="77777777" w:rsidR="00D31C68" w:rsidRPr="00496C61" w:rsidRDefault="00D31C68" w:rsidP="00D31C68">
      <w:pPr>
        <w:ind w:left="6379"/>
        <w:rPr>
          <w:rFonts w:ascii="Times New Roman" w:hAnsi="Times New Roman"/>
          <w:color w:val="000000" w:themeColor="text1"/>
          <w:sz w:val="28"/>
          <w:szCs w:val="28"/>
          <w:lang w:val="uk-UA" w:eastAsia="uk-UA"/>
        </w:rPr>
      </w:pPr>
    </w:p>
    <w:p w14:paraId="592ECAF7" w14:textId="77777777" w:rsidR="009B1A3B" w:rsidRPr="00496C61" w:rsidRDefault="009B1A3B" w:rsidP="005151DD">
      <w:pPr>
        <w:jc w:val="center"/>
        <w:rPr>
          <w:rFonts w:ascii="Times New Roman" w:hAnsi="Times New Roman"/>
          <w:b/>
          <w:sz w:val="28"/>
          <w:szCs w:val="28"/>
          <w:lang w:val="uk-UA"/>
        </w:rPr>
      </w:pPr>
      <w:r w:rsidRPr="00496C61">
        <w:rPr>
          <w:rFonts w:ascii="Times New Roman" w:hAnsi="Times New Roman"/>
          <w:b/>
          <w:sz w:val="28"/>
          <w:szCs w:val="28"/>
          <w:lang w:val="uk-UA"/>
        </w:rPr>
        <w:t>ІНФОРМАЦІЙНА КАРТКА АДМІНІСТРАТИВНОЇ ПОСЛУГИ</w:t>
      </w:r>
    </w:p>
    <w:p w14:paraId="2DB26A42" w14:textId="77777777" w:rsidR="002D3CAA" w:rsidRPr="00496C61" w:rsidRDefault="008C0B7F" w:rsidP="005151DD">
      <w:pPr>
        <w:jc w:val="center"/>
        <w:rPr>
          <w:rFonts w:ascii="Times New Roman" w:hAnsi="Times New Roman"/>
          <w:b/>
          <w:sz w:val="28"/>
          <w:szCs w:val="28"/>
          <w:u w:val="single"/>
          <w:lang w:val="uk-UA"/>
        </w:rPr>
      </w:pPr>
      <w:r w:rsidRPr="00496C61">
        <w:rPr>
          <w:rFonts w:ascii="Times New Roman" w:hAnsi="Times New Roman"/>
          <w:b/>
          <w:sz w:val="28"/>
          <w:szCs w:val="28"/>
          <w:u w:val="single"/>
          <w:lang w:val="uk-UA"/>
        </w:rPr>
        <w:t>0</w:t>
      </w:r>
      <w:r w:rsidR="00D542D4" w:rsidRPr="00496C61">
        <w:rPr>
          <w:rFonts w:ascii="Times New Roman" w:hAnsi="Times New Roman"/>
          <w:b/>
          <w:sz w:val="28"/>
          <w:szCs w:val="28"/>
          <w:u w:val="single"/>
          <w:lang w:val="uk-UA"/>
        </w:rPr>
        <w:t>0155</w:t>
      </w:r>
    </w:p>
    <w:p w14:paraId="30A33BEC" w14:textId="77777777" w:rsidR="002D2171" w:rsidRPr="00496C61" w:rsidRDefault="008D4F2A" w:rsidP="00B3565C">
      <w:pPr>
        <w:jc w:val="center"/>
        <w:rPr>
          <w:rFonts w:ascii="Times New Roman" w:hAnsi="Times New Roman"/>
          <w:b/>
          <w:sz w:val="28"/>
          <w:szCs w:val="28"/>
          <w:u w:val="single"/>
          <w:lang w:val="uk-UA"/>
        </w:rPr>
      </w:pPr>
      <w:r w:rsidRPr="00496C61">
        <w:rPr>
          <w:rFonts w:ascii="Times New Roman" w:hAnsi="Times New Roman"/>
          <w:b/>
          <w:sz w:val="28"/>
          <w:szCs w:val="28"/>
          <w:u w:val="single"/>
          <w:lang w:val="uk-UA"/>
        </w:rPr>
        <w:t>П</w:t>
      </w:r>
      <w:r w:rsidR="00D542D4" w:rsidRPr="00496C61">
        <w:rPr>
          <w:rFonts w:ascii="Times New Roman" w:hAnsi="Times New Roman"/>
          <w:b/>
          <w:sz w:val="28"/>
          <w:szCs w:val="28"/>
          <w:u w:val="single"/>
          <w:lang w:val="uk-UA"/>
        </w:rPr>
        <w:t>ослуги з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92"/>
        <w:gridCol w:w="6917"/>
      </w:tblGrid>
      <w:tr w:rsidR="000E760B" w:rsidRPr="00496C61" w14:paraId="0CFB7825" w14:textId="77777777" w:rsidTr="00FE2188">
        <w:trPr>
          <w:trHeight w:val="537"/>
        </w:trPr>
        <w:tc>
          <w:tcPr>
            <w:tcW w:w="9925" w:type="dxa"/>
            <w:gridSpan w:val="3"/>
          </w:tcPr>
          <w:p w14:paraId="57C072A8" w14:textId="77777777" w:rsidR="00C83615" w:rsidRPr="00496C61" w:rsidRDefault="000E760B" w:rsidP="005151DD">
            <w:pPr>
              <w:jc w:val="center"/>
              <w:rPr>
                <w:rFonts w:ascii="Times New Roman" w:hAnsi="Times New Roman"/>
                <w:b/>
                <w:lang w:val="uk-UA"/>
              </w:rPr>
            </w:pPr>
            <w:r w:rsidRPr="00496C61">
              <w:rPr>
                <w:rFonts w:ascii="Times New Roman" w:hAnsi="Times New Roman"/>
                <w:b/>
                <w:lang w:val="uk-UA"/>
              </w:rPr>
              <w:t xml:space="preserve">Інформація про </w:t>
            </w:r>
            <w:r w:rsidR="003D434F" w:rsidRPr="00496C61">
              <w:rPr>
                <w:rFonts w:ascii="Times New Roman" w:hAnsi="Times New Roman"/>
                <w:b/>
                <w:lang w:val="uk-UA"/>
              </w:rPr>
              <w:t>Ц</w:t>
            </w:r>
            <w:r w:rsidRPr="00496C61">
              <w:rPr>
                <w:rFonts w:ascii="Times New Roman" w:hAnsi="Times New Roman"/>
                <w:b/>
                <w:lang w:val="uk-UA"/>
              </w:rPr>
              <w:t>ентр надання адміністративної послуги</w:t>
            </w:r>
            <w:r w:rsidR="003D434F" w:rsidRPr="00496C61">
              <w:rPr>
                <w:rFonts w:ascii="Times New Roman" w:hAnsi="Times New Roman"/>
                <w:b/>
                <w:lang w:val="uk-UA"/>
              </w:rPr>
              <w:t xml:space="preserve"> виконавчого комітету Мартинівської сільської ради</w:t>
            </w:r>
          </w:p>
        </w:tc>
      </w:tr>
      <w:tr w:rsidR="000E760B" w:rsidRPr="00496C61" w14:paraId="52F2B792" w14:textId="77777777" w:rsidTr="00546574">
        <w:trPr>
          <w:trHeight w:val="604"/>
        </w:trPr>
        <w:tc>
          <w:tcPr>
            <w:tcW w:w="516" w:type="dxa"/>
          </w:tcPr>
          <w:p w14:paraId="263CCB9B" w14:textId="77777777" w:rsidR="000E760B" w:rsidRPr="00496C61" w:rsidRDefault="000E760B" w:rsidP="009B1A3B">
            <w:pPr>
              <w:rPr>
                <w:rFonts w:ascii="Times New Roman" w:hAnsi="Times New Roman"/>
                <w:lang w:val="uk-UA"/>
              </w:rPr>
            </w:pPr>
            <w:r w:rsidRPr="00496C61">
              <w:rPr>
                <w:rFonts w:ascii="Times New Roman" w:hAnsi="Times New Roman"/>
                <w:lang w:val="uk-UA"/>
              </w:rPr>
              <w:t xml:space="preserve"> 1.</w:t>
            </w:r>
          </w:p>
        </w:tc>
        <w:tc>
          <w:tcPr>
            <w:tcW w:w="2492" w:type="dxa"/>
          </w:tcPr>
          <w:p w14:paraId="055BBA93" w14:textId="77777777" w:rsidR="000E760B" w:rsidRPr="00496C61" w:rsidRDefault="000E760B" w:rsidP="000E760B">
            <w:pPr>
              <w:rPr>
                <w:rFonts w:ascii="Times New Roman" w:hAnsi="Times New Roman"/>
                <w:lang w:val="uk-UA"/>
              </w:rPr>
            </w:pPr>
            <w:r w:rsidRPr="00496C61">
              <w:rPr>
                <w:rFonts w:ascii="Times New Roman" w:hAnsi="Times New Roman"/>
                <w:lang w:val="uk-UA"/>
              </w:rPr>
              <w:t>Місцезнаходження ЦНАП:</w:t>
            </w:r>
          </w:p>
        </w:tc>
        <w:tc>
          <w:tcPr>
            <w:tcW w:w="6917" w:type="dxa"/>
          </w:tcPr>
          <w:p w14:paraId="2B1154E6" w14:textId="77777777" w:rsidR="000E760B" w:rsidRPr="00496C61" w:rsidRDefault="000E760B" w:rsidP="000E760B">
            <w:pPr>
              <w:rPr>
                <w:rFonts w:ascii="Times New Roman" w:hAnsi="Times New Roman"/>
                <w:lang w:val="uk-UA"/>
              </w:rPr>
            </w:pPr>
            <w:r w:rsidRPr="00496C61">
              <w:rPr>
                <w:rFonts w:ascii="Times New Roman" w:hAnsi="Times New Roman"/>
                <w:lang w:val="uk-UA"/>
              </w:rPr>
              <w:t xml:space="preserve">39520 Полтавська область, Полтавський район, </w:t>
            </w:r>
            <w:proofErr w:type="spellStart"/>
            <w:r w:rsidRPr="00496C61">
              <w:rPr>
                <w:rFonts w:ascii="Times New Roman" w:hAnsi="Times New Roman"/>
                <w:lang w:val="uk-UA"/>
              </w:rPr>
              <w:t>с.Мартинівка</w:t>
            </w:r>
            <w:proofErr w:type="spellEnd"/>
            <w:r w:rsidRPr="00496C61">
              <w:rPr>
                <w:rFonts w:ascii="Times New Roman" w:hAnsi="Times New Roman"/>
                <w:lang w:val="uk-UA"/>
              </w:rPr>
              <w:t>, вул.</w:t>
            </w:r>
            <w:r w:rsidR="008D2090" w:rsidRPr="00496C61">
              <w:rPr>
                <w:rFonts w:ascii="Times New Roman" w:hAnsi="Times New Roman"/>
                <w:lang w:val="uk-UA"/>
              </w:rPr>
              <w:t xml:space="preserve"> </w:t>
            </w:r>
            <w:r w:rsidRPr="00496C61">
              <w:rPr>
                <w:rFonts w:ascii="Times New Roman" w:hAnsi="Times New Roman"/>
                <w:lang w:val="uk-UA"/>
              </w:rPr>
              <w:t>Богдана Хмельницького, 5</w:t>
            </w:r>
          </w:p>
        </w:tc>
      </w:tr>
      <w:tr w:rsidR="002C0E76" w:rsidRPr="00496C61" w14:paraId="14C19C26" w14:textId="77777777" w:rsidTr="00546574">
        <w:trPr>
          <w:trHeight w:val="1035"/>
        </w:trPr>
        <w:tc>
          <w:tcPr>
            <w:tcW w:w="516" w:type="dxa"/>
          </w:tcPr>
          <w:p w14:paraId="447948D6" w14:textId="77777777" w:rsidR="002C0E76" w:rsidRPr="00496C61" w:rsidRDefault="002C0E76" w:rsidP="002C0E76">
            <w:pPr>
              <w:rPr>
                <w:rFonts w:ascii="Times New Roman" w:hAnsi="Times New Roman"/>
                <w:lang w:val="uk-UA"/>
              </w:rPr>
            </w:pPr>
            <w:r w:rsidRPr="00496C61">
              <w:rPr>
                <w:rFonts w:ascii="Times New Roman" w:hAnsi="Times New Roman"/>
                <w:lang w:val="uk-UA"/>
              </w:rPr>
              <w:t xml:space="preserve"> 2.</w:t>
            </w:r>
          </w:p>
        </w:tc>
        <w:tc>
          <w:tcPr>
            <w:tcW w:w="2492" w:type="dxa"/>
          </w:tcPr>
          <w:p w14:paraId="7BEC09B0" w14:textId="77777777" w:rsidR="002C0E76" w:rsidRPr="00496C61" w:rsidRDefault="002C0E76" w:rsidP="002C0E76">
            <w:pPr>
              <w:rPr>
                <w:rFonts w:ascii="Times New Roman" w:hAnsi="Times New Roman"/>
                <w:lang w:val="uk-UA"/>
              </w:rPr>
            </w:pPr>
            <w:r w:rsidRPr="00496C61">
              <w:rPr>
                <w:rFonts w:ascii="Times New Roman" w:hAnsi="Times New Roman"/>
                <w:lang w:val="uk-UA"/>
              </w:rPr>
              <w:t>Інформація щодо режиму роботи ЦНАП</w:t>
            </w:r>
          </w:p>
        </w:tc>
        <w:tc>
          <w:tcPr>
            <w:tcW w:w="6917" w:type="dxa"/>
            <w:vAlign w:val="center"/>
          </w:tcPr>
          <w:p w14:paraId="293C9DE0" w14:textId="77777777" w:rsidR="002C0E76" w:rsidRPr="00496C61" w:rsidRDefault="002C0E76" w:rsidP="002C0E76">
            <w:pPr>
              <w:spacing w:line="256" w:lineRule="auto"/>
              <w:ind w:left="139"/>
              <w:rPr>
                <w:rFonts w:ascii="Times New Roman" w:hAnsi="Times New Roman"/>
                <w:lang w:val="uk-UA"/>
              </w:rPr>
            </w:pPr>
            <w:r w:rsidRPr="00496C61">
              <w:rPr>
                <w:rFonts w:ascii="Times New Roman" w:hAnsi="Times New Roman"/>
                <w:lang w:val="uk-UA"/>
              </w:rPr>
              <w:t xml:space="preserve">Понеділок, вівторок середа, четвер з 8.00 до 17.00 </w:t>
            </w:r>
          </w:p>
          <w:p w14:paraId="15815473" w14:textId="77777777" w:rsidR="002C0E76" w:rsidRPr="00496C61" w:rsidRDefault="002C0E76" w:rsidP="002C0E76">
            <w:pPr>
              <w:spacing w:line="256" w:lineRule="auto"/>
              <w:ind w:left="139"/>
              <w:rPr>
                <w:rFonts w:ascii="Times New Roman" w:hAnsi="Times New Roman"/>
                <w:lang w:val="uk-UA"/>
              </w:rPr>
            </w:pPr>
            <w:r w:rsidRPr="00496C61">
              <w:rPr>
                <w:rFonts w:ascii="Times New Roman" w:hAnsi="Times New Roman"/>
                <w:lang w:val="uk-UA"/>
              </w:rPr>
              <w:t xml:space="preserve">у </w:t>
            </w:r>
            <w:proofErr w:type="spellStart"/>
            <w:r w:rsidRPr="00496C61">
              <w:rPr>
                <w:rFonts w:ascii="Times New Roman" w:hAnsi="Times New Roman"/>
                <w:lang w:val="uk-UA"/>
              </w:rPr>
              <w:t>т.ч</w:t>
            </w:r>
            <w:proofErr w:type="spellEnd"/>
            <w:r w:rsidRPr="00496C61">
              <w:rPr>
                <w:rFonts w:ascii="Times New Roman" w:hAnsi="Times New Roman"/>
                <w:lang w:val="uk-UA"/>
              </w:rPr>
              <w:t>. прийом суб’єктів звернень з 9.00 до 16.00.</w:t>
            </w:r>
          </w:p>
          <w:p w14:paraId="1D916A7D" w14:textId="77777777" w:rsidR="002C0E76" w:rsidRPr="00496C61" w:rsidRDefault="002C0E76" w:rsidP="002C0E76">
            <w:pPr>
              <w:spacing w:line="256" w:lineRule="auto"/>
              <w:ind w:left="139"/>
              <w:rPr>
                <w:rFonts w:ascii="Times New Roman" w:hAnsi="Times New Roman"/>
                <w:lang w:val="uk-UA"/>
              </w:rPr>
            </w:pPr>
            <w:r w:rsidRPr="00496C61">
              <w:rPr>
                <w:rFonts w:ascii="Times New Roman" w:hAnsi="Times New Roman"/>
                <w:lang w:val="uk-UA"/>
              </w:rPr>
              <w:t>п’ятниця з 8.00 до 16.00,</w:t>
            </w:r>
          </w:p>
          <w:p w14:paraId="6EAF056A" w14:textId="77777777" w:rsidR="002C0E76" w:rsidRPr="00496C61" w:rsidRDefault="002C0E76" w:rsidP="002C0E76">
            <w:pPr>
              <w:spacing w:line="256" w:lineRule="auto"/>
              <w:ind w:left="139"/>
              <w:rPr>
                <w:rFonts w:ascii="Times New Roman" w:hAnsi="Times New Roman"/>
                <w:lang w:val="uk-UA"/>
              </w:rPr>
            </w:pPr>
            <w:r w:rsidRPr="00496C61">
              <w:rPr>
                <w:rFonts w:ascii="Times New Roman" w:hAnsi="Times New Roman"/>
                <w:lang w:val="uk-UA"/>
              </w:rPr>
              <w:t>обідня перерва з 13.00 до 14.00</w:t>
            </w:r>
          </w:p>
          <w:p w14:paraId="4B6FA2B3" w14:textId="77777777" w:rsidR="003D434F" w:rsidRPr="00496C61" w:rsidRDefault="002C0E76" w:rsidP="005151DD">
            <w:pPr>
              <w:spacing w:line="256" w:lineRule="auto"/>
              <w:ind w:left="139"/>
              <w:rPr>
                <w:rFonts w:ascii="Times New Roman" w:hAnsi="Times New Roman"/>
                <w:lang w:val="uk-UA"/>
              </w:rPr>
            </w:pPr>
            <w:r w:rsidRPr="00496C61">
              <w:rPr>
                <w:rFonts w:ascii="Times New Roman" w:hAnsi="Times New Roman"/>
                <w:lang w:val="uk-UA"/>
              </w:rPr>
              <w:t>вихідні - субота, неділя та святкові дні</w:t>
            </w:r>
          </w:p>
        </w:tc>
      </w:tr>
      <w:tr w:rsidR="002C0E76" w:rsidRPr="00867DC1" w14:paraId="08D295C8" w14:textId="77777777" w:rsidTr="00546574">
        <w:trPr>
          <w:trHeight w:val="985"/>
        </w:trPr>
        <w:tc>
          <w:tcPr>
            <w:tcW w:w="516" w:type="dxa"/>
          </w:tcPr>
          <w:p w14:paraId="62901F97" w14:textId="77777777" w:rsidR="002C0E76" w:rsidRPr="00496C61" w:rsidRDefault="002C0E76" w:rsidP="002C0E76">
            <w:pPr>
              <w:rPr>
                <w:rFonts w:ascii="Times New Roman" w:hAnsi="Times New Roman"/>
                <w:lang w:val="uk-UA"/>
              </w:rPr>
            </w:pPr>
            <w:r w:rsidRPr="00496C61">
              <w:rPr>
                <w:rFonts w:ascii="Times New Roman" w:hAnsi="Times New Roman"/>
                <w:lang w:val="uk-UA"/>
              </w:rPr>
              <w:t xml:space="preserve"> 3.</w:t>
            </w:r>
          </w:p>
        </w:tc>
        <w:tc>
          <w:tcPr>
            <w:tcW w:w="2492" w:type="dxa"/>
          </w:tcPr>
          <w:p w14:paraId="4E18D020" w14:textId="77777777" w:rsidR="002C0E76" w:rsidRPr="00496C61" w:rsidRDefault="002C0E76" w:rsidP="002C0E76">
            <w:pPr>
              <w:rPr>
                <w:rFonts w:ascii="Times New Roman" w:hAnsi="Times New Roman"/>
                <w:lang w:val="uk-UA"/>
              </w:rPr>
            </w:pPr>
            <w:r w:rsidRPr="00496C61">
              <w:rPr>
                <w:rFonts w:ascii="Times New Roman" w:hAnsi="Times New Roman"/>
                <w:lang w:val="uk-UA"/>
              </w:rPr>
              <w:t>Телефон/факс (довідки), адреса електронної пошти та веб-сайт:</w:t>
            </w:r>
          </w:p>
          <w:p w14:paraId="28F54786" w14:textId="77777777" w:rsidR="002C0E76" w:rsidRPr="00496C61" w:rsidRDefault="002C0E76" w:rsidP="002C0E76">
            <w:pPr>
              <w:rPr>
                <w:rFonts w:ascii="Times New Roman" w:hAnsi="Times New Roman"/>
                <w:lang w:val="uk-UA"/>
              </w:rPr>
            </w:pPr>
            <w:r w:rsidRPr="00496C61">
              <w:rPr>
                <w:rFonts w:ascii="Times New Roman" w:hAnsi="Times New Roman"/>
                <w:lang w:val="uk-UA"/>
              </w:rPr>
              <w:t>ЦНАП</w:t>
            </w:r>
          </w:p>
        </w:tc>
        <w:tc>
          <w:tcPr>
            <w:tcW w:w="6917" w:type="dxa"/>
            <w:vAlign w:val="center"/>
          </w:tcPr>
          <w:p w14:paraId="64C5A8BC" w14:textId="77777777" w:rsidR="002C0E76" w:rsidRPr="00496C61" w:rsidRDefault="002C0E76" w:rsidP="00F173CD">
            <w:pPr>
              <w:spacing w:line="256" w:lineRule="auto"/>
              <w:ind w:left="139"/>
              <w:rPr>
                <w:rStyle w:val="af5"/>
                <w:rFonts w:ascii="Times New Roman" w:hAnsi="Times New Roman"/>
                <w:lang w:val="uk-UA"/>
              </w:rPr>
            </w:pPr>
            <w:r w:rsidRPr="00496C61">
              <w:rPr>
                <w:rFonts w:ascii="Times New Roman" w:hAnsi="Times New Roman"/>
                <w:lang w:val="uk-UA"/>
              </w:rPr>
              <w:t>тел.+380669003212</w:t>
            </w:r>
            <w:r w:rsidR="00F173CD" w:rsidRPr="00496C61">
              <w:rPr>
                <w:rFonts w:ascii="Times New Roman" w:hAnsi="Times New Roman"/>
                <w:lang w:val="uk-UA"/>
              </w:rPr>
              <w:t xml:space="preserve">  </w:t>
            </w:r>
            <w:hyperlink r:id="rId7" w:history="1">
              <w:r w:rsidRPr="00496C61">
                <w:rPr>
                  <w:rStyle w:val="af5"/>
                  <w:rFonts w:ascii="Times New Roman" w:eastAsia="Calibri" w:hAnsi="Times New Roman"/>
                  <w:lang w:val="uk-UA"/>
                </w:rPr>
                <w:t>martynovkatsnap@ukr.net</w:t>
              </w:r>
            </w:hyperlink>
          </w:p>
          <w:p w14:paraId="0DE711F6" w14:textId="77777777" w:rsidR="003D434F" w:rsidRPr="00496C61" w:rsidRDefault="00000000" w:rsidP="005151DD">
            <w:pPr>
              <w:widowControl w:val="0"/>
              <w:spacing w:line="256" w:lineRule="auto"/>
              <w:ind w:left="139"/>
              <w:rPr>
                <w:rStyle w:val="af5"/>
                <w:rFonts w:ascii="Times New Roman" w:eastAsia="Calibri" w:hAnsi="Times New Roman"/>
                <w:lang w:val="uk-UA"/>
              </w:rPr>
            </w:pPr>
            <w:hyperlink r:id="rId8" w:history="1">
              <w:r w:rsidR="003D434F" w:rsidRPr="00496C61">
                <w:rPr>
                  <w:rStyle w:val="af5"/>
                  <w:rFonts w:ascii="Times New Roman" w:eastAsia="Calibri" w:hAnsi="Times New Roman"/>
                  <w:lang w:val="uk-UA"/>
                </w:rPr>
                <w:t>http://martynivka.gromada.org.ua/</w:t>
              </w:r>
            </w:hyperlink>
          </w:p>
          <w:p w14:paraId="74A8BFCA" w14:textId="77777777" w:rsidR="00417AEE" w:rsidRPr="00496C61" w:rsidRDefault="00417AEE" w:rsidP="005151DD">
            <w:pPr>
              <w:widowControl w:val="0"/>
              <w:spacing w:line="256" w:lineRule="auto"/>
              <w:ind w:left="139"/>
              <w:rPr>
                <w:rStyle w:val="af5"/>
                <w:rFonts w:ascii="Times New Roman" w:hAnsi="Times New Roman"/>
                <w:lang w:val="uk-UA"/>
              </w:rPr>
            </w:pPr>
            <w:r w:rsidRPr="00496C61">
              <w:rPr>
                <w:rStyle w:val="af5"/>
                <w:rFonts w:ascii="Times New Roman" w:hAnsi="Times New Roman"/>
                <w:lang w:val="uk-UA"/>
              </w:rPr>
              <w:t>https://cnap.martynivka-gromada.gov.ua/</w:t>
            </w:r>
          </w:p>
        </w:tc>
      </w:tr>
      <w:tr w:rsidR="00FE2188" w:rsidRPr="00496C61" w14:paraId="55CF13A2" w14:textId="77777777" w:rsidTr="00546574">
        <w:trPr>
          <w:trHeight w:val="975"/>
        </w:trPr>
        <w:tc>
          <w:tcPr>
            <w:tcW w:w="9925" w:type="dxa"/>
            <w:gridSpan w:val="3"/>
          </w:tcPr>
          <w:p w14:paraId="11C8D4A1" w14:textId="77777777" w:rsidR="00FE2188" w:rsidRPr="00496C61" w:rsidRDefault="00FE2188" w:rsidP="00FE2188">
            <w:pPr>
              <w:jc w:val="center"/>
              <w:rPr>
                <w:rFonts w:ascii="Times New Roman" w:hAnsi="Times New Roman"/>
                <w:b/>
                <w:lang w:val="uk-UA"/>
              </w:rPr>
            </w:pPr>
            <w:r w:rsidRPr="00496C61">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6091D617" w14:textId="77777777" w:rsidR="00B2124D" w:rsidRPr="00496C61" w:rsidRDefault="00D31C68" w:rsidP="00D542D4">
            <w:pPr>
              <w:jc w:val="center"/>
              <w:rPr>
                <w:rFonts w:ascii="Times New Roman" w:hAnsi="Times New Roman"/>
                <w:lang w:val="uk-UA"/>
              </w:rPr>
            </w:pPr>
            <w:r w:rsidRPr="00D31C68">
              <w:rPr>
                <w:rFonts w:ascii="Times New Roman" w:hAnsi="Times New Roman"/>
                <w:b/>
                <w:lang w:val="uk-UA"/>
              </w:rPr>
              <w:t>Головне управління Пенсійного фонду України в Полтавській області</w:t>
            </w:r>
          </w:p>
        </w:tc>
      </w:tr>
      <w:tr w:rsidR="009D0E81" w:rsidRPr="00496C61" w14:paraId="4DDFC029" w14:textId="77777777" w:rsidTr="00546574">
        <w:trPr>
          <w:trHeight w:val="586"/>
        </w:trPr>
        <w:tc>
          <w:tcPr>
            <w:tcW w:w="516" w:type="dxa"/>
          </w:tcPr>
          <w:p w14:paraId="0431218B" w14:textId="77777777" w:rsidR="009D0E81" w:rsidRPr="00496C61" w:rsidRDefault="009D0E81" w:rsidP="009D0E81">
            <w:pPr>
              <w:rPr>
                <w:rFonts w:ascii="Times New Roman" w:hAnsi="Times New Roman"/>
                <w:lang w:val="uk-UA"/>
              </w:rPr>
            </w:pPr>
            <w:r w:rsidRPr="00496C61">
              <w:rPr>
                <w:rFonts w:ascii="Times New Roman" w:hAnsi="Times New Roman"/>
                <w:lang w:val="uk-UA"/>
              </w:rPr>
              <w:t>4.</w:t>
            </w:r>
          </w:p>
        </w:tc>
        <w:tc>
          <w:tcPr>
            <w:tcW w:w="2492" w:type="dxa"/>
          </w:tcPr>
          <w:p w14:paraId="6BE0965A" w14:textId="77777777" w:rsidR="009D0E81" w:rsidRPr="00496C61" w:rsidRDefault="009D0E81" w:rsidP="009D0E81">
            <w:pPr>
              <w:rPr>
                <w:rFonts w:ascii="Times New Roman" w:hAnsi="Times New Roman"/>
                <w:lang w:val="uk-UA"/>
              </w:rPr>
            </w:pPr>
            <w:r w:rsidRPr="00496C61">
              <w:rPr>
                <w:rFonts w:ascii="Times New Roman" w:hAnsi="Times New Roman"/>
                <w:lang w:val="uk-UA"/>
              </w:rPr>
              <w:t>Місцезнаходження</w:t>
            </w:r>
          </w:p>
        </w:tc>
        <w:tc>
          <w:tcPr>
            <w:tcW w:w="6917" w:type="dxa"/>
          </w:tcPr>
          <w:p w14:paraId="21F4F821" w14:textId="2A3741B3" w:rsidR="002D2171" w:rsidRPr="00496C61" w:rsidRDefault="00867DC1" w:rsidP="00D542D4">
            <w:pPr>
              <w:spacing w:line="256" w:lineRule="auto"/>
              <w:ind w:left="139"/>
              <w:rPr>
                <w:rFonts w:ascii="Times New Roman" w:hAnsi="Times New Roman"/>
                <w:color w:val="FF0000"/>
                <w:lang w:val="uk-UA"/>
              </w:rPr>
            </w:pPr>
            <w:r w:rsidRPr="00690D54">
              <w:rPr>
                <w:rFonts w:ascii="Times New Roman" w:hAnsi="Times New Roman"/>
                <w:color w:val="000000" w:themeColor="text1"/>
                <w:lang w:val="uk-UA"/>
              </w:rPr>
              <w:t>вул. Гоголя, 34, м. Полтава. 36000</w:t>
            </w:r>
          </w:p>
        </w:tc>
      </w:tr>
      <w:tr w:rsidR="009D0E81" w:rsidRPr="00D31C68" w14:paraId="2176C27A" w14:textId="77777777" w:rsidTr="00546574">
        <w:trPr>
          <w:trHeight w:val="745"/>
        </w:trPr>
        <w:tc>
          <w:tcPr>
            <w:tcW w:w="516" w:type="dxa"/>
          </w:tcPr>
          <w:p w14:paraId="1BDBCB40" w14:textId="77777777" w:rsidR="009D0E81" w:rsidRPr="00496C61" w:rsidRDefault="009D0E81" w:rsidP="009D0E81">
            <w:pPr>
              <w:rPr>
                <w:rFonts w:ascii="Times New Roman" w:hAnsi="Times New Roman"/>
                <w:lang w:val="uk-UA"/>
              </w:rPr>
            </w:pPr>
            <w:r w:rsidRPr="00496C61">
              <w:rPr>
                <w:rFonts w:ascii="Times New Roman" w:hAnsi="Times New Roman"/>
                <w:lang w:val="uk-UA"/>
              </w:rPr>
              <w:t>5.</w:t>
            </w:r>
          </w:p>
        </w:tc>
        <w:tc>
          <w:tcPr>
            <w:tcW w:w="2492" w:type="dxa"/>
          </w:tcPr>
          <w:p w14:paraId="5A110E5F" w14:textId="77777777" w:rsidR="009D0E81" w:rsidRPr="00496C61" w:rsidRDefault="009D0E81" w:rsidP="009D0E81">
            <w:pPr>
              <w:rPr>
                <w:rFonts w:ascii="Times New Roman" w:hAnsi="Times New Roman"/>
                <w:lang w:val="uk-UA"/>
              </w:rPr>
            </w:pPr>
            <w:r w:rsidRPr="00496C61">
              <w:rPr>
                <w:rFonts w:ascii="Times New Roman" w:hAnsi="Times New Roman"/>
                <w:lang w:val="uk-UA"/>
              </w:rPr>
              <w:t>Телефон / факс, електронна адреса, офіційний та веб-сайт</w:t>
            </w:r>
          </w:p>
        </w:tc>
        <w:tc>
          <w:tcPr>
            <w:tcW w:w="6917" w:type="dxa"/>
          </w:tcPr>
          <w:p w14:paraId="6E0C87EB" w14:textId="77777777" w:rsidR="00867DC1" w:rsidRPr="00757724" w:rsidRDefault="00867DC1" w:rsidP="00867DC1">
            <w:pPr>
              <w:widowControl w:val="0"/>
              <w:spacing w:line="256" w:lineRule="auto"/>
              <w:ind w:left="139"/>
              <w:rPr>
                <w:rFonts w:ascii="Times New Roman" w:hAnsi="Times New Roman"/>
                <w:color w:val="000000" w:themeColor="text1"/>
                <w:lang w:val="uk-UA"/>
              </w:rPr>
            </w:pPr>
            <w:r w:rsidRPr="00757724">
              <w:rPr>
                <w:rFonts w:ascii="Times New Roman" w:hAnsi="Times New Roman"/>
                <w:color w:val="000000" w:themeColor="text1"/>
                <w:lang w:val="uk-UA"/>
              </w:rPr>
              <w:t xml:space="preserve">Телефон: (0532) 56-02-09, 60-81-93 </w:t>
            </w:r>
          </w:p>
          <w:p w14:paraId="71C7373F" w14:textId="77777777" w:rsidR="00867DC1" w:rsidRPr="00757724" w:rsidRDefault="00867DC1" w:rsidP="00867DC1">
            <w:pPr>
              <w:widowControl w:val="0"/>
              <w:spacing w:line="256" w:lineRule="auto"/>
              <w:ind w:left="139"/>
              <w:rPr>
                <w:rFonts w:ascii="Times New Roman" w:hAnsi="Times New Roman"/>
                <w:color w:val="000000" w:themeColor="text1"/>
                <w:lang w:val="uk-UA"/>
              </w:rPr>
            </w:pPr>
            <w:r w:rsidRPr="00757724">
              <w:rPr>
                <w:rFonts w:ascii="Times New Roman" w:hAnsi="Times New Roman"/>
                <w:color w:val="000000" w:themeColor="text1"/>
                <w:lang w:val="uk-UA"/>
              </w:rPr>
              <w:t>E-</w:t>
            </w:r>
            <w:proofErr w:type="spellStart"/>
            <w:r w:rsidRPr="00757724">
              <w:rPr>
                <w:rFonts w:ascii="Times New Roman" w:hAnsi="Times New Roman"/>
                <w:color w:val="000000" w:themeColor="text1"/>
                <w:lang w:val="uk-UA"/>
              </w:rPr>
              <w:t>mail</w:t>
            </w:r>
            <w:proofErr w:type="spellEnd"/>
            <w:r w:rsidRPr="00757724">
              <w:rPr>
                <w:rFonts w:ascii="Times New Roman" w:hAnsi="Times New Roman"/>
                <w:color w:val="000000" w:themeColor="text1"/>
                <w:lang w:val="uk-UA"/>
              </w:rPr>
              <w:t xml:space="preserve">: </w:t>
            </w:r>
            <w:r w:rsidRPr="00757724">
              <w:rPr>
                <w:rStyle w:val="af5"/>
                <w:rFonts w:ascii="Times New Roman" w:eastAsia="Calibri" w:hAnsi="Times New Roman"/>
                <w:lang w:val="uk-UA"/>
              </w:rPr>
              <w:t>gu@pl.pfu.gov.ua</w:t>
            </w:r>
            <w:r w:rsidRPr="00757724">
              <w:rPr>
                <w:rFonts w:ascii="Times New Roman" w:hAnsi="Times New Roman"/>
                <w:color w:val="000000" w:themeColor="text1"/>
                <w:lang w:val="uk-UA"/>
              </w:rPr>
              <w:t xml:space="preserve"> </w:t>
            </w:r>
          </w:p>
          <w:p w14:paraId="225B3E6E" w14:textId="029F6ABF" w:rsidR="00D542D4" w:rsidRPr="00496C61" w:rsidRDefault="00867DC1" w:rsidP="00867DC1">
            <w:pPr>
              <w:widowControl w:val="0"/>
              <w:spacing w:line="256" w:lineRule="auto"/>
              <w:ind w:left="139"/>
              <w:rPr>
                <w:rFonts w:ascii="Times New Roman" w:hAnsi="Times New Roman"/>
                <w:color w:val="FF0000"/>
                <w:lang w:val="uk-UA"/>
              </w:rPr>
            </w:pPr>
            <w:r w:rsidRPr="00757724">
              <w:rPr>
                <w:rFonts w:ascii="Times New Roman" w:hAnsi="Times New Roman"/>
                <w:color w:val="000000" w:themeColor="text1"/>
                <w:lang w:val="uk-UA"/>
              </w:rPr>
              <w:t xml:space="preserve">Офіційний </w:t>
            </w:r>
            <w:proofErr w:type="spellStart"/>
            <w:r w:rsidRPr="00757724">
              <w:rPr>
                <w:rFonts w:ascii="Times New Roman" w:hAnsi="Times New Roman"/>
                <w:color w:val="000000" w:themeColor="text1"/>
                <w:lang w:val="uk-UA"/>
              </w:rPr>
              <w:t>вебсайт</w:t>
            </w:r>
            <w:proofErr w:type="spellEnd"/>
            <w:r w:rsidRPr="00757724">
              <w:rPr>
                <w:rFonts w:ascii="Times New Roman" w:hAnsi="Times New Roman"/>
                <w:color w:val="000000" w:themeColor="text1"/>
                <w:lang w:val="uk-UA"/>
              </w:rPr>
              <w:t xml:space="preserve">: </w:t>
            </w:r>
            <w:r w:rsidRPr="00757724">
              <w:rPr>
                <w:rStyle w:val="af5"/>
                <w:rFonts w:ascii="Times New Roman" w:eastAsia="Calibri" w:hAnsi="Times New Roman"/>
                <w:lang w:val="uk-UA"/>
              </w:rPr>
              <w:t>https://portal.pfu.gov.ua</w:t>
            </w:r>
          </w:p>
        </w:tc>
      </w:tr>
      <w:tr w:rsidR="00BD3490" w:rsidRPr="00496C61" w14:paraId="4268AAC9" w14:textId="77777777" w:rsidTr="00FE2188">
        <w:trPr>
          <w:trHeight w:val="420"/>
        </w:trPr>
        <w:tc>
          <w:tcPr>
            <w:tcW w:w="9925" w:type="dxa"/>
            <w:gridSpan w:val="3"/>
          </w:tcPr>
          <w:p w14:paraId="640F84DB" w14:textId="77777777" w:rsidR="00BD3490" w:rsidRPr="00496C61" w:rsidRDefault="00BD3490" w:rsidP="00BD3490">
            <w:pPr>
              <w:rPr>
                <w:rFonts w:ascii="Times New Roman" w:hAnsi="Times New Roman"/>
                <w:b/>
                <w:lang w:val="uk-UA"/>
              </w:rPr>
            </w:pPr>
            <w:r w:rsidRPr="00496C61">
              <w:rPr>
                <w:rFonts w:ascii="Times New Roman" w:hAnsi="Times New Roman"/>
                <w:lang w:val="uk-UA"/>
              </w:rPr>
              <w:t xml:space="preserve">         </w:t>
            </w:r>
            <w:r w:rsidRPr="00496C61">
              <w:rPr>
                <w:rFonts w:ascii="Times New Roman" w:hAnsi="Times New Roman"/>
                <w:b/>
                <w:lang w:val="uk-UA"/>
              </w:rPr>
              <w:t>Нормативні акти, якими регламентується надання адміністративної послуги</w:t>
            </w:r>
          </w:p>
        </w:tc>
      </w:tr>
      <w:tr w:rsidR="00B858C3" w:rsidRPr="00496C61" w14:paraId="0F205B10" w14:textId="77777777" w:rsidTr="00546574">
        <w:trPr>
          <w:trHeight w:val="618"/>
        </w:trPr>
        <w:tc>
          <w:tcPr>
            <w:tcW w:w="516" w:type="dxa"/>
          </w:tcPr>
          <w:p w14:paraId="446CCA12" w14:textId="77777777" w:rsidR="00B858C3" w:rsidRPr="00496C61" w:rsidRDefault="00B858C3" w:rsidP="000E0A99">
            <w:pPr>
              <w:rPr>
                <w:rFonts w:ascii="Times New Roman" w:hAnsi="Times New Roman"/>
                <w:lang w:val="uk-UA"/>
              </w:rPr>
            </w:pPr>
            <w:r w:rsidRPr="00496C61">
              <w:rPr>
                <w:rFonts w:ascii="Times New Roman" w:hAnsi="Times New Roman"/>
                <w:lang w:val="uk-UA"/>
              </w:rPr>
              <w:t xml:space="preserve"> </w:t>
            </w:r>
            <w:r w:rsidR="000E0A99" w:rsidRPr="00496C61">
              <w:rPr>
                <w:rFonts w:ascii="Times New Roman" w:hAnsi="Times New Roman"/>
                <w:lang w:val="uk-UA"/>
              </w:rPr>
              <w:t>6</w:t>
            </w:r>
            <w:r w:rsidRPr="00496C61">
              <w:rPr>
                <w:rFonts w:ascii="Times New Roman" w:hAnsi="Times New Roman"/>
                <w:lang w:val="uk-UA"/>
              </w:rPr>
              <w:t>.</w:t>
            </w:r>
          </w:p>
        </w:tc>
        <w:tc>
          <w:tcPr>
            <w:tcW w:w="2492" w:type="dxa"/>
          </w:tcPr>
          <w:p w14:paraId="1C90E158" w14:textId="77777777" w:rsidR="00B858C3" w:rsidRPr="00496C61" w:rsidRDefault="00B858C3" w:rsidP="00B858C3">
            <w:pPr>
              <w:rPr>
                <w:rFonts w:ascii="Times New Roman" w:hAnsi="Times New Roman"/>
                <w:lang w:val="uk-UA"/>
              </w:rPr>
            </w:pPr>
            <w:r w:rsidRPr="00496C61">
              <w:rPr>
                <w:rFonts w:ascii="Times New Roman" w:hAnsi="Times New Roman"/>
                <w:lang w:val="uk-UA"/>
              </w:rPr>
              <w:t>Закони України</w:t>
            </w:r>
          </w:p>
        </w:tc>
        <w:tc>
          <w:tcPr>
            <w:tcW w:w="6917" w:type="dxa"/>
          </w:tcPr>
          <w:p w14:paraId="7D21A769" w14:textId="77777777" w:rsidR="00B858C3" w:rsidRPr="00496C61" w:rsidRDefault="008D4F2A" w:rsidP="00D52892">
            <w:pPr>
              <w:spacing w:line="256" w:lineRule="auto"/>
              <w:ind w:left="139"/>
              <w:rPr>
                <w:rFonts w:ascii="Times New Roman" w:hAnsi="Times New Roman"/>
                <w:lang w:val="uk-UA"/>
              </w:rPr>
            </w:pPr>
            <w:r w:rsidRPr="00496C61">
              <w:rPr>
                <w:rFonts w:ascii="Times New Roman" w:hAnsi="Times New Roman"/>
                <w:lang w:val="uk-UA"/>
              </w:rPr>
              <w:t>Закон України “Про житлово-комунальні послуги”</w:t>
            </w:r>
          </w:p>
        </w:tc>
      </w:tr>
      <w:tr w:rsidR="00B858C3" w:rsidRPr="00867DC1" w14:paraId="0B840F31" w14:textId="77777777" w:rsidTr="00546574">
        <w:trPr>
          <w:trHeight w:val="649"/>
        </w:trPr>
        <w:tc>
          <w:tcPr>
            <w:tcW w:w="516" w:type="dxa"/>
          </w:tcPr>
          <w:p w14:paraId="67522849" w14:textId="77777777" w:rsidR="00B858C3" w:rsidRPr="00496C61" w:rsidRDefault="00B858C3" w:rsidP="000E0A99">
            <w:pPr>
              <w:rPr>
                <w:rFonts w:ascii="Times New Roman" w:hAnsi="Times New Roman"/>
                <w:lang w:val="uk-UA"/>
              </w:rPr>
            </w:pPr>
            <w:r w:rsidRPr="00496C61">
              <w:rPr>
                <w:rFonts w:ascii="Times New Roman" w:hAnsi="Times New Roman"/>
                <w:lang w:val="uk-UA"/>
              </w:rPr>
              <w:t xml:space="preserve"> </w:t>
            </w:r>
            <w:r w:rsidR="000E0A99" w:rsidRPr="00496C61">
              <w:rPr>
                <w:rFonts w:ascii="Times New Roman" w:hAnsi="Times New Roman"/>
                <w:lang w:val="uk-UA"/>
              </w:rPr>
              <w:t>7</w:t>
            </w:r>
            <w:r w:rsidRPr="00496C61">
              <w:rPr>
                <w:rFonts w:ascii="Times New Roman" w:hAnsi="Times New Roman"/>
                <w:lang w:val="uk-UA"/>
              </w:rPr>
              <w:t>.</w:t>
            </w:r>
          </w:p>
        </w:tc>
        <w:tc>
          <w:tcPr>
            <w:tcW w:w="2492" w:type="dxa"/>
          </w:tcPr>
          <w:p w14:paraId="55E0708E" w14:textId="77777777" w:rsidR="00B858C3" w:rsidRPr="00496C61" w:rsidRDefault="00B858C3" w:rsidP="00B858C3">
            <w:pPr>
              <w:rPr>
                <w:rFonts w:ascii="Times New Roman" w:hAnsi="Times New Roman"/>
                <w:lang w:val="uk-UA"/>
              </w:rPr>
            </w:pPr>
            <w:r w:rsidRPr="00496C61">
              <w:rPr>
                <w:rFonts w:ascii="Times New Roman" w:hAnsi="Times New Roman"/>
                <w:lang w:val="uk-UA"/>
              </w:rPr>
              <w:t>Акти Кабінету Міністрів України</w:t>
            </w:r>
          </w:p>
        </w:tc>
        <w:tc>
          <w:tcPr>
            <w:tcW w:w="6917" w:type="dxa"/>
          </w:tcPr>
          <w:p w14:paraId="1E4AD0FA"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Постанова Кабінету Міністрів України від</w:t>
            </w:r>
            <w:r w:rsidR="00D31C68">
              <w:rPr>
                <w:rFonts w:ascii="Times New Roman" w:hAnsi="Times New Roman"/>
                <w:lang w:val="uk-UA"/>
              </w:rPr>
              <w:t xml:space="preserve"> </w:t>
            </w:r>
            <w:r w:rsidRPr="00496C61">
              <w:rPr>
                <w:rFonts w:ascii="Times New Roman" w:hAnsi="Times New Roman"/>
                <w:lang w:val="uk-UA"/>
              </w:rPr>
              <w:t>21</w:t>
            </w:r>
            <w:r w:rsidR="00D31C68">
              <w:rPr>
                <w:rFonts w:ascii="Times New Roman" w:hAnsi="Times New Roman"/>
                <w:lang w:val="uk-UA"/>
              </w:rPr>
              <w:t xml:space="preserve"> </w:t>
            </w:r>
            <w:r w:rsidRPr="00496C61">
              <w:rPr>
                <w:rFonts w:ascii="Times New Roman" w:hAnsi="Times New Roman"/>
                <w:lang w:val="uk-UA"/>
              </w:rPr>
              <w:t>жовтня 1995 року № 848 “Про спрощення порядку надання населенню субсидій для відшкодування витрат</w:t>
            </w:r>
            <w:r w:rsidRPr="00496C61">
              <w:rPr>
                <w:lang w:val="uk-UA"/>
              </w:rPr>
              <w:t xml:space="preserve"> </w:t>
            </w:r>
            <w:r w:rsidRPr="00496C61">
              <w:rPr>
                <w:rFonts w:ascii="Times New Roman" w:hAnsi="Times New Roman"/>
                <w:lang w:val="uk-UA"/>
              </w:rPr>
              <w:t xml:space="preserve">на оплату житлово-комунальних послуг, придбання скрапленого газу, твердого та рідкого пічного побутового палива”; </w:t>
            </w:r>
          </w:p>
          <w:p w14:paraId="373FD50C"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 xml:space="preserve">постанова Кабінету Міністрів України від 27 липня 1998 року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w:t>
            </w:r>
          </w:p>
          <w:p w14:paraId="26DCF91D"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 xml:space="preserve">постанова Кабінету Міністрів України від 06 серпня 2014 року № 409 “Про встановлення державних соціальних стандартів у сфері житлово- комунального обслуговування”; </w:t>
            </w:r>
          </w:p>
          <w:p w14:paraId="064D9984"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lastRenderedPageBreak/>
              <w:t xml:space="preserve">постанова Кабінету Міністрів України від 22 липня 2020 року № 632 “Деякі питання виплати державної соціальної допомоги”; </w:t>
            </w:r>
          </w:p>
          <w:p w14:paraId="6A071778"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постанова Кабінету Міністрів України від 07 березня 2022 року № 214 “Деякі питання надання державної соціальної допомоги на період ведення воєнного стану”;</w:t>
            </w:r>
          </w:p>
          <w:p w14:paraId="2D1C517A"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 xml:space="preserve">постанова Кабінету Міністрів України від 07 березня 2022 року № 215 “Про особливості нарахування та виплати грошових допомог, пільг та житлових субсидій на період дії воєнного стану”; </w:t>
            </w:r>
          </w:p>
          <w:p w14:paraId="326E8AF7" w14:textId="77777777" w:rsidR="008D4F2A" w:rsidRPr="00496C61" w:rsidRDefault="008D4F2A" w:rsidP="008D4F2A">
            <w:pPr>
              <w:spacing w:line="256" w:lineRule="auto"/>
              <w:ind w:left="139"/>
              <w:rPr>
                <w:rFonts w:ascii="Times New Roman" w:hAnsi="Times New Roman"/>
                <w:lang w:val="uk-UA"/>
              </w:rPr>
            </w:pPr>
            <w:r w:rsidRPr="00496C61">
              <w:rPr>
                <w:rFonts w:ascii="Times New Roman" w:hAnsi="Times New Roman"/>
                <w:lang w:val="uk-UA"/>
              </w:rPr>
              <w:t xml:space="preserve">постанова Кабінету Міністрів України від 23 квітня 2012 року № 356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 </w:t>
            </w:r>
          </w:p>
          <w:p w14:paraId="55D5F0CF" w14:textId="77777777" w:rsidR="003D434F" w:rsidRPr="00496C61" w:rsidRDefault="000E0A99" w:rsidP="00674110">
            <w:pPr>
              <w:spacing w:line="256" w:lineRule="auto"/>
              <w:ind w:left="139"/>
              <w:rPr>
                <w:rFonts w:ascii="Times New Roman" w:hAnsi="Times New Roman"/>
                <w:lang w:val="uk-UA"/>
              </w:rPr>
            </w:pPr>
            <w:r w:rsidRPr="00496C61">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867DC1" w14:paraId="0CB34A9A" w14:textId="77777777" w:rsidTr="00546574">
        <w:trPr>
          <w:trHeight w:val="274"/>
        </w:trPr>
        <w:tc>
          <w:tcPr>
            <w:tcW w:w="516" w:type="dxa"/>
          </w:tcPr>
          <w:p w14:paraId="6447840B" w14:textId="77777777" w:rsidR="000E0A99" w:rsidRPr="00496C61" w:rsidRDefault="000E0A99" w:rsidP="000E0A99">
            <w:pPr>
              <w:rPr>
                <w:rFonts w:ascii="Times New Roman" w:hAnsi="Times New Roman"/>
                <w:lang w:val="uk-UA"/>
              </w:rPr>
            </w:pPr>
            <w:r w:rsidRPr="00496C61">
              <w:rPr>
                <w:rFonts w:ascii="Times New Roman" w:hAnsi="Times New Roman"/>
                <w:lang w:val="uk-UA"/>
              </w:rPr>
              <w:lastRenderedPageBreak/>
              <w:t xml:space="preserve"> 8.</w:t>
            </w:r>
          </w:p>
        </w:tc>
        <w:tc>
          <w:tcPr>
            <w:tcW w:w="2492" w:type="dxa"/>
            <w:vAlign w:val="center"/>
          </w:tcPr>
          <w:p w14:paraId="26A19182" w14:textId="77777777" w:rsidR="000E0A99" w:rsidRPr="00496C61" w:rsidRDefault="000E0A99" w:rsidP="000E0A99">
            <w:pPr>
              <w:rPr>
                <w:rFonts w:ascii="Times New Roman" w:hAnsi="Times New Roman"/>
                <w:lang w:val="uk-UA"/>
              </w:rPr>
            </w:pPr>
            <w:r w:rsidRPr="00496C61">
              <w:rPr>
                <w:rFonts w:ascii="Times New Roman" w:hAnsi="Times New Roman"/>
                <w:lang w:val="uk-UA"/>
              </w:rPr>
              <w:t>Акти центральних органів виконавчої влади</w:t>
            </w:r>
          </w:p>
        </w:tc>
        <w:tc>
          <w:tcPr>
            <w:tcW w:w="6917" w:type="dxa"/>
          </w:tcPr>
          <w:p w14:paraId="1F57F734" w14:textId="77777777" w:rsidR="000E0A99" w:rsidRPr="00496C61" w:rsidRDefault="008D4F2A" w:rsidP="00B62309">
            <w:pPr>
              <w:spacing w:line="256" w:lineRule="auto"/>
              <w:ind w:left="139"/>
              <w:rPr>
                <w:rFonts w:ascii="Times New Roman" w:hAnsi="Times New Roman"/>
                <w:lang w:val="uk-UA"/>
              </w:rPr>
            </w:pPr>
            <w:r w:rsidRPr="00496C61">
              <w:rPr>
                <w:rFonts w:ascii="Times New Roman" w:hAnsi="Times New Roman"/>
                <w:lang w:val="uk-UA"/>
              </w:rPr>
              <w:t>Постанова правління Пенсійного фонду України від 30 липня 2015 року № 13- 1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0E0A99" w:rsidRPr="00867DC1" w14:paraId="39FC754F" w14:textId="77777777" w:rsidTr="00546574">
        <w:trPr>
          <w:trHeight w:val="274"/>
        </w:trPr>
        <w:tc>
          <w:tcPr>
            <w:tcW w:w="516" w:type="dxa"/>
          </w:tcPr>
          <w:p w14:paraId="5541BF13" w14:textId="77777777" w:rsidR="000E0A99" w:rsidRPr="00496C61" w:rsidRDefault="000E0A99" w:rsidP="000E0A99">
            <w:pPr>
              <w:rPr>
                <w:rFonts w:ascii="Times New Roman" w:hAnsi="Times New Roman"/>
                <w:lang w:val="uk-UA"/>
              </w:rPr>
            </w:pPr>
            <w:r w:rsidRPr="00496C61">
              <w:rPr>
                <w:rFonts w:ascii="Times New Roman" w:hAnsi="Times New Roman"/>
                <w:lang w:val="uk-UA"/>
              </w:rPr>
              <w:t xml:space="preserve"> 9.</w:t>
            </w:r>
          </w:p>
        </w:tc>
        <w:tc>
          <w:tcPr>
            <w:tcW w:w="2492" w:type="dxa"/>
          </w:tcPr>
          <w:p w14:paraId="564C2088" w14:textId="77777777" w:rsidR="000E0A99" w:rsidRPr="00496C61" w:rsidRDefault="000E0A99" w:rsidP="000E0A99">
            <w:pPr>
              <w:rPr>
                <w:rFonts w:ascii="Times New Roman" w:hAnsi="Times New Roman"/>
                <w:lang w:val="uk-UA"/>
              </w:rPr>
            </w:pPr>
            <w:r w:rsidRPr="00496C61">
              <w:rPr>
                <w:rFonts w:ascii="Times New Roman" w:hAnsi="Times New Roman"/>
                <w:lang w:val="uk-UA"/>
              </w:rPr>
              <w:t>Акти місцевих органів виконавчої влади/органів місцевого самоврядування</w:t>
            </w:r>
          </w:p>
        </w:tc>
        <w:tc>
          <w:tcPr>
            <w:tcW w:w="6917" w:type="dxa"/>
          </w:tcPr>
          <w:p w14:paraId="4188D913" w14:textId="77777777" w:rsidR="00AB1E22" w:rsidRPr="00496C61" w:rsidRDefault="000E0A99" w:rsidP="008F3B87">
            <w:pPr>
              <w:spacing w:line="256" w:lineRule="auto"/>
              <w:ind w:left="139"/>
              <w:rPr>
                <w:rFonts w:ascii="Times New Roman" w:hAnsi="Times New Roman"/>
                <w:lang w:val="uk-UA"/>
              </w:rPr>
            </w:pPr>
            <w:r w:rsidRPr="00496C61">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496C61" w14:paraId="526AA5F3" w14:textId="77777777" w:rsidTr="00FE2188">
        <w:trPr>
          <w:trHeight w:val="465"/>
        </w:trPr>
        <w:tc>
          <w:tcPr>
            <w:tcW w:w="9925" w:type="dxa"/>
            <w:gridSpan w:val="3"/>
          </w:tcPr>
          <w:p w14:paraId="252D3583" w14:textId="77777777" w:rsidR="00BD3490" w:rsidRPr="00496C61" w:rsidRDefault="00BD3490" w:rsidP="00BD3490">
            <w:pPr>
              <w:rPr>
                <w:rFonts w:ascii="Times New Roman" w:hAnsi="Times New Roman"/>
                <w:b/>
                <w:lang w:val="uk-UA"/>
              </w:rPr>
            </w:pPr>
            <w:r w:rsidRPr="00496C61">
              <w:rPr>
                <w:rFonts w:ascii="Times New Roman" w:hAnsi="Times New Roman"/>
                <w:b/>
                <w:lang w:val="uk-UA"/>
              </w:rPr>
              <w:t xml:space="preserve">                                     Умови отримання адміністративної послуги</w:t>
            </w:r>
          </w:p>
        </w:tc>
      </w:tr>
      <w:tr w:rsidR="00D31C68" w:rsidRPr="00496C61" w14:paraId="42308086" w14:textId="77777777" w:rsidTr="00546574">
        <w:trPr>
          <w:trHeight w:val="749"/>
        </w:trPr>
        <w:tc>
          <w:tcPr>
            <w:tcW w:w="516" w:type="dxa"/>
          </w:tcPr>
          <w:p w14:paraId="606D406E" w14:textId="77777777" w:rsidR="00D31C68" w:rsidRPr="00496C61" w:rsidRDefault="00D31C68" w:rsidP="00D31C68">
            <w:pPr>
              <w:rPr>
                <w:rFonts w:ascii="Times New Roman" w:hAnsi="Times New Roman"/>
                <w:lang w:val="uk-UA"/>
              </w:rPr>
            </w:pPr>
            <w:r w:rsidRPr="00496C61">
              <w:rPr>
                <w:rFonts w:ascii="Times New Roman" w:hAnsi="Times New Roman"/>
                <w:lang w:val="uk-UA"/>
              </w:rPr>
              <w:t>10.</w:t>
            </w:r>
          </w:p>
        </w:tc>
        <w:tc>
          <w:tcPr>
            <w:tcW w:w="2492" w:type="dxa"/>
            <w:tcBorders>
              <w:top w:val="single" w:sz="4" w:space="0" w:color="000000"/>
              <w:left w:val="single" w:sz="4" w:space="0" w:color="000000"/>
              <w:bottom w:val="single" w:sz="4" w:space="0" w:color="000000"/>
              <w:right w:val="single" w:sz="4" w:space="0" w:color="000000"/>
            </w:tcBorders>
          </w:tcPr>
          <w:p w14:paraId="5A4D9E0A" w14:textId="77777777" w:rsidR="00D31C68" w:rsidRPr="00D31C68" w:rsidRDefault="00D31C68" w:rsidP="00D31C68">
            <w:pPr>
              <w:rPr>
                <w:rFonts w:ascii="Times New Roman" w:hAnsi="Times New Roman"/>
                <w:lang w:val="uk-UA"/>
              </w:rPr>
            </w:pPr>
            <w:r w:rsidRPr="00D31C68">
              <w:rPr>
                <w:rFonts w:ascii="Times New Roman" w:hAnsi="Times New Roman"/>
                <w:lang w:val="uk-UA"/>
              </w:rPr>
              <w:t>Особи, які мають право на отримання послуги</w:t>
            </w:r>
          </w:p>
        </w:tc>
        <w:tc>
          <w:tcPr>
            <w:tcW w:w="6917" w:type="dxa"/>
            <w:tcBorders>
              <w:top w:val="single" w:sz="4" w:space="0" w:color="000000"/>
              <w:left w:val="single" w:sz="4" w:space="0" w:color="000000"/>
              <w:bottom w:val="single" w:sz="4" w:space="0" w:color="000000"/>
              <w:right w:val="single" w:sz="4" w:space="0" w:color="000000"/>
            </w:tcBorders>
          </w:tcPr>
          <w:p w14:paraId="6EB4DCEB"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1) які зареєстровані в житловому приміщенні (будинку);</w:t>
            </w:r>
          </w:p>
          <w:p w14:paraId="2B8C03CE"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2) які не зареєстровані в житловому приміщенні (будинку), але фактично проживають у ньому на підставі договору наймання (оренди) житла (далі – орендарі), за рішенням суду, або індивідуальним забудовникам, будинки яких не прийняті в експлуатацію, у разі, якщо їм нараховується плата за житлово-комунальні послуги;</w:t>
            </w:r>
          </w:p>
          <w:p w14:paraId="357AC6FC"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3) які не зареєстровані в житловому приміщенні (будинку), але фактично проживають у ньому без укладеного договору наймання (оренди) житла, якщо вони є внутрішньо переміщеними особами</w:t>
            </w:r>
          </w:p>
        </w:tc>
      </w:tr>
      <w:tr w:rsidR="00D31C68" w:rsidRPr="00496C61" w14:paraId="56D0F304" w14:textId="77777777" w:rsidTr="00546574">
        <w:trPr>
          <w:trHeight w:val="338"/>
        </w:trPr>
        <w:tc>
          <w:tcPr>
            <w:tcW w:w="516" w:type="dxa"/>
          </w:tcPr>
          <w:p w14:paraId="59BF5963" w14:textId="77777777" w:rsidR="00D31C68" w:rsidRPr="00496C61" w:rsidRDefault="00D31C68" w:rsidP="00D31C68">
            <w:pPr>
              <w:rPr>
                <w:rFonts w:ascii="Times New Roman" w:hAnsi="Times New Roman"/>
                <w:lang w:val="uk-UA"/>
              </w:rPr>
            </w:pPr>
            <w:r w:rsidRPr="00496C61">
              <w:rPr>
                <w:rFonts w:ascii="Times New Roman" w:hAnsi="Times New Roman"/>
                <w:lang w:val="uk-UA"/>
              </w:rPr>
              <w:t>11.</w:t>
            </w:r>
          </w:p>
        </w:tc>
        <w:tc>
          <w:tcPr>
            <w:tcW w:w="2492" w:type="dxa"/>
          </w:tcPr>
          <w:p w14:paraId="1CD51A76" w14:textId="77777777" w:rsidR="00D31C68" w:rsidRPr="00D31C68" w:rsidRDefault="00D31C68" w:rsidP="00D31C68">
            <w:pPr>
              <w:rPr>
                <w:rFonts w:ascii="Times New Roman" w:hAnsi="Times New Roman"/>
                <w:lang w:val="uk-UA"/>
              </w:rPr>
            </w:pPr>
            <w:r w:rsidRPr="00D31C68">
              <w:rPr>
                <w:rFonts w:ascii="Times New Roman" w:hAnsi="Times New Roman"/>
                <w:lang w:val="uk-UA"/>
              </w:rPr>
              <w:t>Підстава для отримання</w:t>
            </w:r>
          </w:p>
        </w:tc>
        <w:tc>
          <w:tcPr>
            <w:tcW w:w="6917" w:type="dxa"/>
          </w:tcPr>
          <w:p w14:paraId="3664DF22"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Звернення</w:t>
            </w:r>
          </w:p>
        </w:tc>
      </w:tr>
      <w:tr w:rsidR="00D31C68" w:rsidRPr="00496C61" w14:paraId="053C7A2F" w14:textId="77777777" w:rsidTr="00546574">
        <w:trPr>
          <w:trHeight w:val="613"/>
        </w:trPr>
        <w:tc>
          <w:tcPr>
            <w:tcW w:w="516" w:type="dxa"/>
          </w:tcPr>
          <w:p w14:paraId="2907CE3A" w14:textId="77777777" w:rsidR="00D31C68" w:rsidRPr="00496C61" w:rsidRDefault="00D31C68" w:rsidP="00B858C3">
            <w:pPr>
              <w:jc w:val="both"/>
              <w:rPr>
                <w:rFonts w:ascii="Times New Roman" w:hAnsi="Times New Roman"/>
                <w:lang w:val="uk-UA"/>
              </w:rPr>
            </w:pPr>
            <w:r w:rsidRPr="00496C61">
              <w:rPr>
                <w:rFonts w:ascii="Times New Roman" w:hAnsi="Times New Roman"/>
                <w:lang w:val="uk-UA"/>
              </w:rPr>
              <w:t>12.</w:t>
            </w:r>
          </w:p>
        </w:tc>
        <w:tc>
          <w:tcPr>
            <w:tcW w:w="2492" w:type="dxa"/>
          </w:tcPr>
          <w:p w14:paraId="2B7F3E85" w14:textId="77777777" w:rsidR="00D31C68" w:rsidRPr="00496C61" w:rsidRDefault="00D31C68" w:rsidP="009D0E81">
            <w:pPr>
              <w:rPr>
                <w:rFonts w:ascii="Times New Roman" w:hAnsi="Times New Roman"/>
                <w:lang w:val="uk-UA"/>
              </w:rPr>
            </w:pPr>
            <w:r w:rsidRPr="00496C61">
              <w:rPr>
                <w:rFonts w:ascii="Times New Roman" w:hAnsi="Times New Roman"/>
                <w:lang w:val="uk-UA"/>
              </w:rPr>
              <w:t>Перелік необхідних документів</w:t>
            </w:r>
          </w:p>
        </w:tc>
        <w:tc>
          <w:tcPr>
            <w:tcW w:w="6917" w:type="dxa"/>
          </w:tcPr>
          <w:p w14:paraId="4B8E37AD"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1) заява про призначення та надання житлової субсидії (далі – заява);</w:t>
            </w:r>
          </w:p>
          <w:p w14:paraId="29FACD01"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2) декларація про доходи і витрати осіб, які звернулися за призначенням житлової субсидії (далі – декларація);</w:t>
            </w:r>
          </w:p>
          <w:p w14:paraId="15975B16"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3) 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за запитом уповноваженого органу. У разі неможливості підтвердити такі доходи довідкою до декларації додається письмове пояснення із зазначенням їх розміру;</w:t>
            </w:r>
          </w:p>
          <w:p w14:paraId="6A8E058D"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lastRenderedPageBreak/>
              <w:t>4) копія договору про реструктуризацію заборгованості з оплати житлово-комунальних послуг (у разі наявності).</w:t>
            </w:r>
          </w:p>
          <w:p w14:paraId="6577D2A7"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Для осіб, які звернулись за задекларованим місцем проживання:</w:t>
            </w:r>
          </w:p>
          <w:p w14:paraId="40D9481B"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договір найму (оренди) житла (у разі наявності);</w:t>
            </w:r>
          </w:p>
          <w:p w14:paraId="6AAFFBD0"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довідка внутрішньо переміщеної особи (у разі наявності);</w:t>
            </w:r>
          </w:p>
          <w:p w14:paraId="7C5C49C1"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рішення суду (у разі наявності).</w:t>
            </w:r>
          </w:p>
          <w:p w14:paraId="7B86603B" w14:textId="77777777" w:rsidR="00D31C68" w:rsidRPr="00D31C68"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Документи, що дають право вважати, що зареєстрована особа фактично не проживає за місцем своєї реєстрації:</w:t>
            </w:r>
          </w:p>
          <w:p w14:paraId="6D269FA8" w14:textId="2A7FB10F" w:rsidR="00D31C68" w:rsidRPr="00D31C68" w:rsidRDefault="00CE618C" w:rsidP="00D31C68">
            <w:pPr>
              <w:autoSpaceDE w:val="0"/>
              <w:autoSpaceDN w:val="0"/>
              <w:adjustRightInd w:val="0"/>
              <w:rPr>
                <w:rFonts w:ascii="Times New Roman" w:hAnsi="Times New Roman"/>
                <w:lang w:val="uk-UA"/>
              </w:rPr>
            </w:pPr>
            <w:r>
              <w:rPr>
                <w:rFonts w:ascii="Times New Roman" w:hAnsi="Times New Roman"/>
                <w:lang w:val="uk-UA"/>
              </w:rPr>
              <w:t xml:space="preserve">   </w:t>
            </w:r>
            <w:r w:rsidR="00D31C68" w:rsidRPr="00D31C68">
              <w:rPr>
                <w:rFonts w:ascii="Times New Roman" w:hAnsi="Times New Roman"/>
                <w:lang w:val="uk-UA"/>
              </w:rPr>
              <w:t>довідки, що підтверджують місце перебування особи на території іншої адміністративно-територіальної одиниці у зв’язку з роботою, лікуванням, навчанням, довготривалим відрядженням, відбуванням покарання, у тому числі легалізовані в Україні документи про набуття страхового стажу в іншій країні;</w:t>
            </w:r>
          </w:p>
          <w:p w14:paraId="7DC7E358" w14:textId="0D0B1545" w:rsidR="00D31C68" w:rsidRPr="00D31C68" w:rsidRDefault="00CE618C" w:rsidP="00D31C68">
            <w:pPr>
              <w:autoSpaceDE w:val="0"/>
              <w:autoSpaceDN w:val="0"/>
              <w:adjustRightInd w:val="0"/>
              <w:rPr>
                <w:rFonts w:ascii="Times New Roman" w:hAnsi="Times New Roman"/>
                <w:lang w:val="uk-UA"/>
              </w:rPr>
            </w:pPr>
            <w:r>
              <w:rPr>
                <w:rFonts w:ascii="Times New Roman" w:hAnsi="Times New Roman"/>
                <w:lang w:val="uk-UA"/>
              </w:rPr>
              <w:t xml:space="preserve">   </w:t>
            </w:r>
            <w:r w:rsidR="00D31C68" w:rsidRPr="00D31C68">
              <w:rPr>
                <w:rFonts w:ascii="Times New Roman" w:hAnsi="Times New Roman"/>
                <w:lang w:val="uk-UA"/>
              </w:rPr>
              <w:t>довідки про оплату житлово-комунальних послуг в іншому житловому приміщенні;</w:t>
            </w:r>
          </w:p>
          <w:p w14:paraId="786995C9" w14:textId="21A00E0D" w:rsidR="00D31C68" w:rsidRPr="00D31C68" w:rsidRDefault="00CE618C" w:rsidP="00D31C68">
            <w:pPr>
              <w:autoSpaceDE w:val="0"/>
              <w:autoSpaceDN w:val="0"/>
              <w:adjustRightInd w:val="0"/>
              <w:rPr>
                <w:rFonts w:ascii="Times New Roman" w:hAnsi="Times New Roman"/>
                <w:lang w:val="uk-UA"/>
              </w:rPr>
            </w:pPr>
            <w:r>
              <w:rPr>
                <w:rFonts w:ascii="Times New Roman" w:hAnsi="Times New Roman"/>
                <w:lang w:val="uk-UA"/>
              </w:rPr>
              <w:t xml:space="preserve">   </w:t>
            </w:r>
            <w:r w:rsidR="00D31C68" w:rsidRPr="00D31C68">
              <w:rPr>
                <w:rFonts w:ascii="Times New Roman" w:hAnsi="Times New Roman"/>
                <w:lang w:val="uk-UA"/>
              </w:rPr>
              <w:t>рішення суду про оголошення особи померлою або про визнання особи безвісно відсутньою чи витяг з Єдиного реєстру досудових розслідувань;</w:t>
            </w:r>
          </w:p>
          <w:p w14:paraId="05A432BD" w14:textId="51AB265E" w:rsidR="00D31C68" w:rsidRPr="00D31C68" w:rsidRDefault="00CE618C" w:rsidP="00D31C68">
            <w:pPr>
              <w:autoSpaceDE w:val="0"/>
              <w:autoSpaceDN w:val="0"/>
              <w:adjustRightInd w:val="0"/>
              <w:rPr>
                <w:rFonts w:ascii="Times New Roman" w:hAnsi="Times New Roman"/>
                <w:lang w:val="uk-UA"/>
              </w:rPr>
            </w:pPr>
            <w:r>
              <w:rPr>
                <w:rFonts w:ascii="Times New Roman" w:hAnsi="Times New Roman"/>
                <w:lang w:val="uk-UA"/>
              </w:rPr>
              <w:t xml:space="preserve">   </w:t>
            </w:r>
            <w:r w:rsidR="00D31C68" w:rsidRPr="00D31C68">
              <w:rPr>
                <w:rFonts w:ascii="Times New Roman" w:hAnsi="Times New Roman"/>
                <w:lang w:val="uk-UA"/>
              </w:rPr>
              <w:t>акт обстеження матеріально-побутових умов домогосподарства / фактичного місця проживання особи (такий акт складається посадовою особою виконавчого органу та передається до уповноваженого органу);</w:t>
            </w:r>
          </w:p>
          <w:p w14:paraId="073B33BC" w14:textId="77777777" w:rsidR="00D31C68" w:rsidRPr="00496C61" w:rsidRDefault="00D31C68" w:rsidP="00D31C68">
            <w:pPr>
              <w:autoSpaceDE w:val="0"/>
              <w:autoSpaceDN w:val="0"/>
              <w:adjustRightInd w:val="0"/>
              <w:rPr>
                <w:rFonts w:ascii="Times New Roman" w:hAnsi="Times New Roman"/>
                <w:lang w:val="uk-UA"/>
              </w:rPr>
            </w:pPr>
            <w:r w:rsidRPr="00D31C68">
              <w:rPr>
                <w:rFonts w:ascii="Times New Roman" w:hAnsi="Times New Roman"/>
                <w:lang w:val="uk-UA"/>
              </w:rPr>
              <w:t>5) інші документи, які відповідно до Положення необхідні для розгляду питання по суті (у разі потреби)</w:t>
            </w:r>
          </w:p>
        </w:tc>
      </w:tr>
      <w:tr w:rsidR="00D31C68" w:rsidRPr="00867DC1" w14:paraId="751C1953" w14:textId="77777777" w:rsidTr="00546574">
        <w:trPr>
          <w:trHeight w:val="557"/>
        </w:trPr>
        <w:tc>
          <w:tcPr>
            <w:tcW w:w="516" w:type="dxa"/>
          </w:tcPr>
          <w:p w14:paraId="7C280A1A" w14:textId="77777777" w:rsidR="00D31C68" w:rsidRPr="00496C61" w:rsidRDefault="00D31C68" w:rsidP="00B858C3">
            <w:pPr>
              <w:jc w:val="both"/>
              <w:rPr>
                <w:rFonts w:ascii="Times New Roman" w:hAnsi="Times New Roman"/>
                <w:lang w:val="uk-UA"/>
              </w:rPr>
            </w:pPr>
            <w:r w:rsidRPr="00496C61">
              <w:rPr>
                <w:rFonts w:ascii="Times New Roman" w:hAnsi="Times New Roman"/>
                <w:lang w:val="uk-UA"/>
              </w:rPr>
              <w:lastRenderedPageBreak/>
              <w:t>13.</w:t>
            </w:r>
          </w:p>
        </w:tc>
        <w:tc>
          <w:tcPr>
            <w:tcW w:w="2492" w:type="dxa"/>
          </w:tcPr>
          <w:p w14:paraId="27188E05" w14:textId="77777777" w:rsidR="00D31C68" w:rsidRPr="00496C61" w:rsidRDefault="00D31C68" w:rsidP="009D0E81">
            <w:pPr>
              <w:rPr>
                <w:rFonts w:ascii="Times New Roman" w:hAnsi="Times New Roman"/>
                <w:lang w:val="uk-UA"/>
              </w:rPr>
            </w:pPr>
            <w:r w:rsidRPr="00496C61">
              <w:rPr>
                <w:rFonts w:ascii="Times New Roman" w:hAnsi="Times New Roman"/>
                <w:lang w:val="uk-UA"/>
              </w:rPr>
              <w:t xml:space="preserve">Спосіб подання документів </w:t>
            </w:r>
          </w:p>
        </w:tc>
        <w:tc>
          <w:tcPr>
            <w:tcW w:w="6917" w:type="dxa"/>
          </w:tcPr>
          <w:p w14:paraId="740D11FB"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Заява та необхідні документи подаються особою:</w:t>
            </w:r>
          </w:p>
          <w:p w14:paraId="3477C4EB"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в паперовій формі (при особистому зверненні або поштовим відправленням);</w:t>
            </w:r>
          </w:p>
          <w:p w14:paraId="71CA333A" w14:textId="77777777" w:rsidR="00D31C68" w:rsidRPr="00496C61" w:rsidRDefault="00D31C68" w:rsidP="00D31C68">
            <w:pPr>
              <w:jc w:val="both"/>
              <w:rPr>
                <w:rFonts w:ascii="Times New Roman" w:hAnsi="Times New Roman"/>
                <w:lang w:val="uk-UA"/>
              </w:rPr>
            </w:pPr>
            <w:r w:rsidRPr="00D31C68">
              <w:rPr>
                <w:rFonts w:ascii="Times New Roman" w:hAnsi="Times New Roman"/>
                <w:lang w:val="uk-UA"/>
              </w:rPr>
              <w:t xml:space="preserve">в електронній формі через </w:t>
            </w:r>
            <w:proofErr w:type="spellStart"/>
            <w:r w:rsidRPr="00D31C68">
              <w:rPr>
                <w:rFonts w:ascii="Times New Roman" w:hAnsi="Times New Roman"/>
                <w:lang w:val="uk-UA"/>
              </w:rPr>
              <w:t>вебпортал</w:t>
            </w:r>
            <w:proofErr w:type="spellEnd"/>
            <w:r w:rsidRPr="00D31C68">
              <w:rPr>
                <w:rFonts w:ascii="Times New Roman" w:hAnsi="Times New Roman"/>
                <w:lang w:val="uk-UA"/>
              </w:rPr>
              <w:t xml:space="preserve">, мобільний додаток Пенсійного фонду України або Єдиний державний </w:t>
            </w:r>
            <w:proofErr w:type="spellStart"/>
            <w:r w:rsidRPr="00D31C68">
              <w:rPr>
                <w:rFonts w:ascii="Times New Roman" w:hAnsi="Times New Roman"/>
                <w:lang w:val="uk-UA"/>
              </w:rPr>
              <w:t>вебпортал</w:t>
            </w:r>
            <w:proofErr w:type="spellEnd"/>
            <w:r w:rsidRPr="00D31C68">
              <w:rPr>
                <w:rFonts w:ascii="Times New Roman" w:hAnsi="Times New Roman"/>
                <w:lang w:val="uk-UA"/>
              </w:rPr>
              <w:t xml:space="preserve"> електронних послуг (далі – Портал Дія), офіційний </w:t>
            </w:r>
            <w:proofErr w:type="spellStart"/>
            <w:r w:rsidRPr="00D31C68">
              <w:rPr>
                <w:rFonts w:ascii="Times New Roman" w:hAnsi="Times New Roman"/>
                <w:lang w:val="uk-UA"/>
              </w:rPr>
              <w:t>вебсайт</w:t>
            </w:r>
            <w:proofErr w:type="spellEnd"/>
            <w:r w:rsidRPr="00D31C68">
              <w:rPr>
                <w:rFonts w:ascii="Times New Roman" w:hAnsi="Times New Roman"/>
                <w:lang w:val="uk-UA"/>
              </w:rPr>
              <w:t xml:space="preserve"> </w:t>
            </w:r>
            <w:proofErr w:type="spellStart"/>
            <w:r w:rsidRPr="00D31C68">
              <w:rPr>
                <w:rFonts w:ascii="Times New Roman" w:hAnsi="Times New Roman"/>
                <w:lang w:val="uk-UA"/>
              </w:rPr>
              <w:t>Мінсоцполітики</w:t>
            </w:r>
            <w:proofErr w:type="spellEnd"/>
            <w:r w:rsidRPr="00D31C68">
              <w:rPr>
                <w:rFonts w:ascii="Times New Roman" w:hAnsi="Times New Roman"/>
                <w:lang w:val="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D31C68">
              <w:rPr>
                <w:rFonts w:ascii="Times New Roman" w:hAnsi="Times New Roman"/>
                <w:lang w:val="uk-UA"/>
              </w:rPr>
              <w:t>Мінсоцполітики</w:t>
            </w:r>
            <w:proofErr w:type="spellEnd"/>
            <w:r w:rsidRPr="00D31C68">
              <w:rPr>
                <w:rFonts w:ascii="Times New Roman" w:hAnsi="Times New Roman"/>
                <w:lang w:val="uk-UA"/>
              </w:rPr>
              <w:t xml:space="preserve"> (з накладенням електронного підпису, що базується на кваліфікованому сертифікаті електронного підпису)</w:t>
            </w:r>
          </w:p>
        </w:tc>
      </w:tr>
      <w:tr w:rsidR="00D31C68" w:rsidRPr="00496C61" w14:paraId="162600C0" w14:textId="77777777" w:rsidTr="00546574">
        <w:trPr>
          <w:trHeight w:val="486"/>
        </w:trPr>
        <w:tc>
          <w:tcPr>
            <w:tcW w:w="516" w:type="dxa"/>
          </w:tcPr>
          <w:p w14:paraId="52047CAA" w14:textId="77777777" w:rsidR="00D31C68" w:rsidRPr="00496C61" w:rsidRDefault="00D31C68" w:rsidP="00D31C68">
            <w:pPr>
              <w:jc w:val="both"/>
              <w:rPr>
                <w:rFonts w:ascii="Times New Roman" w:hAnsi="Times New Roman"/>
                <w:lang w:val="uk-UA"/>
              </w:rPr>
            </w:pPr>
            <w:r w:rsidRPr="00496C61">
              <w:rPr>
                <w:rFonts w:ascii="Times New Roman" w:hAnsi="Times New Roman"/>
                <w:lang w:val="uk-UA"/>
              </w:rPr>
              <w:t>14.</w:t>
            </w:r>
          </w:p>
        </w:tc>
        <w:tc>
          <w:tcPr>
            <w:tcW w:w="2492" w:type="dxa"/>
          </w:tcPr>
          <w:p w14:paraId="112F54CF" w14:textId="77777777" w:rsidR="00D31C68" w:rsidRPr="00496C61" w:rsidRDefault="00D31C68" w:rsidP="00D31C68">
            <w:pPr>
              <w:rPr>
                <w:rFonts w:ascii="Times New Roman" w:hAnsi="Times New Roman"/>
                <w:lang w:val="uk-UA"/>
              </w:rPr>
            </w:pPr>
            <w:r w:rsidRPr="00496C61">
              <w:rPr>
                <w:rFonts w:ascii="Times New Roman" w:hAnsi="Times New Roman"/>
                <w:lang w:val="uk-UA"/>
              </w:rPr>
              <w:t xml:space="preserve">Платність (безоплатність) надання </w:t>
            </w:r>
          </w:p>
        </w:tc>
        <w:tc>
          <w:tcPr>
            <w:tcW w:w="6917" w:type="dxa"/>
          </w:tcPr>
          <w:p w14:paraId="5FD554E0" w14:textId="77777777" w:rsidR="00D31C68" w:rsidRPr="001A023D" w:rsidRDefault="00D31C68" w:rsidP="00CE618C">
            <w:pPr>
              <w:jc w:val="both"/>
            </w:pPr>
            <w:proofErr w:type="spellStart"/>
            <w:r w:rsidRPr="00CE618C">
              <w:rPr>
                <w:rFonts w:ascii="Times New Roman" w:hAnsi="Times New Roman"/>
                <w:lang w:val="uk-UA"/>
              </w:rPr>
              <w:t>Надається</w:t>
            </w:r>
            <w:proofErr w:type="spellEnd"/>
            <w:r w:rsidRPr="00CE618C">
              <w:rPr>
                <w:rFonts w:ascii="Times New Roman" w:hAnsi="Times New Roman"/>
                <w:lang w:val="uk-UA"/>
              </w:rPr>
              <w:t xml:space="preserve"> </w:t>
            </w:r>
            <w:proofErr w:type="spellStart"/>
            <w:r w:rsidRPr="00CE618C">
              <w:rPr>
                <w:rFonts w:ascii="Times New Roman" w:hAnsi="Times New Roman"/>
                <w:lang w:val="uk-UA"/>
              </w:rPr>
              <w:t>безоплатно</w:t>
            </w:r>
            <w:proofErr w:type="spellEnd"/>
          </w:p>
        </w:tc>
      </w:tr>
      <w:tr w:rsidR="00D31C68" w:rsidRPr="00496C61" w14:paraId="31F097F2" w14:textId="77777777" w:rsidTr="00546574">
        <w:trPr>
          <w:trHeight w:val="334"/>
        </w:trPr>
        <w:tc>
          <w:tcPr>
            <w:tcW w:w="516" w:type="dxa"/>
          </w:tcPr>
          <w:p w14:paraId="4AF78464" w14:textId="77777777" w:rsidR="00D31C68" w:rsidRPr="00496C61" w:rsidRDefault="00D31C68" w:rsidP="00D31C68">
            <w:pPr>
              <w:jc w:val="both"/>
              <w:rPr>
                <w:rFonts w:ascii="Times New Roman" w:hAnsi="Times New Roman"/>
                <w:lang w:val="uk-UA"/>
              </w:rPr>
            </w:pPr>
            <w:r w:rsidRPr="00496C61">
              <w:rPr>
                <w:rFonts w:ascii="Times New Roman" w:hAnsi="Times New Roman"/>
                <w:lang w:val="uk-UA"/>
              </w:rPr>
              <w:t>15.</w:t>
            </w:r>
          </w:p>
        </w:tc>
        <w:tc>
          <w:tcPr>
            <w:tcW w:w="2492" w:type="dxa"/>
          </w:tcPr>
          <w:p w14:paraId="149EC47A" w14:textId="77777777" w:rsidR="00D31C68" w:rsidRPr="00496C61" w:rsidRDefault="00D31C68" w:rsidP="00D31C68">
            <w:pPr>
              <w:rPr>
                <w:rFonts w:ascii="Times New Roman" w:hAnsi="Times New Roman"/>
                <w:lang w:val="uk-UA"/>
              </w:rPr>
            </w:pPr>
            <w:r w:rsidRPr="00496C61">
              <w:rPr>
                <w:rFonts w:ascii="Times New Roman" w:hAnsi="Times New Roman"/>
                <w:lang w:val="uk-UA"/>
              </w:rPr>
              <w:t xml:space="preserve">Строк надання </w:t>
            </w:r>
          </w:p>
        </w:tc>
        <w:tc>
          <w:tcPr>
            <w:tcW w:w="6917" w:type="dxa"/>
          </w:tcPr>
          <w:p w14:paraId="29E42F20" w14:textId="77777777" w:rsidR="00D31C68" w:rsidRDefault="00D31C68" w:rsidP="00CE618C">
            <w:pPr>
              <w:jc w:val="both"/>
            </w:pPr>
            <w:r w:rsidRPr="00CE618C">
              <w:rPr>
                <w:rFonts w:ascii="Times New Roman" w:hAnsi="Times New Roman"/>
                <w:lang w:val="uk-UA"/>
              </w:rPr>
              <w:t xml:space="preserve">10 </w:t>
            </w:r>
            <w:proofErr w:type="spellStart"/>
            <w:r w:rsidRPr="00CE618C">
              <w:rPr>
                <w:rFonts w:ascii="Times New Roman" w:hAnsi="Times New Roman"/>
                <w:lang w:val="uk-UA"/>
              </w:rPr>
              <w:t>календарних</w:t>
            </w:r>
            <w:proofErr w:type="spellEnd"/>
            <w:r w:rsidRPr="00CE618C">
              <w:rPr>
                <w:rFonts w:ascii="Times New Roman" w:hAnsi="Times New Roman"/>
                <w:lang w:val="uk-UA"/>
              </w:rPr>
              <w:t xml:space="preserve"> </w:t>
            </w:r>
            <w:proofErr w:type="spellStart"/>
            <w:r w:rsidRPr="00CE618C">
              <w:rPr>
                <w:rFonts w:ascii="Times New Roman" w:hAnsi="Times New Roman"/>
                <w:lang w:val="uk-UA"/>
              </w:rPr>
              <w:t>днів</w:t>
            </w:r>
            <w:proofErr w:type="spellEnd"/>
            <w:r w:rsidRPr="00CE618C">
              <w:rPr>
                <w:rFonts w:ascii="Times New Roman" w:hAnsi="Times New Roman"/>
                <w:lang w:val="uk-UA"/>
              </w:rPr>
              <w:t xml:space="preserve"> з дня </w:t>
            </w:r>
            <w:proofErr w:type="spellStart"/>
            <w:r w:rsidRPr="00CE618C">
              <w:rPr>
                <w:rFonts w:ascii="Times New Roman" w:hAnsi="Times New Roman"/>
                <w:lang w:val="uk-UA"/>
              </w:rPr>
              <w:t>подання</w:t>
            </w:r>
            <w:proofErr w:type="spellEnd"/>
            <w:r w:rsidRPr="00CE618C">
              <w:rPr>
                <w:rFonts w:ascii="Times New Roman" w:hAnsi="Times New Roman"/>
                <w:lang w:val="uk-UA"/>
              </w:rPr>
              <w:t xml:space="preserve"> </w:t>
            </w:r>
            <w:proofErr w:type="spellStart"/>
            <w:r w:rsidRPr="00CE618C">
              <w:rPr>
                <w:rFonts w:ascii="Times New Roman" w:hAnsi="Times New Roman"/>
                <w:lang w:val="uk-UA"/>
              </w:rPr>
              <w:t>необхідних</w:t>
            </w:r>
            <w:proofErr w:type="spellEnd"/>
            <w:r w:rsidRPr="00CE618C">
              <w:rPr>
                <w:rFonts w:ascii="Times New Roman" w:hAnsi="Times New Roman"/>
                <w:lang w:val="uk-UA"/>
              </w:rPr>
              <w:t xml:space="preserve"> </w:t>
            </w:r>
            <w:proofErr w:type="spellStart"/>
            <w:r w:rsidRPr="00CE618C">
              <w:rPr>
                <w:rFonts w:ascii="Times New Roman" w:hAnsi="Times New Roman"/>
                <w:lang w:val="uk-UA"/>
              </w:rPr>
              <w:t>документів</w:t>
            </w:r>
            <w:proofErr w:type="spellEnd"/>
            <w:r w:rsidRPr="00CE618C">
              <w:rPr>
                <w:rFonts w:ascii="Times New Roman" w:hAnsi="Times New Roman"/>
                <w:lang w:val="uk-UA"/>
              </w:rPr>
              <w:t xml:space="preserve"> та </w:t>
            </w:r>
            <w:proofErr w:type="spellStart"/>
            <w:r w:rsidRPr="00CE618C">
              <w:rPr>
                <w:rFonts w:ascii="Times New Roman" w:hAnsi="Times New Roman"/>
                <w:lang w:val="uk-UA"/>
              </w:rPr>
              <w:t>надходження</w:t>
            </w:r>
            <w:proofErr w:type="spellEnd"/>
            <w:r w:rsidRPr="00CE618C">
              <w:rPr>
                <w:rFonts w:ascii="Times New Roman" w:hAnsi="Times New Roman"/>
                <w:lang w:val="uk-UA"/>
              </w:rPr>
              <w:t xml:space="preserve"> </w:t>
            </w:r>
            <w:proofErr w:type="spellStart"/>
            <w:r w:rsidRPr="00CE618C">
              <w:rPr>
                <w:rFonts w:ascii="Times New Roman" w:hAnsi="Times New Roman"/>
                <w:lang w:val="uk-UA"/>
              </w:rPr>
              <w:t>інформації</w:t>
            </w:r>
            <w:proofErr w:type="spellEnd"/>
            <w:r w:rsidRPr="00CE618C">
              <w:rPr>
                <w:rFonts w:ascii="Times New Roman" w:hAnsi="Times New Roman"/>
                <w:lang w:val="uk-UA"/>
              </w:rPr>
              <w:t xml:space="preserve">, </w:t>
            </w:r>
            <w:proofErr w:type="spellStart"/>
            <w:r w:rsidRPr="00CE618C">
              <w:rPr>
                <w:rFonts w:ascii="Times New Roman" w:hAnsi="Times New Roman"/>
                <w:lang w:val="uk-UA"/>
              </w:rPr>
              <w:t>необхідної</w:t>
            </w:r>
            <w:proofErr w:type="spellEnd"/>
            <w:r w:rsidRPr="00CE618C">
              <w:rPr>
                <w:rFonts w:ascii="Times New Roman" w:hAnsi="Times New Roman"/>
                <w:lang w:val="uk-UA"/>
              </w:rPr>
              <w:t xml:space="preserve"> для </w:t>
            </w:r>
            <w:proofErr w:type="spellStart"/>
            <w:r w:rsidRPr="00CE618C">
              <w:rPr>
                <w:rFonts w:ascii="Times New Roman" w:hAnsi="Times New Roman"/>
                <w:lang w:val="uk-UA"/>
              </w:rPr>
              <w:t>призначення</w:t>
            </w:r>
            <w:proofErr w:type="spellEnd"/>
            <w:r w:rsidRPr="00CE618C">
              <w:rPr>
                <w:rFonts w:ascii="Times New Roman" w:hAnsi="Times New Roman"/>
                <w:lang w:val="uk-UA"/>
              </w:rPr>
              <w:t xml:space="preserve"> </w:t>
            </w:r>
            <w:proofErr w:type="spellStart"/>
            <w:r w:rsidRPr="00CE618C">
              <w:rPr>
                <w:rFonts w:ascii="Times New Roman" w:hAnsi="Times New Roman"/>
                <w:lang w:val="uk-UA"/>
              </w:rPr>
              <w:t>житлової</w:t>
            </w:r>
            <w:proofErr w:type="spellEnd"/>
            <w:r w:rsidRPr="00CE618C">
              <w:rPr>
                <w:rFonts w:ascii="Times New Roman" w:hAnsi="Times New Roman"/>
                <w:lang w:val="uk-UA"/>
              </w:rPr>
              <w:t xml:space="preserve"> </w:t>
            </w:r>
            <w:proofErr w:type="spellStart"/>
            <w:r w:rsidRPr="00CE618C">
              <w:rPr>
                <w:rFonts w:ascii="Times New Roman" w:hAnsi="Times New Roman"/>
                <w:lang w:val="uk-UA"/>
              </w:rPr>
              <w:t>субсидії</w:t>
            </w:r>
            <w:proofErr w:type="spellEnd"/>
          </w:p>
        </w:tc>
      </w:tr>
      <w:tr w:rsidR="00D31C68" w:rsidRPr="00867DC1" w14:paraId="4D45B90C" w14:textId="77777777" w:rsidTr="00546574">
        <w:trPr>
          <w:trHeight w:val="543"/>
        </w:trPr>
        <w:tc>
          <w:tcPr>
            <w:tcW w:w="516" w:type="dxa"/>
          </w:tcPr>
          <w:p w14:paraId="7601F707" w14:textId="77777777" w:rsidR="00D31C68" w:rsidRPr="00496C61" w:rsidRDefault="00D31C68" w:rsidP="006A61CC">
            <w:pPr>
              <w:jc w:val="both"/>
              <w:rPr>
                <w:rFonts w:ascii="Times New Roman" w:hAnsi="Times New Roman"/>
                <w:lang w:val="uk-UA"/>
              </w:rPr>
            </w:pPr>
            <w:r w:rsidRPr="00496C61">
              <w:rPr>
                <w:rFonts w:ascii="Times New Roman" w:hAnsi="Times New Roman"/>
                <w:lang w:val="uk-UA"/>
              </w:rPr>
              <w:t>16.</w:t>
            </w:r>
          </w:p>
        </w:tc>
        <w:tc>
          <w:tcPr>
            <w:tcW w:w="2492" w:type="dxa"/>
          </w:tcPr>
          <w:p w14:paraId="446EB8C2" w14:textId="77777777" w:rsidR="00D31C68" w:rsidRPr="00496C61" w:rsidRDefault="00D31C68" w:rsidP="006A61CC">
            <w:pPr>
              <w:rPr>
                <w:rFonts w:ascii="Times New Roman" w:hAnsi="Times New Roman"/>
                <w:lang w:val="uk-UA"/>
              </w:rPr>
            </w:pPr>
            <w:r w:rsidRPr="00496C61">
              <w:rPr>
                <w:rFonts w:ascii="Times New Roman" w:hAnsi="Times New Roman"/>
                <w:lang w:val="uk-UA"/>
              </w:rPr>
              <w:t xml:space="preserve">Перелік підстав для відмови у наданні </w:t>
            </w:r>
          </w:p>
        </w:tc>
        <w:tc>
          <w:tcPr>
            <w:tcW w:w="6917" w:type="dxa"/>
          </w:tcPr>
          <w:p w14:paraId="66B2D5FF"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Житлова субсидія не призначається (в тому числі на наступний період), якщо:</w:t>
            </w:r>
          </w:p>
          <w:p w14:paraId="75C88A93" w14:textId="77777777" w:rsidR="00D31C68" w:rsidRPr="00546574" w:rsidRDefault="00D31C68" w:rsidP="00D31C68">
            <w:pPr>
              <w:jc w:val="both"/>
              <w:rPr>
                <w:rFonts w:ascii="Times New Roman" w:hAnsi="Times New Roman"/>
                <w:sz w:val="8"/>
                <w:szCs w:val="8"/>
                <w:lang w:val="uk-UA"/>
              </w:rPr>
            </w:pPr>
          </w:p>
          <w:p w14:paraId="29791BAB"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1) загальна площа житлового приміщення перевищує:</w:t>
            </w:r>
          </w:p>
          <w:p w14:paraId="2627491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130 </w:t>
            </w:r>
            <w:proofErr w:type="spellStart"/>
            <w:r w:rsidRPr="00D31C68">
              <w:rPr>
                <w:rFonts w:ascii="Times New Roman" w:hAnsi="Times New Roman"/>
                <w:lang w:val="uk-UA"/>
              </w:rPr>
              <w:t>кв</w:t>
            </w:r>
            <w:proofErr w:type="spellEnd"/>
            <w:r w:rsidRPr="00D31C68">
              <w:rPr>
                <w:rFonts w:ascii="Times New Roman" w:hAnsi="Times New Roman"/>
                <w:lang w:val="uk-UA"/>
              </w:rPr>
              <w:t>. метрів для квартир у багатоквартирному будинку;</w:t>
            </w:r>
          </w:p>
          <w:p w14:paraId="4C2C96C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230 </w:t>
            </w:r>
            <w:proofErr w:type="spellStart"/>
            <w:r w:rsidRPr="00D31C68">
              <w:rPr>
                <w:rFonts w:ascii="Times New Roman" w:hAnsi="Times New Roman"/>
                <w:lang w:val="uk-UA"/>
              </w:rPr>
              <w:t>кв</w:t>
            </w:r>
            <w:proofErr w:type="spellEnd"/>
            <w:r w:rsidRPr="00D31C68">
              <w:rPr>
                <w:rFonts w:ascii="Times New Roman" w:hAnsi="Times New Roman"/>
                <w:lang w:val="uk-UA"/>
              </w:rPr>
              <w:t>. метрів для індивідуальних будинків.</w:t>
            </w:r>
          </w:p>
          <w:p w14:paraId="65A147C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Зазначені вимоги не застосовуються до житлових приміщень:</w:t>
            </w:r>
          </w:p>
          <w:p w14:paraId="774C78CF"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дитячих будинків сімейного типу;</w:t>
            </w:r>
          </w:p>
          <w:p w14:paraId="4BC38845"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прийомних сімей;</w:t>
            </w:r>
          </w:p>
          <w:p w14:paraId="274FAEA3"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14:paraId="36EB6873"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житлових приміщень, на які оформлено два і більше окремі особові рахунки на оплату житлово-комунальних послуг, за </w:t>
            </w:r>
            <w:r w:rsidRPr="00D31C68">
              <w:rPr>
                <w:rFonts w:ascii="Times New Roman" w:hAnsi="Times New Roman"/>
                <w:lang w:val="uk-UA"/>
              </w:rPr>
              <w:lastRenderedPageBreak/>
              <w:t xml:space="preserve">умови, що загальна площа частини або окремого житлового приміщення кожного домогосподарства, на яку призначається субсидія, не перевищує 130 </w:t>
            </w:r>
            <w:proofErr w:type="spellStart"/>
            <w:r w:rsidRPr="00D31C68">
              <w:rPr>
                <w:rFonts w:ascii="Times New Roman" w:hAnsi="Times New Roman"/>
                <w:lang w:val="uk-UA"/>
              </w:rPr>
              <w:t>кв</w:t>
            </w:r>
            <w:proofErr w:type="spellEnd"/>
            <w:r w:rsidRPr="00D31C68">
              <w:rPr>
                <w:rFonts w:ascii="Times New Roman" w:hAnsi="Times New Roman"/>
                <w:lang w:val="uk-UA"/>
              </w:rPr>
              <w:t xml:space="preserve">. метрів для квартири, 230 </w:t>
            </w:r>
            <w:proofErr w:type="spellStart"/>
            <w:r w:rsidRPr="00D31C68">
              <w:rPr>
                <w:rFonts w:ascii="Times New Roman" w:hAnsi="Times New Roman"/>
                <w:lang w:val="uk-UA"/>
              </w:rPr>
              <w:t>кв</w:t>
            </w:r>
            <w:proofErr w:type="spellEnd"/>
            <w:r w:rsidRPr="00D31C68">
              <w:rPr>
                <w:rFonts w:ascii="Times New Roman" w:hAnsi="Times New Roman"/>
                <w:lang w:val="uk-UA"/>
              </w:rPr>
              <w:t>. метрів для індивідуального будинку;</w:t>
            </w:r>
          </w:p>
          <w:p w14:paraId="0012D754"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житлових приміщень, якими забезпечено за рахунок державного чи місцевого бюджету осіб з інвалідністю з ураженнями опорно-рухового апарату, які пересуваються на візках;</w:t>
            </w:r>
          </w:p>
          <w:p w14:paraId="6DDB52EE" w14:textId="77777777" w:rsidR="00D31C68" w:rsidRPr="00546574" w:rsidRDefault="00D31C68" w:rsidP="00D31C68">
            <w:pPr>
              <w:jc w:val="both"/>
              <w:rPr>
                <w:rFonts w:ascii="Times New Roman" w:hAnsi="Times New Roman"/>
                <w:sz w:val="8"/>
                <w:szCs w:val="8"/>
                <w:lang w:val="uk-UA"/>
              </w:rPr>
            </w:pPr>
          </w:p>
          <w:p w14:paraId="1209751E"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2) будь-хто зі складу домогосподарства або член сім’ї особи із складу домогосподарства має у власності:</w:t>
            </w:r>
          </w:p>
          <w:p w14:paraId="0FDEBC5E"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транспортний засіб, що підлягає реєстрації в установленому законодавством порядку, з року випуску якого минуло менше п’яти років (крім мопеда і причепа);</w:t>
            </w:r>
          </w:p>
          <w:p w14:paraId="6EED2C06"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більше ніж один транспортний засіб, що підлягає реєстрації в установленому законодавством порядку, з року випуску якого минуло менше ніж 15 років (крім мопеда і причепа).</w:t>
            </w:r>
          </w:p>
          <w:p w14:paraId="1BBEE622"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При цьому не враховуються мотоцикли,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зібрані транспортні засоби,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p>
          <w:p w14:paraId="058F54E3" w14:textId="77777777" w:rsidR="00D31C68" w:rsidRPr="00546574" w:rsidRDefault="00D31C68" w:rsidP="00D31C68">
            <w:pPr>
              <w:jc w:val="both"/>
              <w:rPr>
                <w:rFonts w:ascii="Times New Roman" w:hAnsi="Times New Roman"/>
                <w:sz w:val="8"/>
                <w:szCs w:val="8"/>
                <w:lang w:val="uk-UA"/>
              </w:rPr>
            </w:pPr>
          </w:p>
          <w:p w14:paraId="66B83439"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14:paraId="43B84B8B"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за інформацією ДПС, Пенсійного фонду України, у них відсутні доходи, які враховуються під час призначення житлової субсидії;</w:t>
            </w:r>
          </w:p>
          <w:p w14:paraId="1036EF5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w:t>
            </w:r>
          </w:p>
          <w:p w14:paraId="26896A6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p>
          <w:p w14:paraId="00C48E73"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такі особи перебували за кордоном сукупно більше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що підтверджується відповідними документами, а також дні перебування за кордоном – протягом періоду воєнного стану в Україні та двох місяців після його припинення або скасування;</w:t>
            </w:r>
          </w:p>
          <w:p w14:paraId="0F9983C2" w14:textId="77777777" w:rsidR="00D31C68" w:rsidRPr="00546574" w:rsidRDefault="00D31C68" w:rsidP="00D31C68">
            <w:pPr>
              <w:jc w:val="both"/>
              <w:rPr>
                <w:rFonts w:ascii="Times New Roman" w:hAnsi="Times New Roman"/>
                <w:sz w:val="8"/>
                <w:szCs w:val="8"/>
                <w:lang w:val="uk-UA"/>
              </w:rPr>
            </w:pPr>
          </w:p>
          <w:p w14:paraId="0F6062E0"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4)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w:t>
            </w:r>
            <w:r w:rsidRPr="00D31C68">
              <w:rPr>
                <w:rFonts w:ascii="Times New Roman" w:hAnsi="Times New Roman"/>
                <w:lang w:val="uk-UA"/>
              </w:rPr>
              <w:lastRenderedPageBreak/>
              <w:t>житлової субсидії без звернення здійснив на суму, яка на дату проведення операції перевищує 50 тис. гривень:</w:t>
            </w:r>
          </w:p>
          <w:p w14:paraId="7FBDEF9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купівлю земельної ділянки, квартири (будинку) (крім житла, отриманого або придбаного за рахунок державного чи місцевого бюджету);</w:t>
            </w:r>
          </w:p>
          <w:p w14:paraId="349D95F7"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іншого нерухомого майна;</w:t>
            </w:r>
          </w:p>
          <w:p w14:paraId="1C8EEAA4"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транспортного засобу (механізму);</w:t>
            </w:r>
          </w:p>
          <w:p w14:paraId="31CC5B1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7D0309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будівельних матеріалів;</w:t>
            </w:r>
          </w:p>
          <w:p w14:paraId="58E4EE84"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інших товарів довгострокового вжитку;</w:t>
            </w:r>
          </w:p>
          <w:p w14:paraId="619F19B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оплатив (одноразово) будь-які роботи або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та соціальними нормативами житлово-комунального обслуговування);</w:t>
            </w:r>
          </w:p>
          <w:p w14:paraId="2FAB550F"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14:paraId="5AEADB6B"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внески до статутного (складеного) капіталу товариства, підприємства, організації;</w:t>
            </w:r>
          </w:p>
          <w:p w14:paraId="7EF06FD5"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благодійну діяльність (виключно у вигляді сплати коштів);</w:t>
            </w:r>
          </w:p>
          <w:p w14:paraId="68FF4805"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надання поворотної / безповоротної фінансової допомоги, позики;</w:t>
            </w:r>
          </w:p>
          <w:p w14:paraId="247ADB95" w14:textId="77777777" w:rsidR="00D31C68" w:rsidRPr="00546574" w:rsidRDefault="00D31C68" w:rsidP="00D31C68">
            <w:pPr>
              <w:jc w:val="both"/>
              <w:rPr>
                <w:rFonts w:ascii="Times New Roman" w:hAnsi="Times New Roman"/>
                <w:sz w:val="8"/>
                <w:szCs w:val="8"/>
                <w:lang w:val="uk-UA"/>
              </w:rPr>
            </w:pPr>
          </w:p>
          <w:p w14:paraId="1846AEF6"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5) уповноваженим органом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40 неоподатковуваних</w:t>
            </w:r>
          </w:p>
          <w:p w14:paraId="6AB2BFF2"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w:t>
            </w:r>
          </w:p>
          <w:p w14:paraId="667AAA09"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Відповідна норма не застосовується під час призначення субсидії громадянам на наступний період у разі, якщо </w:t>
            </w:r>
            <w:proofErr w:type="spellStart"/>
            <w:r w:rsidRPr="00D31C68">
              <w:rPr>
                <w:rFonts w:ascii="Times New Roman" w:hAnsi="Times New Roman"/>
                <w:lang w:val="uk-UA"/>
              </w:rPr>
              <w:t>Мінсоцполітики</w:t>
            </w:r>
            <w:proofErr w:type="spellEnd"/>
            <w:r w:rsidRPr="00D31C68">
              <w:rPr>
                <w:rFonts w:ascii="Times New Roman" w:hAnsi="Times New Roman"/>
                <w:lang w:val="uk-UA"/>
              </w:rPr>
              <w:t xml:space="preserve"> не забезпечено фінансування житлових субсидій таким громадянам.</w:t>
            </w:r>
          </w:p>
          <w:p w14:paraId="0ADA168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із стандартними умовами) відповідні нарахування проведено, заборгованість за таким виконавцем не враховується;</w:t>
            </w:r>
          </w:p>
          <w:p w14:paraId="6B9F0B29" w14:textId="77777777" w:rsidR="00D31C68" w:rsidRPr="00546574" w:rsidRDefault="00D31C68" w:rsidP="00D31C68">
            <w:pPr>
              <w:jc w:val="both"/>
              <w:rPr>
                <w:rFonts w:ascii="Times New Roman" w:hAnsi="Times New Roman"/>
                <w:sz w:val="8"/>
                <w:szCs w:val="8"/>
                <w:lang w:val="uk-UA"/>
              </w:rPr>
            </w:pPr>
          </w:p>
          <w:p w14:paraId="4F7C271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lastRenderedPageBreak/>
              <w:t>6) громадянин не повернув надміру перераховану (виплачену) суму житлової субсидії за попередні періоди її одержання на вимогу уповноваженого органу або не сплачує суми до повернення, визначені уповноваженим органом;</w:t>
            </w:r>
          </w:p>
          <w:p w14:paraId="68F49FA7" w14:textId="77777777" w:rsidR="00D31C68" w:rsidRPr="00546574" w:rsidRDefault="00D31C68" w:rsidP="00D31C68">
            <w:pPr>
              <w:jc w:val="both"/>
              <w:rPr>
                <w:rFonts w:ascii="Times New Roman" w:hAnsi="Times New Roman"/>
                <w:sz w:val="8"/>
                <w:szCs w:val="8"/>
                <w:lang w:val="uk-UA"/>
              </w:rPr>
            </w:pPr>
          </w:p>
          <w:p w14:paraId="0B9DC501"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заборгованість за виконавчими провадженнями про стягнення аліментів яких погашається частинами за рішенням суду, осіб, які вважаються безвісно відсутніми за рішенням суду або мають правовий статус осіб, зниклих безвісти, осіб, які є </w:t>
            </w:r>
            <w:proofErr w:type="spellStart"/>
            <w:r w:rsidRPr="00D31C68">
              <w:rPr>
                <w:rFonts w:ascii="Times New Roman" w:hAnsi="Times New Roman"/>
                <w:lang w:val="uk-UA"/>
              </w:rPr>
              <w:t>алко</w:t>
            </w:r>
            <w:proofErr w:type="spellEnd"/>
            <w:r w:rsidRPr="00D31C68">
              <w:rPr>
                <w:rFonts w:ascii="Times New Roman" w:hAnsi="Times New Roman"/>
                <w:lang w:val="uk-UA"/>
              </w:rPr>
              <w:t>-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p>
          <w:p w14:paraId="3E9B6A17" w14:textId="77777777" w:rsidR="00D31C68" w:rsidRPr="00546574" w:rsidRDefault="00D31C68" w:rsidP="00D31C68">
            <w:pPr>
              <w:jc w:val="both"/>
              <w:rPr>
                <w:rFonts w:ascii="Times New Roman" w:hAnsi="Times New Roman"/>
                <w:sz w:val="8"/>
                <w:szCs w:val="8"/>
                <w:lang w:val="uk-UA"/>
              </w:rPr>
            </w:pPr>
          </w:p>
          <w:p w14:paraId="6B41CD11"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8)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 більше ніж одне житлове приміщення (квартиру, будинок), крім житлових приміщень у гуртожитках та житла:</w:t>
            </w:r>
          </w:p>
          <w:p w14:paraId="566507C6"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яке належить на правах спільної сумісної або часткової власності;</w:t>
            </w:r>
          </w:p>
          <w:p w14:paraId="7CE827D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на яке оформлено право на спадщину, за умови, що жодне із житлових приміщень, яке перебуває у власності, у тому числі на яке оформлено право на спадщину, не здається в оренду, що підтверджується актом обстеження матеріально-побутових умов домогосподарства;</w:t>
            </w:r>
          </w:p>
          <w:p w14:paraId="714D7F67"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розташованого в сільській місцевості, селищах міського типу,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 повноваження, та у населених пунктах, що розташовані на лінії зіткнення;</w:t>
            </w:r>
          </w:p>
          <w:p w14:paraId="451D8F06"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знищеного / непридатного для проживання внаслідок бойових дій, терористичних актів, диверсій, спричинених збройною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w:t>
            </w:r>
          </w:p>
          <w:p w14:paraId="1A04B5B8"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документального підтвердження від органів місцевого самоврядування такого факту знищення / пошкодження житлового приміщення (квартири, будинку);</w:t>
            </w:r>
          </w:p>
          <w:p w14:paraId="41BC13D5"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отриманого дитиною-сиротою, дитиною, позбавленою батьківського піклування, особою з їх числа за рахунок державного чи місцевого бюджету.</w:t>
            </w:r>
          </w:p>
          <w:p w14:paraId="6751B0DD"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Інформація про наявність (відсутність) у власності зазначених осіб житлових приміщень зазначається у декларації.</w:t>
            </w:r>
          </w:p>
          <w:p w14:paraId="43FAE9FF" w14:textId="77777777" w:rsidR="00D31C68" w:rsidRPr="00546574" w:rsidRDefault="00D31C68" w:rsidP="00D31C68">
            <w:pPr>
              <w:jc w:val="both"/>
              <w:rPr>
                <w:rFonts w:ascii="Times New Roman" w:hAnsi="Times New Roman"/>
                <w:sz w:val="8"/>
                <w:szCs w:val="8"/>
                <w:lang w:val="uk-UA"/>
              </w:rPr>
            </w:pPr>
          </w:p>
          <w:p w14:paraId="0BEFC211" w14:textId="77777777" w:rsidR="00D31C68" w:rsidRPr="00D31C68" w:rsidRDefault="00D31C68" w:rsidP="00D31C68">
            <w:pPr>
              <w:jc w:val="both"/>
              <w:rPr>
                <w:rFonts w:ascii="Times New Roman" w:hAnsi="Times New Roman"/>
                <w:lang w:val="uk-UA"/>
              </w:rPr>
            </w:pPr>
            <w:r w:rsidRPr="00D31C68">
              <w:rPr>
                <w:rFonts w:ascii="Times New Roman" w:hAnsi="Times New Roman"/>
                <w:lang w:val="uk-UA"/>
              </w:rPr>
              <w:t xml:space="preserve">9) будь-хто із складу домогосподарства або 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загальній сумі, що перевищує 100 тис. гривень, або облігації внутрішньої державної </w:t>
            </w:r>
            <w:r w:rsidRPr="00D31C68">
              <w:rPr>
                <w:rFonts w:ascii="Times New Roman" w:hAnsi="Times New Roman"/>
                <w:lang w:val="uk-UA"/>
              </w:rPr>
              <w:lastRenderedPageBreak/>
              <w:t>позики на загальну суму, що перевищує 100 тис. гривень, про що зазначається в декларації;</w:t>
            </w:r>
          </w:p>
          <w:p w14:paraId="07F4C545" w14:textId="77777777" w:rsidR="00D31C68" w:rsidRPr="00546574" w:rsidRDefault="00D31C68" w:rsidP="00D31C68">
            <w:pPr>
              <w:jc w:val="both"/>
              <w:rPr>
                <w:rFonts w:ascii="Times New Roman" w:hAnsi="Times New Roman"/>
                <w:sz w:val="8"/>
                <w:szCs w:val="8"/>
                <w:lang w:val="uk-UA"/>
              </w:rPr>
            </w:pPr>
          </w:p>
          <w:p w14:paraId="5440994B" w14:textId="77777777" w:rsidR="00D31C68" w:rsidRPr="00496C61" w:rsidRDefault="00D31C68" w:rsidP="00D31C68">
            <w:pPr>
              <w:jc w:val="both"/>
              <w:rPr>
                <w:rFonts w:ascii="Times New Roman" w:hAnsi="Times New Roman"/>
                <w:lang w:val="uk-UA"/>
              </w:rPr>
            </w:pPr>
            <w:r w:rsidRPr="00D31C68">
              <w:rPr>
                <w:rFonts w:ascii="Times New Roman" w:hAnsi="Times New Roman"/>
                <w:lang w:val="uk-UA"/>
              </w:rPr>
              <w:t>10)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50 тис. гривень</w:t>
            </w:r>
          </w:p>
        </w:tc>
      </w:tr>
      <w:tr w:rsidR="00D31C68" w:rsidRPr="00867DC1" w14:paraId="56E4317E" w14:textId="77777777" w:rsidTr="00546574">
        <w:trPr>
          <w:trHeight w:val="655"/>
        </w:trPr>
        <w:tc>
          <w:tcPr>
            <w:tcW w:w="516" w:type="dxa"/>
          </w:tcPr>
          <w:p w14:paraId="06D8E34B" w14:textId="77777777" w:rsidR="00D31C68" w:rsidRPr="00496C61" w:rsidRDefault="00D31C68" w:rsidP="006A61CC">
            <w:pPr>
              <w:jc w:val="both"/>
              <w:rPr>
                <w:rFonts w:ascii="Times New Roman" w:hAnsi="Times New Roman"/>
                <w:lang w:val="uk-UA"/>
              </w:rPr>
            </w:pPr>
            <w:r w:rsidRPr="00496C61">
              <w:rPr>
                <w:rFonts w:ascii="Times New Roman" w:hAnsi="Times New Roman"/>
                <w:lang w:val="uk-UA"/>
              </w:rPr>
              <w:lastRenderedPageBreak/>
              <w:t>17.</w:t>
            </w:r>
          </w:p>
        </w:tc>
        <w:tc>
          <w:tcPr>
            <w:tcW w:w="2492" w:type="dxa"/>
          </w:tcPr>
          <w:p w14:paraId="4994773B" w14:textId="77777777" w:rsidR="00D31C68" w:rsidRPr="00496C61" w:rsidRDefault="00D31C68" w:rsidP="006A61CC">
            <w:pPr>
              <w:rPr>
                <w:rFonts w:ascii="Times New Roman" w:hAnsi="Times New Roman"/>
                <w:lang w:val="uk-UA"/>
              </w:rPr>
            </w:pPr>
            <w:r w:rsidRPr="00496C61">
              <w:rPr>
                <w:rFonts w:ascii="Times New Roman" w:hAnsi="Times New Roman"/>
                <w:lang w:val="uk-UA"/>
              </w:rPr>
              <w:t>Результат надання адміністративної послуги</w:t>
            </w:r>
          </w:p>
        </w:tc>
        <w:tc>
          <w:tcPr>
            <w:tcW w:w="6917" w:type="dxa"/>
          </w:tcPr>
          <w:p w14:paraId="5FAEFB1B" w14:textId="77777777" w:rsidR="00D31C68" w:rsidRPr="00496C61" w:rsidRDefault="00D31C68" w:rsidP="00D31C68">
            <w:pPr>
              <w:pStyle w:val="aa"/>
              <w:ind w:left="890"/>
              <w:jc w:val="both"/>
              <w:rPr>
                <w:rFonts w:ascii="Times New Roman" w:hAnsi="Times New Roman"/>
                <w:lang w:val="uk-UA"/>
              </w:rPr>
            </w:pPr>
            <w:r w:rsidRPr="00D31C68">
              <w:rPr>
                <w:rFonts w:ascii="Times New Roman" w:hAnsi="Times New Roman"/>
                <w:lang w:val="uk-UA"/>
              </w:rPr>
              <w:t xml:space="preserve">Призначення житлової субсидії / </w:t>
            </w:r>
            <w:proofErr w:type="spellStart"/>
            <w:r w:rsidRPr="00D31C68">
              <w:rPr>
                <w:rFonts w:ascii="Times New Roman" w:hAnsi="Times New Roman"/>
                <w:lang w:val="uk-UA"/>
              </w:rPr>
              <w:t>непризначення</w:t>
            </w:r>
            <w:proofErr w:type="spellEnd"/>
            <w:r w:rsidRPr="00D31C68">
              <w:rPr>
                <w:rFonts w:ascii="Times New Roman" w:hAnsi="Times New Roman"/>
                <w:lang w:val="uk-UA"/>
              </w:rPr>
              <w:t xml:space="preserve"> житлової субсидії (якщо, за результатами розрахунку житлової субсидії, її розмір має нульове або від’ємне значення) / відмова в призначенні житлової субсидії</w:t>
            </w:r>
          </w:p>
        </w:tc>
      </w:tr>
      <w:tr w:rsidR="00D31C68" w:rsidRPr="00496C61" w14:paraId="5F5D4A68" w14:textId="77777777" w:rsidTr="00546574">
        <w:trPr>
          <w:trHeight w:val="645"/>
        </w:trPr>
        <w:tc>
          <w:tcPr>
            <w:tcW w:w="516" w:type="dxa"/>
          </w:tcPr>
          <w:p w14:paraId="0B4BA431" w14:textId="77777777" w:rsidR="00D31C68" w:rsidRPr="00496C61" w:rsidRDefault="00D31C68" w:rsidP="004874F7">
            <w:pPr>
              <w:jc w:val="both"/>
              <w:rPr>
                <w:rFonts w:ascii="Times New Roman" w:hAnsi="Times New Roman"/>
                <w:lang w:val="uk-UA"/>
              </w:rPr>
            </w:pPr>
            <w:r>
              <w:rPr>
                <w:rFonts w:ascii="Times New Roman" w:hAnsi="Times New Roman"/>
                <w:lang w:val="uk-UA"/>
              </w:rPr>
              <w:t>18.</w:t>
            </w:r>
          </w:p>
        </w:tc>
        <w:tc>
          <w:tcPr>
            <w:tcW w:w="2492" w:type="dxa"/>
          </w:tcPr>
          <w:p w14:paraId="6FE6911D" w14:textId="77777777" w:rsidR="00D31C68" w:rsidRPr="00496C61" w:rsidRDefault="00D31C68" w:rsidP="00B858C3">
            <w:pPr>
              <w:jc w:val="both"/>
              <w:rPr>
                <w:rFonts w:ascii="Times New Roman" w:hAnsi="Times New Roman"/>
                <w:lang w:val="uk-UA"/>
              </w:rPr>
            </w:pPr>
            <w:r w:rsidRPr="00496C61">
              <w:rPr>
                <w:rFonts w:ascii="Times New Roman" w:hAnsi="Times New Roman"/>
                <w:lang w:val="uk-UA"/>
              </w:rPr>
              <w:t>Способи отримання відповіді (результату)</w:t>
            </w:r>
          </w:p>
        </w:tc>
        <w:tc>
          <w:tcPr>
            <w:tcW w:w="6917" w:type="dxa"/>
          </w:tcPr>
          <w:p w14:paraId="7B59F0E7"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 xml:space="preserve">Про прийняте рішення про призначення / </w:t>
            </w:r>
            <w:proofErr w:type="spellStart"/>
            <w:r w:rsidRPr="00D31C68">
              <w:rPr>
                <w:rFonts w:ascii="Times New Roman" w:hAnsi="Times New Roman"/>
                <w:lang w:val="uk-UA"/>
              </w:rPr>
              <w:t>непризначення</w:t>
            </w:r>
            <w:proofErr w:type="spellEnd"/>
            <w:r w:rsidRPr="00D31C68">
              <w:rPr>
                <w:rFonts w:ascii="Times New Roman" w:hAnsi="Times New Roman"/>
                <w:lang w:val="uk-UA"/>
              </w:rPr>
              <w:t xml:space="preserve"> / відмову в призначенні житлової субсидії орган Пенсійного фонду України повідомляє заявнику протягом трьох календарних днів з дня його прийняття.</w:t>
            </w:r>
          </w:p>
          <w:p w14:paraId="447BD95C"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 xml:space="preserve">Орган Пенсійного фонду України самостійно обирає форму повідомлення про призначення / </w:t>
            </w:r>
            <w:proofErr w:type="spellStart"/>
            <w:r w:rsidRPr="00D31C68">
              <w:rPr>
                <w:rFonts w:ascii="Times New Roman" w:hAnsi="Times New Roman"/>
                <w:lang w:val="uk-UA"/>
              </w:rPr>
              <w:t>непризначення</w:t>
            </w:r>
            <w:proofErr w:type="spellEnd"/>
            <w:r w:rsidRPr="00D31C68">
              <w:rPr>
                <w:rFonts w:ascii="Times New Roman" w:hAnsi="Times New Roman"/>
                <w:lang w:val="uk-UA"/>
              </w:rPr>
              <w:t xml:space="preserve"> житлової субсидії (в паперовому або електронному (за наявності адреси електронної пошти) вигляді та спосіб для повідомлення (особиста бесіда, поштовий зв’язок, </w:t>
            </w:r>
            <w:proofErr w:type="spellStart"/>
            <w:r w:rsidRPr="00D31C68">
              <w:rPr>
                <w:rFonts w:ascii="Times New Roman" w:hAnsi="Times New Roman"/>
                <w:lang w:val="uk-UA"/>
              </w:rPr>
              <w:t>смсповідомлення</w:t>
            </w:r>
            <w:proofErr w:type="spellEnd"/>
            <w:r w:rsidRPr="00D31C68">
              <w:rPr>
                <w:rFonts w:ascii="Times New Roman" w:hAnsi="Times New Roman"/>
                <w:lang w:val="uk-UA"/>
              </w:rPr>
              <w:t xml:space="preserve">, електронні засоби зв’язку, електронна пошта (за наявності), повідомлення через </w:t>
            </w:r>
            <w:proofErr w:type="spellStart"/>
            <w:r w:rsidRPr="00D31C68">
              <w:rPr>
                <w:rFonts w:ascii="Times New Roman" w:hAnsi="Times New Roman"/>
                <w:lang w:val="uk-UA"/>
              </w:rPr>
              <w:t>вебпортал</w:t>
            </w:r>
            <w:proofErr w:type="spellEnd"/>
            <w:r w:rsidRPr="00D31C68">
              <w:rPr>
                <w:rFonts w:ascii="Times New Roman" w:hAnsi="Times New Roman"/>
                <w:lang w:val="uk-UA"/>
              </w:rPr>
              <w:t xml:space="preserve"> або через Портал Дія.</w:t>
            </w:r>
          </w:p>
          <w:p w14:paraId="5E4E799C"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 xml:space="preserve">Про відмову в призначенні житлової субсидії орган Пенсійного фонду України інформує заявника в паперовій формі з врученням відповідного повідомлення під особистий підпис із зазначенням причин відмови і порядку оскарження прийнятого рішення або через </w:t>
            </w:r>
            <w:proofErr w:type="spellStart"/>
            <w:r w:rsidRPr="00D31C68">
              <w:rPr>
                <w:rFonts w:ascii="Times New Roman" w:hAnsi="Times New Roman"/>
                <w:lang w:val="uk-UA"/>
              </w:rPr>
              <w:t>вебпортал</w:t>
            </w:r>
            <w:proofErr w:type="spellEnd"/>
            <w:r w:rsidRPr="00D31C68">
              <w:rPr>
                <w:rFonts w:ascii="Times New Roman" w:hAnsi="Times New Roman"/>
                <w:lang w:val="uk-UA"/>
              </w:rPr>
              <w:t xml:space="preserve"> чи Портал Дія.</w:t>
            </w:r>
          </w:p>
          <w:p w14:paraId="039C31B0"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У період дії воєнного стану в Україні уповноважений орган може повідомляти заявнику про прийняте рішення в телефонному режимі із внесенням відповідного запису до окремого журналу реєстрації інформування заявників, у якому зазначається:</w:t>
            </w:r>
          </w:p>
          <w:p w14:paraId="1A2AE284"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номер рішення уповноваженого органу;</w:t>
            </w:r>
          </w:p>
          <w:p w14:paraId="7A40908E"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номер телефону заявника;</w:t>
            </w:r>
          </w:p>
          <w:p w14:paraId="19F6970B"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прізвище, ім’я та по батькові (за наявності) заявника;</w:t>
            </w:r>
          </w:p>
          <w:p w14:paraId="240D336D" w14:textId="77777777" w:rsidR="00D31C68" w:rsidRPr="00D31C68"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прізвище, ім’я та по батькові (за наявності) посадової особи, яка здійснювала інформування;</w:t>
            </w:r>
          </w:p>
          <w:p w14:paraId="297A9971" w14:textId="77777777" w:rsidR="00D31C68" w:rsidRPr="00496C61" w:rsidRDefault="00D31C68" w:rsidP="00D31C68">
            <w:pPr>
              <w:pStyle w:val="aa"/>
              <w:autoSpaceDE w:val="0"/>
              <w:autoSpaceDN w:val="0"/>
              <w:adjustRightInd w:val="0"/>
              <w:ind w:left="357"/>
              <w:rPr>
                <w:rFonts w:ascii="Times New Roman" w:hAnsi="Times New Roman"/>
                <w:lang w:val="uk-UA"/>
              </w:rPr>
            </w:pPr>
            <w:r w:rsidRPr="00D31C68">
              <w:rPr>
                <w:rFonts w:ascii="Times New Roman" w:hAnsi="Times New Roman"/>
                <w:lang w:val="uk-UA"/>
              </w:rPr>
              <w:t>дата та час телефонного дзвінка</w:t>
            </w:r>
          </w:p>
        </w:tc>
      </w:tr>
    </w:tbl>
    <w:p w14:paraId="18FC6721" w14:textId="77777777" w:rsidR="003B1A90" w:rsidRPr="00496C61" w:rsidRDefault="003B1A90" w:rsidP="00B858C3">
      <w:pPr>
        <w:jc w:val="both"/>
        <w:rPr>
          <w:rFonts w:ascii="Times New Roman" w:hAnsi="Times New Roman"/>
          <w:sz w:val="16"/>
          <w:szCs w:val="16"/>
          <w:lang w:val="uk-UA"/>
        </w:rPr>
      </w:pPr>
    </w:p>
    <w:sectPr w:rsidR="003B1A90" w:rsidRPr="00496C61" w:rsidSect="001F3B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32F6" w14:textId="77777777" w:rsidR="001F3B60" w:rsidRDefault="001F3B60" w:rsidP="002C0E76">
      <w:r>
        <w:separator/>
      </w:r>
    </w:p>
  </w:endnote>
  <w:endnote w:type="continuationSeparator" w:id="0">
    <w:p w14:paraId="7E92C167" w14:textId="77777777" w:rsidR="001F3B60" w:rsidRDefault="001F3B60"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B619" w14:textId="77777777" w:rsidR="001F3B60" w:rsidRDefault="001F3B60" w:rsidP="002C0E76">
      <w:r>
        <w:separator/>
      </w:r>
    </w:p>
  </w:footnote>
  <w:footnote w:type="continuationSeparator" w:id="0">
    <w:p w14:paraId="2534C79B" w14:textId="77777777" w:rsidR="001F3B60" w:rsidRDefault="001F3B60"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654498">
    <w:abstractNumId w:val="15"/>
  </w:num>
  <w:num w:numId="2" w16cid:durableId="1397317421">
    <w:abstractNumId w:val="6"/>
  </w:num>
  <w:num w:numId="3" w16cid:durableId="1065451065">
    <w:abstractNumId w:val="9"/>
  </w:num>
  <w:num w:numId="4" w16cid:durableId="555359629">
    <w:abstractNumId w:val="8"/>
  </w:num>
  <w:num w:numId="5" w16cid:durableId="334041981">
    <w:abstractNumId w:val="1"/>
  </w:num>
  <w:num w:numId="6" w16cid:durableId="258805147">
    <w:abstractNumId w:val="12"/>
  </w:num>
  <w:num w:numId="7" w16cid:durableId="1201623317">
    <w:abstractNumId w:val="11"/>
  </w:num>
  <w:num w:numId="8" w16cid:durableId="1229145125">
    <w:abstractNumId w:val="4"/>
  </w:num>
  <w:num w:numId="9" w16cid:durableId="1587298015">
    <w:abstractNumId w:val="3"/>
  </w:num>
  <w:num w:numId="10" w16cid:durableId="60641078">
    <w:abstractNumId w:val="7"/>
  </w:num>
  <w:num w:numId="11" w16cid:durableId="1859196607">
    <w:abstractNumId w:val="0"/>
  </w:num>
  <w:num w:numId="12" w16cid:durableId="2057924809">
    <w:abstractNumId w:val="13"/>
  </w:num>
  <w:num w:numId="13" w16cid:durableId="766659258">
    <w:abstractNumId w:val="16"/>
  </w:num>
  <w:num w:numId="14" w16cid:durableId="93913480">
    <w:abstractNumId w:val="2"/>
  </w:num>
  <w:num w:numId="15" w16cid:durableId="974211885">
    <w:abstractNumId w:val="5"/>
  </w:num>
  <w:num w:numId="16" w16cid:durableId="1390958637">
    <w:abstractNumId w:val="10"/>
  </w:num>
  <w:num w:numId="17" w16cid:durableId="238248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0830"/>
    <w:rsid w:val="000A5604"/>
    <w:rsid w:val="000B46D8"/>
    <w:rsid w:val="000D055E"/>
    <w:rsid w:val="000D27B6"/>
    <w:rsid w:val="000D6F1E"/>
    <w:rsid w:val="000E0A99"/>
    <w:rsid w:val="000E6E31"/>
    <w:rsid w:val="000E760B"/>
    <w:rsid w:val="000F243E"/>
    <w:rsid w:val="000F6276"/>
    <w:rsid w:val="000F6762"/>
    <w:rsid w:val="00107A8F"/>
    <w:rsid w:val="00133C76"/>
    <w:rsid w:val="001E33ED"/>
    <w:rsid w:val="001F3B60"/>
    <w:rsid w:val="00206FC8"/>
    <w:rsid w:val="00222188"/>
    <w:rsid w:val="0023082A"/>
    <w:rsid w:val="00251EF3"/>
    <w:rsid w:val="002522C9"/>
    <w:rsid w:val="00252995"/>
    <w:rsid w:val="002601B2"/>
    <w:rsid w:val="00265981"/>
    <w:rsid w:val="0027315A"/>
    <w:rsid w:val="00281CA2"/>
    <w:rsid w:val="00296E92"/>
    <w:rsid w:val="002B4741"/>
    <w:rsid w:val="002C0E76"/>
    <w:rsid w:val="002D2171"/>
    <w:rsid w:val="002D3CAA"/>
    <w:rsid w:val="003155EF"/>
    <w:rsid w:val="00332E6E"/>
    <w:rsid w:val="003513DD"/>
    <w:rsid w:val="003848FD"/>
    <w:rsid w:val="00393C75"/>
    <w:rsid w:val="003A7B55"/>
    <w:rsid w:val="003B1011"/>
    <w:rsid w:val="003B1A90"/>
    <w:rsid w:val="003B5999"/>
    <w:rsid w:val="003D434F"/>
    <w:rsid w:val="003E18B6"/>
    <w:rsid w:val="003E240C"/>
    <w:rsid w:val="003E7B7F"/>
    <w:rsid w:val="003F31C5"/>
    <w:rsid w:val="003F7015"/>
    <w:rsid w:val="00403DEC"/>
    <w:rsid w:val="00417AEE"/>
    <w:rsid w:val="00464CE0"/>
    <w:rsid w:val="00466643"/>
    <w:rsid w:val="00471B36"/>
    <w:rsid w:val="00472B58"/>
    <w:rsid w:val="00473EA2"/>
    <w:rsid w:val="004874F7"/>
    <w:rsid w:val="00490DC7"/>
    <w:rsid w:val="00496C61"/>
    <w:rsid w:val="0051106D"/>
    <w:rsid w:val="005151DD"/>
    <w:rsid w:val="00546574"/>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B2C40"/>
    <w:rsid w:val="007B4BAF"/>
    <w:rsid w:val="007C6B54"/>
    <w:rsid w:val="008009AA"/>
    <w:rsid w:val="00826617"/>
    <w:rsid w:val="00830C85"/>
    <w:rsid w:val="00841FC1"/>
    <w:rsid w:val="0085466A"/>
    <w:rsid w:val="00867DC1"/>
    <w:rsid w:val="0088106E"/>
    <w:rsid w:val="00891574"/>
    <w:rsid w:val="00897E38"/>
    <w:rsid w:val="008A1BD7"/>
    <w:rsid w:val="008B1842"/>
    <w:rsid w:val="008C0B7F"/>
    <w:rsid w:val="008D2090"/>
    <w:rsid w:val="008D4F2A"/>
    <w:rsid w:val="008F3B87"/>
    <w:rsid w:val="008F7A08"/>
    <w:rsid w:val="00904FB1"/>
    <w:rsid w:val="00931C23"/>
    <w:rsid w:val="00970996"/>
    <w:rsid w:val="009A1A7F"/>
    <w:rsid w:val="009A28A3"/>
    <w:rsid w:val="009B1A3B"/>
    <w:rsid w:val="009C734B"/>
    <w:rsid w:val="009D0E81"/>
    <w:rsid w:val="00A03CCD"/>
    <w:rsid w:val="00A26003"/>
    <w:rsid w:val="00A56DE0"/>
    <w:rsid w:val="00A62523"/>
    <w:rsid w:val="00A7022F"/>
    <w:rsid w:val="00A71197"/>
    <w:rsid w:val="00A728A3"/>
    <w:rsid w:val="00A829D8"/>
    <w:rsid w:val="00AB1E22"/>
    <w:rsid w:val="00AB3351"/>
    <w:rsid w:val="00AF36B3"/>
    <w:rsid w:val="00B17E10"/>
    <w:rsid w:val="00B2124D"/>
    <w:rsid w:val="00B355A4"/>
    <w:rsid w:val="00B3565C"/>
    <w:rsid w:val="00B40952"/>
    <w:rsid w:val="00B40E25"/>
    <w:rsid w:val="00B41191"/>
    <w:rsid w:val="00B62309"/>
    <w:rsid w:val="00B75269"/>
    <w:rsid w:val="00B82118"/>
    <w:rsid w:val="00B858C3"/>
    <w:rsid w:val="00B8675A"/>
    <w:rsid w:val="00B930AF"/>
    <w:rsid w:val="00BB65F0"/>
    <w:rsid w:val="00BD3490"/>
    <w:rsid w:val="00BF11F0"/>
    <w:rsid w:val="00BF2226"/>
    <w:rsid w:val="00C0735F"/>
    <w:rsid w:val="00C22809"/>
    <w:rsid w:val="00C4250F"/>
    <w:rsid w:val="00C474D8"/>
    <w:rsid w:val="00C83615"/>
    <w:rsid w:val="00CD5344"/>
    <w:rsid w:val="00CE49B8"/>
    <w:rsid w:val="00CE618C"/>
    <w:rsid w:val="00D01B82"/>
    <w:rsid w:val="00D05E30"/>
    <w:rsid w:val="00D06BB6"/>
    <w:rsid w:val="00D31C68"/>
    <w:rsid w:val="00D52438"/>
    <w:rsid w:val="00D52892"/>
    <w:rsid w:val="00D542D4"/>
    <w:rsid w:val="00D666D8"/>
    <w:rsid w:val="00D71971"/>
    <w:rsid w:val="00D77628"/>
    <w:rsid w:val="00D87E15"/>
    <w:rsid w:val="00D94591"/>
    <w:rsid w:val="00D9697A"/>
    <w:rsid w:val="00DB05BA"/>
    <w:rsid w:val="00DF304F"/>
    <w:rsid w:val="00DF3347"/>
    <w:rsid w:val="00E1073C"/>
    <w:rsid w:val="00E16FC9"/>
    <w:rsid w:val="00E37B4D"/>
    <w:rsid w:val="00E6265C"/>
    <w:rsid w:val="00E64595"/>
    <w:rsid w:val="00E66E5C"/>
    <w:rsid w:val="00E946E6"/>
    <w:rsid w:val="00EB7DE0"/>
    <w:rsid w:val="00EF38D8"/>
    <w:rsid w:val="00F173CD"/>
    <w:rsid w:val="00F230F2"/>
    <w:rsid w:val="00F508D7"/>
    <w:rsid w:val="00F64B8E"/>
    <w:rsid w:val="00F670EB"/>
    <w:rsid w:val="00F95967"/>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2C1E"/>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character" w:styleId="afd">
    <w:name w:val="annotation reference"/>
    <w:basedOn w:val="a0"/>
    <w:uiPriority w:val="99"/>
    <w:semiHidden/>
    <w:unhideWhenUsed/>
    <w:rsid w:val="00496C61"/>
    <w:rPr>
      <w:sz w:val="16"/>
      <w:szCs w:val="16"/>
    </w:rPr>
  </w:style>
  <w:style w:type="paragraph" w:styleId="afe">
    <w:name w:val="annotation text"/>
    <w:basedOn w:val="a"/>
    <w:link w:val="aff"/>
    <w:uiPriority w:val="99"/>
    <w:semiHidden/>
    <w:unhideWhenUsed/>
    <w:rsid w:val="00496C61"/>
    <w:rPr>
      <w:sz w:val="20"/>
      <w:szCs w:val="20"/>
    </w:rPr>
  </w:style>
  <w:style w:type="character" w:customStyle="1" w:styleId="aff">
    <w:name w:val="Текст примітки Знак"/>
    <w:basedOn w:val="a0"/>
    <w:link w:val="afe"/>
    <w:uiPriority w:val="99"/>
    <w:semiHidden/>
    <w:rsid w:val="00496C61"/>
    <w:rPr>
      <w:sz w:val="20"/>
      <w:szCs w:val="20"/>
    </w:rPr>
  </w:style>
  <w:style w:type="paragraph" w:styleId="aff0">
    <w:name w:val="annotation subject"/>
    <w:basedOn w:val="afe"/>
    <w:next w:val="afe"/>
    <w:link w:val="aff1"/>
    <w:uiPriority w:val="99"/>
    <w:semiHidden/>
    <w:unhideWhenUsed/>
    <w:rsid w:val="00496C61"/>
    <w:rPr>
      <w:b/>
      <w:bCs/>
    </w:rPr>
  </w:style>
  <w:style w:type="character" w:customStyle="1" w:styleId="aff1">
    <w:name w:val="Тема примітки Знак"/>
    <w:basedOn w:val="aff"/>
    <w:link w:val="aff0"/>
    <w:uiPriority w:val="99"/>
    <w:semiHidden/>
    <w:rsid w:val="00496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11894</Words>
  <Characters>6780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8</cp:revision>
  <cp:lastPrinted>2023-07-04T07:06:00Z</cp:lastPrinted>
  <dcterms:created xsi:type="dcterms:W3CDTF">2023-07-05T07:06:00Z</dcterms:created>
  <dcterms:modified xsi:type="dcterms:W3CDTF">2024-03-18T13:01:00Z</dcterms:modified>
</cp:coreProperties>
</file>