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AB694B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55E4C42" w14:textId="77777777" w:rsidR="00DA27AC" w:rsidRPr="00AB694B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3DA0746A" w14:textId="77777777" w:rsidR="00DA27AC" w:rsidRPr="00AB694B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12.12.2025 № 709/2025</w:t>
      </w:r>
    </w:p>
    <w:p w14:paraId="6D8DDA13" w14:textId="04A6E5AB" w:rsidR="002B4BD8" w:rsidRPr="00AB694B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(на підставі н</w:t>
      </w:r>
      <w:r w:rsidR="0044552E"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аказ</w:t>
      </w: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у</w:t>
      </w:r>
      <w:r w:rsidR="0044552E"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Міністерства юстиції України </w:t>
      </w:r>
    </w:p>
    <w:p w14:paraId="75F3FD17" w14:textId="6A942A9A" w:rsidR="002B4BD8" w:rsidRPr="00AB694B" w:rsidRDefault="0044552E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27</w:t>
      </w:r>
      <w:r w:rsidR="002B4BD8"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 w:rsidR="002B4BD8"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2.2025 № </w:t>
      </w: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</w:t>
      </w:r>
      <w:r w:rsidR="00896CB6"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85</w:t>
      </w:r>
      <w:r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-19.1.1-25</w:t>
      </w:r>
      <w:r w:rsidR="00DA27AC" w:rsidRPr="00AB694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)</w:t>
      </w:r>
    </w:p>
    <w:p w14:paraId="1680E6B1" w14:textId="77777777" w:rsidR="00DA27AC" w:rsidRPr="00AB694B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566DA793" w14:textId="77777777" w:rsidR="009B1A3B" w:rsidRPr="00AB694B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AB694B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0D2C1C77" w14:textId="0B0AF247" w:rsidR="006A448D" w:rsidRPr="00AB694B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B694B">
        <w:rPr>
          <w:rFonts w:ascii="Times New Roman" w:hAnsi="Times New Roman"/>
          <w:b/>
          <w:sz w:val="28"/>
          <w:szCs w:val="28"/>
          <w:u w:val="single"/>
        </w:rPr>
        <w:t>0</w:t>
      </w:r>
      <w:r w:rsidR="001B31FC" w:rsidRPr="00AB694B">
        <w:rPr>
          <w:rFonts w:ascii="Times New Roman" w:hAnsi="Times New Roman"/>
          <w:b/>
          <w:sz w:val="28"/>
          <w:szCs w:val="28"/>
          <w:u w:val="single"/>
        </w:rPr>
        <w:t>004</w:t>
      </w:r>
      <w:r w:rsidR="00E1267D" w:rsidRPr="00AB694B">
        <w:rPr>
          <w:rFonts w:ascii="Times New Roman" w:hAnsi="Times New Roman"/>
          <w:b/>
          <w:sz w:val="28"/>
          <w:szCs w:val="28"/>
          <w:u w:val="single"/>
        </w:rPr>
        <w:t>9</w:t>
      </w:r>
    </w:p>
    <w:p w14:paraId="5A440935" w14:textId="5B489DF0" w:rsidR="00E1267D" w:rsidRPr="00AB694B" w:rsidRDefault="00E1267D" w:rsidP="002B4BD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694B">
        <w:rPr>
          <w:rFonts w:ascii="Times New Roman" w:hAnsi="Times New Roman"/>
          <w:b/>
          <w:bCs/>
          <w:sz w:val="28"/>
          <w:szCs w:val="28"/>
          <w:u w:val="single"/>
        </w:rPr>
        <w:t>В</w:t>
      </w:r>
      <w:r w:rsidRPr="00AB694B">
        <w:rPr>
          <w:rFonts w:ascii="Times New Roman" w:hAnsi="Times New Roman"/>
          <w:b/>
          <w:bCs/>
          <w:sz w:val="28"/>
          <w:szCs w:val="28"/>
          <w:u w:val="single"/>
        </w:rPr>
        <w:t>зяття на облік безхазяйного нерухомого майна</w:t>
      </w:r>
      <w:r w:rsidRPr="00AB694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16530CB3" w14:textId="70391E15" w:rsidR="002B4BD8" w:rsidRPr="00AB694B" w:rsidRDefault="002B4BD8" w:rsidP="002B4BD8">
      <w:pPr>
        <w:jc w:val="center"/>
        <w:rPr>
          <w:rFonts w:ascii="Times New Roman" w:hAnsi="Times New Roman"/>
          <w:b/>
          <w:color w:val="0000FF"/>
        </w:rPr>
      </w:pPr>
      <w:r w:rsidRPr="00AB694B">
        <w:rPr>
          <w:rFonts w:ascii="Times New Roman" w:hAnsi="Times New Roman"/>
          <w:b/>
          <w:color w:val="1F4E79" w:themeColor="accent5" w:themeShade="80"/>
        </w:rPr>
        <w:t xml:space="preserve">суб’єкт надання адміністративної послуги </w:t>
      </w:r>
      <w:r w:rsidRPr="00AB694B">
        <w:rPr>
          <w:rFonts w:ascii="Times New Roman" w:hAnsi="Times New Roman"/>
          <w:b/>
        </w:rPr>
        <w:br/>
      </w:r>
      <w:r w:rsidRPr="00AB694B">
        <w:rPr>
          <w:rFonts w:ascii="Times New Roman" w:hAnsi="Times New Roman"/>
          <w:b/>
          <w:color w:val="0000FF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2934"/>
        <w:gridCol w:w="6095"/>
      </w:tblGrid>
      <w:tr w:rsidR="000E760B" w:rsidRPr="00AB694B" w14:paraId="1494BF19" w14:textId="77777777" w:rsidTr="00BE3172">
        <w:trPr>
          <w:trHeight w:val="537"/>
        </w:trPr>
        <w:tc>
          <w:tcPr>
            <w:tcW w:w="9607" w:type="dxa"/>
            <w:gridSpan w:val="3"/>
          </w:tcPr>
          <w:p w14:paraId="666D925C" w14:textId="77777777" w:rsidR="000E760B" w:rsidRPr="00AB694B" w:rsidRDefault="000E760B" w:rsidP="009B1A3B">
            <w:pPr>
              <w:rPr>
                <w:rFonts w:ascii="Times New Roman" w:hAnsi="Times New Roman"/>
                <w:b/>
              </w:rPr>
            </w:pPr>
            <w:r w:rsidRPr="00AB694B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AB694B">
              <w:rPr>
                <w:rFonts w:ascii="Times New Roman" w:hAnsi="Times New Roman"/>
                <w:b/>
              </w:rPr>
              <w:t xml:space="preserve">      </w:t>
            </w:r>
            <w:r w:rsidRPr="00AB694B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AB694B" w14:paraId="7AD3F137" w14:textId="77777777" w:rsidTr="00BE3172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1.</w:t>
            </w:r>
          </w:p>
        </w:tc>
        <w:tc>
          <w:tcPr>
            <w:tcW w:w="2934" w:type="dxa"/>
          </w:tcPr>
          <w:p w14:paraId="5BEE7F75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095" w:type="dxa"/>
          </w:tcPr>
          <w:p w14:paraId="679C862A" w14:textId="794936E6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AB694B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AB694B">
              <w:rPr>
                <w:rFonts w:ascii="Times New Roman" w:hAnsi="Times New Roman"/>
              </w:rPr>
              <w:t>Мартинівка</w:t>
            </w:r>
            <w:proofErr w:type="spellEnd"/>
            <w:r w:rsidRPr="00AB694B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2B4BD8" w:rsidRPr="00AB694B" w14:paraId="2499B3C8" w14:textId="77777777" w:rsidTr="00BE3172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5038088C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095" w:type="dxa"/>
          </w:tcPr>
          <w:p w14:paraId="195A1A91" w14:textId="77777777" w:rsidR="002B4BD8" w:rsidRPr="00AB694B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AB694B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у </w:t>
            </w:r>
            <w:proofErr w:type="spellStart"/>
            <w:r w:rsidRPr="00AB694B">
              <w:rPr>
                <w:rFonts w:ascii="Times New Roman" w:hAnsi="Times New Roman"/>
              </w:rPr>
              <w:t>т.ч</w:t>
            </w:r>
            <w:proofErr w:type="spellEnd"/>
            <w:r w:rsidRPr="00AB694B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685A0CFF" w14:textId="77777777" w:rsidR="002B4BD8" w:rsidRPr="00AB694B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п’ятниця з 8.00 до 16.00,</w:t>
            </w:r>
          </w:p>
          <w:p w14:paraId="61B1941C" w14:textId="77777777" w:rsidR="002B4BD8" w:rsidRPr="00AB694B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обідня перерва з 13.00 до 14.00</w:t>
            </w:r>
          </w:p>
          <w:p w14:paraId="270FCF8A" w14:textId="748BF193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2B4BD8" w:rsidRPr="00AB694B" w14:paraId="2D36466F" w14:textId="77777777" w:rsidTr="00BE3172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13F179E1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AB694B" w:rsidRDefault="002B4BD8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ЦНАП</w:t>
            </w:r>
          </w:p>
        </w:tc>
        <w:tc>
          <w:tcPr>
            <w:tcW w:w="6095" w:type="dxa"/>
          </w:tcPr>
          <w:p w14:paraId="4CA36565" w14:textId="77777777" w:rsidR="002B4BD8" w:rsidRPr="00AB694B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r w:rsidRPr="00AB694B">
              <w:rPr>
                <w:rFonts w:ascii="Times New Roman" w:eastAsia="Calibri" w:hAnsi="Times New Roman"/>
                <w:color w:val="0563C1" w:themeColor="hyperlink"/>
                <w:u w:val="single"/>
              </w:rPr>
              <w:t>тел.+380669003212</w:t>
            </w:r>
          </w:p>
          <w:p w14:paraId="3375BE3E" w14:textId="77777777" w:rsidR="002B4BD8" w:rsidRPr="00AB694B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hyperlink r:id="rId8" w:history="1">
              <w:r w:rsidRPr="00AB694B">
                <w:rPr>
                  <w:rFonts w:ascii="Times New Roman" w:eastAsia="Calibri" w:hAnsi="Times New Roman"/>
                  <w:color w:val="0563C1" w:themeColor="hyperlink"/>
                  <w:u w:val="single"/>
                </w:rPr>
                <w:t>cnap@martynivka-gromada.gov.ua</w:t>
              </w:r>
            </w:hyperlink>
            <w:r w:rsidRPr="00AB694B">
              <w:rPr>
                <w:rFonts w:ascii="Times New Roman" w:eastAsia="Calibri" w:hAnsi="Times New Roman"/>
                <w:color w:val="0563C1" w:themeColor="hyperlink"/>
                <w:u w:val="single"/>
              </w:rPr>
              <w:t xml:space="preserve">, </w:t>
            </w:r>
            <w:hyperlink r:id="rId9" w:history="1">
              <w:r w:rsidRPr="00AB694B">
                <w:rPr>
                  <w:rFonts w:eastAsia="Calibri"/>
                  <w:color w:val="0563C1" w:themeColor="hyperlink"/>
                </w:rPr>
                <w:t>martynovkatsnap@ukr.net</w:t>
              </w:r>
            </w:hyperlink>
          </w:p>
          <w:p w14:paraId="47100F3D" w14:textId="77777777" w:rsidR="002B4BD8" w:rsidRPr="00AB694B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hyperlink r:id="rId10" w:history="1">
              <w:r w:rsidRPr="00AB694B">
                <w:rPr>
                  <w:rFonts w:ascii="Times New Roman" w:eastAsia="Calibri" w:hAnsi="Times New Roman"/>
                  <w:color w:val="0563C1" w:themeColor="hyperlink"/>
                  <w:u w:val="single"/>
                </w:rPr>
                <w:t>https://martynivka-gromada.gov.ua/</w:t>
              </w:r>
            </w:hyperlink>
          </w:p>
          <w:p w14:paraId="02DE8238" w14:textId="4E257246" w:rsidR="002B4BD8" w:rsidRPr="00AB694B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r w:rsidRPr="00AB694B">
              <w:rPr>
                <w:rFonts w:ascii="Times New Roman" w:eastAsia="Calibri" w:hAnsi="Times New Roman"/>
                <w:color w:val="0563C1" w:themeColor="hyperlink"/>
                <w:u w:val="single"/>
              </w:rPr>
              <w:t>https://cnap.martynivka-gromada.gov.ua/</w:t>
            </w:r>
          </w:p>
        </w:tc>
      </w:tr>
      <w:tr w:rsidR="00BD3490" w:rsidRPr="00AB694B" w14:paraId="1BC20C62" w14:textId="77777777" w:rsidTr="00BE3172">
        <w:trPr>
          <w:trHeight w:val="420"/>
        </w:trPr>
        <w:tc>
          <w:tcPr>
            <w:tcW w:w="9607" w:type="dxa"/>
            <w:gridSpan w:val="3"/>
          </w:tcPr>
          <w:p w14:paraId="1638CAA0" w14:textId="77777777" w:rsidR="00BD3490" w:rsidRPr="00AB694B" w:rsidRDefault="00BD3490" w:rsidP="00BD3490">
            <w:pPr>
              <w:rPr>
                <w:rFonts w:ascii="Times New Roman" w:hAnsi="Times New Roman"/>
                <w:b/>
              </w:rPr>
            </w:pPr>
            <w:r w:rsidRPr="00AB694B">
              <w:rPr>
                <w:rFonts w:ascii="Times New Roman" w:hAnsi="Times New Roman"/>
              </w:rPr>
              <w:t xml:space="preserve">         </w:t>
            </w:r>
            <w:r w:rsidRPr="00AB694B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AB694B" w14:paraId="714B944C" w14:textId="77777777" w:rsidTr="00BE3172">
        <w:trPr>
          <w:trHeight w:val="327"/>
        </w:trPr>
        <w:tc>
          <w:tcPr>
            <w:tcW w:w="578" w:type="dxa"/>
          </w:tcPr>
          <w:p w14:paraId="7E61BE2D" w14:textId="77777777" w:rsidR="00BD3490" w:rsidRPr="00AB694B" w:rsidRDefault="004C73D5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2</w:t>
            </w:r>
            <w:r w:rsidR="00BD3490" w:rsidRPr="00AB694B">
              <w:rPr>
                <w:rFonts w:ascii="Times New Roman" w:hAnsi="Times New Roman"/>
              </w:rPr>
              <w:t>.</w:t>
            </w:r>
          </w:p>
        </w:tc>
        <w:tc>
          <w:tcPr>
            <w:tcW w:w="2934" w:type="dxa"/>
          </w:tcPr>
          <w:p w14:paraId="06C9B57E" w14:textId="77777777" w:rsidR="00BD3490" w:rsidRPr="00AB694B" w:rsidRDefault="00BD3490" w:rsidP="00BD3490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095" w:type="dxa"/>
          </w:tcPr>
          <w:p w14:paraId="0344610B" w14:textId="4A0DE2F5" w:rsidR="00BD3490" w:rsidRPr="00AB694B" w:rsidRDefault="00114ED4" w:rsidP="00114ED4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BD3490" w:rsidRPr="00AB694B" w14:paraId="6A704D16" w14:textId="77777777" w:rsidTr="00BE3172">
        <w:trPr>
          <w:trHeight w:val="679"/>
        </w:trPr>
        <w:tc>
          <w:tcPr>
            <w:tcW w:w="578" w:type="dxa"/>
          </w:tcPr>
          <w:p w14:paraId="7B851561" w14:textId="77777777" w:rsidR="00BD3490" w:rsidRPr="00AB694B" w:rsidRDefault="004C73D5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3</w:t>
            </w:r>
            <w:r w:rsidR="00BD3490" w:rsidRPr="00AB694B">
              <w:rPr>
                <w:rFonts w:ascii="Times New Roman" w:hAnsi="Times New Roman"/>
              </w:rPr>
              <w:t>.</w:t>
            </w:r>
          </w:p>
        </w:tc>
        <w:tc>
          <w:tcPr>
            <w:tcW w:w="2934" w:type="dxa"/>
          </w:tcPr>
          <w:p w14:paraId="3B921F0D" w14:textId="77777777" w:rsidR="00BD3490" w:rsidRPr="00AB694B" w:rsidRDefault="004C73D5" w:rsidP="00BD3490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6FBE1674" w14:textId="047CF8AB" w:rsidR="00903F26" w:rsidRPr="00AB694B" w:rsidRDefault="00114ED4" w:rsidP="00114ED4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4C73D5" w:rsidRPr="00AB694B" w14:paraId="12FC88DC" w14:textId="77777777" w:rsidTr="00BE3172">
        <w:trPr>
          <w:trHeight w:val="585"/>
        </w:trPr>
        <w:tc>
          <w:tcPr>
            <w:tcW w:w="578" w:type="dxa"/>
          </w:tcPr>
          <w:p w14:paraId="714A2306" w14:textId="77777777" w:rsidR="004C73D5" w:rsidRPr="00AB694B" w:rsidRDefault="004C73D5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4.</w:t>
            </w:r>
          </w:p>
        </w:tc>
        <w:tc>
          <w:tcPr>
            <w:tcW w:w="2934" w:type="dxa"/>
          </w:tcPr>
          <w:p w14:paraId="442E9BCF" w14:textId="77777777" w:rsidR="004C73D5" w:rsidRPr="00AB694B" w:rsidRDefault="004C73D5" w:rsidP="00BD3490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4B1C2D24" w14:textId="2175B108" w:rsidR="004C73D5" w:rsidRPr="00AB694B" w:rsidRDefault="00506424" w:rsidP="00506424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AB694B">
              <w:rPr>
                <w:rStyle w:val="fontstyle01"/>
              </w:rPr>
              <w:t>Наказ Міністерства юстиції України від 21 листопада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2016 року № 3276/5 «Про затвердження Вимог до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оформлення заяв та рішень у сфері державної реєстрації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lastRenderedPageBreak/>
              <w:t>речових прав на нерухоме майно та їх обтяжень»,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зареєстрований у Міністерстві юстиції України 21 листопада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2016 року за № 1504/29634 (зі змінами)</w:t>
            </w:r>
          </w:p>
        </w:tc>
      </w:tr>
      <w:tr w:rsidR="004C73D5" w:rsidRPr="00AB694B" w14:paraId="0842C964" w14:textId="77777777" w:rsidTr="00BE3172">
        <w:trPr>
          <w:trHeight w:val="844"/>
        </w:trPr>
        <w:tc>
          <w:tcPr>
            <w:tcW w:w="578" w:type="dxa"/>
          </w:tcPr>
          <w:p w14:paraId="7D1B1E09" w14:textId="77777777" w:rsidR="004C73D5" w:rsidRPr="00AB694B" w:rsidRDefault="004C73D5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934" w:type="dxa"/>
          </w:tcPr>
          <w:p w14:paraId="145C2F5E" w14:textId="77777777" w:rsidR="004C73D5" w:rsidRPr="00AB694B" w:rsidRDefault="004C73D5" w:rsidP="00BD3490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F91D26F" w14:textId="334A8165" w:rsidR="004C73D5" w:rsidRPr="00AB694B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AB694B" w14:paraId="4FB8EF26" w14:textId="77777777" w:rsidTr="00BE3172">
        <w:trPr>
          <w:trHeight w:val="416"/>
        </w:trPr>
        <w:tc>
          <w:tcPr>
            <w:tcW w:w="9607" w:type="dxa"/>
            <w:gridSpan w:val="3"/>
          </w:tcPr>
          <w:p w14:paraId="0534A55F" w14:textId="77777777" w:rsidR="00BD3490" w:rsidRPr="00AB694B" w:rsidRDefault="00BD3490" w:rsidP="00BD3490">
            <w:pPr>
              <w:rPr>
                <w:rFonts w:ascii="Times New Roman" w:hAnsi="Times New Roman"/>
                <w:b/>
              </w:rPr>
            </w:pPr>
            <w:r w:rsidRPr="00AB694B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AB694B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AB694B" w14:paraId="17DF5E11" w14:textId="77777777" w:rsidTr="00BE3172">
        <w:trPr>
          <w:trHeight w:val="593"/>
        </w:trPr>
        <w:tc>
          <w:tcPr>
            <w:tcW w:w="578" w:type="dxa"/>
          </w:tcPr>
          <w:p w14:paraId="04BB6325" w14:textId="77777777" w:rsidR="00BD3490" w:rsidRPr="00AB694B" w:rsidRDefault="00BD3490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934" w:type="dxa"/>
          </w:tcPr>
          <w:p w14:paraId="23D729DB" w14:textId="77777777" w:rsidR="00BD3490" w:rsidRPr="00AB694B" w:rsidRDefault="00BD3490" w:rsidP="00BD3490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66B06353" w14:textId="7A2AF7BD" w:rsidR="00BD3490" w:rsidRPr="00AB694B" w:rsidRDefault="00BE3172" w:rsidP="00BE3172">
            <w:pPr>
              <w:jc w:val="both"/>
              <w:rPr>
                <w:rFonts w:ascii="Times New Roman" w:hAnsi="Times New Roman"/>
                <w:color w:val="000000"/>
              </w:rPr>
            </w:pPr>
            <w:r w:rsidRPr="00AB694B">
              <w:rPr>
                <w:rStyle w:val="fontstyle01"/>
              </w:rPr>
              <w:t>Заява органу місцевого самоврядування або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уповноваженої особи</w:t>
            </w:r>
          </w:p>
        </w:tc>
      </w:tr>
      <w:tr w:rsidR="00A742A4" w:rsidRPr="00AB694B" w14:paraId="2EFE21FB" w14:textId="77777777" w:rsidTr="00BE3172">
        <w:trPr>
          <w:trHeight w:val="895"/>
        </w:trPr>
        <w:tc>
          <w:tcPr>
            <w:tcW w:w="578" w:type="dxa"/>
          </w:tcPr>
          <w:p w14:paraId="6F286FC4" w14:textId="77777777" w:rsidR="00A742A4" w:rsidRPr="00AB694B" w:rsidRDefault="00A742A4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7.</w:t>
            </w:r>
          </w:p>
        </w:tc>
        <w:tc>
          <w:tcPr>
            <w:tcW w:w="2934" w:type="dxa"/>
          </w:tcPr>
          <w:p w14:paraId="39AA3DD2" w14:textId="77777777" w:rsidR="00A47D03" w:rsidRPr="00AB694B" w:rsidRDefault="00A47D03" w:rsidP="00A47D03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Вичерпний перелік</w:t>
            </w:r>
          </w:p>
          <w:p w14:paraId="7D5497E1" w14:textId="7485243F" w:rsidR="00A742A4" w:rsidRPr="00AB694B" w:rsidRDefault="00A47D03" w:rsidP="00BE3172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документів, необхідних для</w:t>
            </w:r>
            <w:r w:rsidR="00BE3172" w:rsidRPr="00AB694B">
              <w:rPr>
                <w:rFonts w:ascii="Times New Roman" w:hAnsi="Times New Roman"/>
              </w:rPr>
              <w:t xml:space="preserve"> </w:t>
            </w:r>
            <w:r w:rsidRPr="00AB694B">
              <w:rPr>
                <w:rFonts w:ascii="Times New Roman" w:hAnsi="Times New Roman"/>
              </w:rPr>
              <w:t>отримання адміністративної</w:t>
            </w:r>
            <w:r w:rsidR="00BE3172" w:rsidRPr="00AB694B">
              <w:rPr>
                <w:rFonts w:ascii="Times New Roman" w:hAnsi="Times New Roman"/>
              </w:rPr>
              <w:t xml:space="preserve"> </w:t>
            </w:r>
            <w:r w:rsidRPr="00AB694B">
              <w:rPr>
                <w:rFonts w:ascii="Times New Roman" w:hAnsi="Times New Roman"/>
              </w:rPr>
              <w:t>послуги</w:t>
            </w:r>
          </w:p>
        </w:tc>
        <w:tc>
          <w:tcPr>
            <w:tcW w:w="6095" w:type="dxa"/>
          </w:tcPr>
          <w:p w14:paraId="0E6AB714" w14:textId="74B21585" w:rsidR="0086024B" w:rsidRPr="00AB694B" w:rsidRDefault="00BE3172" w:rsidP="00BE3172">
            <w:pPr>
              <w:jc w:val="both"/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Заява про взяття на облік безхазяйного нерухомого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майна</w:t>
            </w:r>
          </w:p>
        </w:tc>
      </w:tr>
      <w:tr w:rsidR="003A7B55" w:rsidRPr="00AB694B" w14:paraId="76B0CD97" w14:textId="77777777" w:rsidTr="00BE3172">
        <w:trPr>
          <w:trHeight w:val="1096"/>
        </w:trPr>
        <w:tc>
          <w:tcPr>
            <w:tcW w:w="578" w:type="dxa"/>
          </w:tcPr>
          <w:p w14:paraId="666A57FF" w14:textId="77777777" w:rsidR="003A7B55" w:rsidRPr="00AB694B" w:rsidRDefault="00472B58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934" w:type="dxa"/>
          </w:tcPr>
          <w:p w14:paraId="18BECC39" w14:textId="0AB3DB8D" w:rsidR="003A7B55" w:rsidRPr="00AB694B" w:rsidRDefault="00506424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Спосіб подання документів,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необхідних для отримання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адміністративної послуги</w:t>
            </w:r>
          </w:p>
        </w:tc>
        <w:tc>
          <w:tcPr>
            <w:tcW w:w="6095" w:type="dxa"/>
          </w:tcPr>
          <w:p w14:paraId="185B03E3" w14:textId="1561AC4B" w:rsidR="007915C2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Уповноваженою особою органу місцевого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самоврядування у паперовій формі</w:t>
            </w:r>
          </w:p>
        </w:tc>
      </w:tr>
      <w:tr w:rsidR="007915C2" w:rsidRPr="00AB694B" w14:paraId="2143F3AF" w14:textId="77777777" w:rsidTr="00BE3172">
        <w:trPr>
          <w:trHeight w:val="630"/>
        </w:trPr>
        <w:tc>
          <w:tcPr>
            <w:tcW w:w="578" w:type="dxa"/>
          </w:tcPr>
          <w:p w14:paraId="77CC078C" w14:textId="77777777" w:rsidR="007915C2" w:rsidRPr="00AB694B" w:rsidRDefault="00727B3A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934" w:type="dxa"/>
          </w:tcPr>
          <w:p w14:paraId="694A8310" w14:textId="77777777" w:rsidR="007B2C40" w:rsidRPr="00AB694B" w:rsidRDefault="00A742A4" w:rsidP="00BD3490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095" w:type="dxa"/>
          </w:tcPr>
          <w:p w14:paraId="6A92EABB" w14:textId="639EA322" w:rsidR="007B2C40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Безоплатно</w:t>
            </w:r>
          </w:p>
        </w:tc>
      </w:tr>
      <w:tr w:rsidR="00B53F30" w:rsidRPr="00AB694B" w14:paraId="550DD819" w14:textId="77777777" w:rsidTr="00BE3172">
        <w:trPr>
          <w:trHeight w:val="569"/>
        </w:trPr>
        <w:tc>
          <w:tcPr>
            <w:tcW w:w="578" w:type="dxa"/>
          </w:tcPr>
          <w:p w14:paraId="46E83BB1" w14:textId="77777777" w:rsidR="00B53F30" w:rsidRPr="00AB694B" w:rsidRDefault="00B53F30" w:rsidP="009B1A3B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10.</w:t>
            </w:r>
          </w:p>
        </w:tc>
        <w:tc>
          <w:tcPr>
            <w:tcW w:w="2934" w:type="dxa"/>
          </w:tcPr>
          <w:p w14:paraId="775434ED" w14:textId="5AD45BF2" w:rsidR="00B53F30" w:rsidRPr="00AB694B" w:rsidRDefault="00B53F30" w:rsidP="002B4BD8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095" w:type="dxa"/>
          </w:tcPr>
          <w:p w14:paraId="747F5C89" w14:textId="1452195F" w:rsidR="00B53F30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Надається в день реєстрації відповідної заяви в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Державному реєстрі речових прав на нерухоме майно</w:t>
            </w:r>
          </w:p>
        </w:tc>
      </w:tr>
      <w:tr w:rsidR="00BE3172" w:rsidRPr="00AB694B" w14:paraId="631506EB" w14:textId="77777777" w:rsidTr="00BE3172">
        <w:trPr>
          <w:trHeight w:val="585"/>
        </w:trPr>
        <w:tc>
          <w:tcPr>
            <w:tcW w:w="578" w:type="dxa"/>
          </w:tcPr>
          <w:p w14:paraId="0F281951" w14:textId="77777777" w:rsidR="00BE3172" w:rsidRPr="00AB694B" w:rsidRDefault="00BE3172" w:rsidP="00506424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11.</w:t>
            </w:r>
          </w:p>
        </w:tc>
        <w:tc>
          <w:tcPr>
            <w:tcW w:w="2934" w:type="dxa"/>
          </w:tcPr>
          <w:p w14:paraId="105FF0ED" w14:textId="39B1F1E7" w:rsidR="00BE3172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Перелік підстав для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залишення заяви про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державну реєстрацію прав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без руху</w:t>
            </w:r>
          </w:p>
        </w:tc>
        <w:tc>
          <w:tcPr>
            <w:tcW w:w="6095" w:type="dxa"/>
            <w:vAlign w:val="center"/>
          </w:tcPr>
          <w:p w14:paraId="4BAA65ED" w14:textId="7793B0EF" w:rsidR="00BE3172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1) подання документів для державної реєстрації прав не в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повному обсязі, передбаченому законодавством;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2) неподання заявником чи неотримання державним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реєстратором у порядку, визначеному у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пункті 3 частини третьої статті 10 Закону України «Про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державну реєстрацію речових прав на нерухоме майно»,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інформації про зареєстровані до 01 січня 2013 року речові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права на відповідне нерухоме майно, якщо наявність такої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інформації є необхідною для державної реєстрації прав</w:t>
            </w:r>
          </w:p>
        </w:tc>
      </w:tr>
      <w:tr w:rsidR="00BE3172" w:rsidRPr="00AB694B" w14:paraId="2A803B46" w14:textId="77777777" w:rsidTr="00BE3172">
        <w:trPr>
          <w:trHeight w:val="585"/>
        </w:trPr>
        <w:tc>
          <w:tcPr>
            <w:tcW w:w="578" w:type="dxa"/>
          </w:tcPr>
          <w:p w14:paraId="3B91B95E" w14:textId="66401E1B" w:rsidR="00BE3172" w:rsidRPr="00AB694B" w:rsidRDefault="00BE3172" w:rsidP="00506424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12.</w:t>
            </w:r>
          </w:p>
        </w:tc>
        <w:tc>
          <w:tcPr>
            <w:tcW w:w="2934" w:type="dxa"/>
          </w:tcPr>
          <w:p w14:paraId="60812895" w14:textId="38785329" w:rsidR="00BE3172" w:rsidRPr="00AB694B" w:rsidRDefault="00BE3172" w:rsidP="00506424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6095" w:type="dxa"/>
            <w:vAlign w:val="center"/>
          </w:tcPr>
          <w:p w14:paraId="55FEC960" w14:textId="2B04840B" w:rsidR="00BE3172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1) безхазяйне майно не підлягає обліку відповідно до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закону;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2) із заявою про взяття на облік безхазяйного нерухомого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майна звернулася неналежна особа;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3) у Державному реєстрі речових прав на нерухоме майно</w:t>
            </w:r>
            <w:r w:rsid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наявні записи про державну реєстрацію прав на нерухоме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майно, щодо якого подано заяву про взяття на облік;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4) у Державному реєстрі речових прав на нерухоме майно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відсутні записи про припинення права власності на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нерухоме майно у зв’язку з відмовою власника від права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власності на таке майно (у разі, коли підставою для взяття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на облік безхазяйного нерухомого майна є відмова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власника нерухомого майна від свого права власності);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5) після завершення строку, встановленого частиною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третьою статті 23 Закону України «Про державну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реєстрацію речових прав на нерухоме майно та їх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 xml:space="preserve">обтяжень», не усунені обставини, що були підставою </w:t>
            </w:r>
            <w:r w:rsidRPr="00AB694B">
              <w:rPr>
                <w:rStyle w:val="fontstyle01"/>
              </w:rPr>
              <w:lastRenderedPageBreak/>
              <w:t>для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прийняття рішення про залишення заяви про державну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реєстрацію прав без руху.</w:t>
            </w:r>
          </w:p>
        </w:tc>
      </w:tr>
      <w:tr w:rsidR="00BE3172" w:rsidRPr="00AB694B" w14:paraId="0E4E0C3B" w14:textId="77777777" w:rsidTr="00BE3172">
        <w:trPr>
          <w:trHeight w:val="668"/>
        </w:trPr>
        <w:tc>
          <w:tcPr>
            <w:tcW w:w="578" w:type="dxa"/>
          </w:tcPr>
          <w:p w14:paraId="38B74CB3" w14:textId="776A7B6F" w:rsidR="00BE3172" w:rsidRPr="00AB694B" w:rsidRDefault="00BE3172" w:rsidP="00A47D03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34" w:type="dxa"/>
            <w:vAlign w:val="center"/>
          </w:tcPr>
          <w:p w14:paraId="6B063502" w14:textId="0CBBE398" w:rsidR="00BE3172" w:rsidRPr="00AB694B" w:rsidRDefault="00BE3172" w:rsidP="00A47D03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Інформація з Державного реєстру речових прав на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нерухоме майно</w:t>
            </w:r>
          </w:p>
        </w:tc>
        <w:tc>
          <w:tcPr>
            <w:tcW w:w="6095" w:type="dxa"/>
            <w:vAlign w:val="center"/>
          </w:tcPr>
          <w:p w14:paraId="0A66C6C8" w14:textId="5DC0554B" w:rsidR="00BE3172" w:rsidRPr="00AB694B" w:rsidRDefault="00BE3172" w:rsidP="00BE3172">
            <w:pPr>
              <w:rPr>
                <w:lang w:eastAsia="uk-UA"/>
              </w:rPr>
            </w:pPr>
            <w:r w:rsidRPr="00AB694B">
              <w:rPr>
                <w:rStyle w:val="fontstyle01"/>
              </w:rPr>
              <w:t>1) рішення про взяття на облік безхазяйного нерухомого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r w:rsidRPr="00AB694B">
              <w:rPr>
                <w:rStyle w:val="fontstyle01"/>
              </w:rPr>
              <w:t>майна;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внесення до спеціального розділу Державного реєстру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речових прав на нерухоме майно відповідних відомостей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про взяття на облік нерухомого майна, про об’єкти та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суб’єктів цих прав;</w:t>
            </w:r>
          </w:p>
          <w:p w14:paraId="682C8097" w14:textId="557FD4DF" w:rsidR="00BE3172" w:rsidRPr="00AB694B" w:rsidRDefault="00BE3172" w:rsidP="00BE3172">
            <w:pPr>
              <w:rPr>
                <w:rFonts w:ascii="Times New Roman" w:hAnsi="Times New Roman"/>
              </w:rPr>
            </w:pPr>
            <w:r w:rsidRPr="00AB694B">
              <w:rPr>
                <w:rStyle w:val="fontstyle01"/>
              </w:rPr>
              <w:t>2) рішення про відмову у взятті на облік безхазяйного</w:t>
            </w:r>
            <w:r w:rsidRPr="00AB694B">
              <w:rPr>
                <w:rStyle w:val="fontstyle01"/>
              </w:rPr>
              <w:t xml:space="preserve"> </w:t>
            </w:r>
            <w:r w:rsidRPr="00AB694B">
              <w:rPr>
                <w:rStyle w:val="fontstyle01"/>
              </w:rPr>
              <w:t>нерухомого майна</w:t>
            </w:r>
          </w:p>
        </w:tc>
      </w:tr>
      <w:tr w:rsidR="00BE3172" w:rsidRPr="00AB694B" w14:paraId="5DDE8F55" w14:textId="77777777" w:rsidTr="00BE3172">
        <w:trPr>
          <w:trHeight w:val="668"/>
        </w:trPr>
        <w:tc>
          <w:tcPr>
            <w:tcW w:w="578" w:type="dxa"/>
          </w:tcPr>
          <w:p w14:paraId="78146EDE" w14:textId="77777777" w:rsidR="00BE3172" w:rsidRPr="00AB694B" w:rsidRDefault="00BE3172" w:rsidP="00A47D03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42EE2293" w14:textId="3E2D9A0D" w:rsidR="00BE3172" w:rsidRPr="00AB694B" w:rsidRDefault="00BE3172" w:rsidP="00A47D03">
            <w:pPr>
              <w:rPr>
                <w:rFonts w:ascii="Times New Roman" w:hAnsi="Times New Roman"/>
              </w:rPr>
            </w:pPr>
            <w:r w:rsidRPr="00AB694B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44B138D8" w14:textId="767BCD52" w:rsidR="00BE3172" w:rsidRPr="00AB694B" w:rsidRDefault="00BE3172" w:rsidP="003E2A83">
            <w:pPr>
              <w:rPr>
                <w:rStyle w:val="fontstyle01"/>
              </w:rPr>
            </w:pPr>
            <w:r w:rsidRPr="00AB694B">
              <w:rPr>
                <w:rStyle w:val="fontstyle01"/>
              </w:rPr>
              <w:t>Через центр надання адміністративних послуг або безпосередньо державним реєстратором;</w:t>
            </w:r>
            <w:r w:rsidRPr="00AB694B">
              <w:rPr>
                <w:rFonts w:ascii="TimesNewRomanPSMT" w:hAnsi="TimesNewRomanPSMT"/>
                <w:color w:val="000000"/>
              </w:rPr>
              <w:br/>
            </w:r>
            <w:proofErr w:type="spellStart"/>
            <w:r w:rsidRPr="00AB694B">
              <w:rPr>
                <w:rStyle w:val="fontstyle01"/>
              </w:rPr>
              <w:t>вебпортал</w:t>
            </w:r>
            <w:proofErr w:type="spellEnd"/>
            <w:r w:rsidRPr="00AB694B">
              <w:rPr>
                <w:rStyle w:val="fontstyle01"/>
              </w:rPr>
              <w:t xml:space="preserve"> Мін’юсту*</w:t>
            </w:r>
          </w:p>
        </w:tc>
      </w:tr>
    </w:tbl>
    <w:p w14:paraId="72FF1821" w14:textId="0C4576C4" w:rsidR="009B1065" w:rsidRPr="00AB694B" w:rsidRDefault="00BE3172" w:rsidP="009D02DA">
      <w:pPr>
        <w:rPr>
          <w:rFonts w:ascii="Times New Roman" w:hAnsi="Times New Roman"/>
          <w:sz w:val="20"/>
          <w:szCs w:val="20"/>
        </w:rPr>
      </w:pPr>
      <w:r w:rsidRPr="00AB694B">
        <w:rPr>
          <w:rFonts w:ascii="Times New Roman" w:hAnsi="Times New Roman"/>
          <w:sz w:val="20"/>
          <w:szCs w:val="20"/>
        </w:rP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14:paraId="0D256A4A" w14:textId="77777777" w:rsidR="00BE3172" w:rsidRPr="00AB694B" w:rsidRDefault="00BE3172" w:rsidP="009D02DA">
      <w:pPr>
        <w:rPr>
          <w:rFonts w:ascii="Times New Roman" w:hAnsi="Times New Roman"/>
          <w:sz w:val="20"/>
          <w:szCs w:val="20"/>
        </w:rPr>
      </w:pPr>
    </w:p>
    <w:p w14:paraId="018B608A" w14:textId="77777777" w:rsidR="00BE3172" w:rsidRPr="00AB694B" w:rsidRDefault="00BE3172" w:rsidP="009D02DA">
      <w:pPr>
        <w:rPr>
          <w:rFonts w:ascii="Times New Roman" w:hAnsi="Times New Roman"/>
          <w:sz w:val="20"/>
          <w:szCs w:val="20"/>
        </w:rPr>
      </w:pPr>
    </w:p>
    <w:p w14:paraId="26019A78" w14:textId="77777777" w:rsidR="00BE3172" w:rsidRPr="00AB694B" w:rsidRDefault="00BE3172" w:rsidP="009D02DA">
      <w:pPr>
        <w:rPr>
          <w:rFonts w:ascii="Times New Roman" w:hAnsi="Times New Roman"/>
          <w:sz w:val="20"/>
          <w:szCs w:val="20"/>
        </w:rPr>
      </w:pPr>
    </w:p>
    <w:p w14:paraId="3BE6DAA6" w14:textId="038948E6" w:rsidR="005028C6" w:rsidRPr="00AB694B" w:rsidRDefault="00D255C4" w:rsidP="009D02DA">
      <w:pPr>
        <w:rPr>
          <w:rFonts w:ascii="Times New Roman" w:hAnsi="Times New Roman"/>
          <w:sz w:val="28"/>
          <w:szCs w:val="28"/>
        </w:rPr>
      </w:pPr>
      <w:r w:rsidRPr="00AB694B">
        <w:rPr>
          <w:rFonts w:ascii="Times New Roman" w:hAnsi="Times New Roman"/>
          <w:sz w:val="28"/>
          <w:szCs w:val="28"/>
        </w:rPr>
        <w:t>Директор Департаменту</w:t>
      </w:r>
      <w:r w:rsidRPr="00AB694B">
        <w:rPr>
          <w:rFonts w:ascii="Times New Roman" w:hAnsi="Times New Roman"/>
          <w:sz w:val="28"/>
          <w:szCs w:val="28"/>
        </w:rPr>
        <w:br/>
        <w:t xml:space="preserve">державної реєстрації </w:t>
      </w:r>
      <w:r w:rsidRPr="00AB694B">
        <w:rPr>
          <w:rFonts w:ascii="Times New Roman" w:hAnsi="Times New Roman"/>
          <w:sz w:val="28"/>
          <w:szCs w:val="28"/>
        </w:rPr>
        <w:tab/>
      </w:r>
      <w:r w:rsidRPr="00AB694B">
        <w:rPr>
          <w:rFonts w:ascii="Times New Roman" w:hAnsi="Times New Roman"/>
          <w:sz w:val="28"/>
          <w:szCs w:val="28"/>
        </w:rPr>
        <w:tab/>
      </w:r>
      <w:r w:rsidRPr="00AB694B">
        <w:rPr>
          <w:rFonts w:ascii="Times New Roman" w:hAnsi="Times New Roman"/>
          <w:sz w:val="28"/>
          <w:szCs w:val="28"/>
        </w:rPr>
        <w:tab/>
      </w:r>
      <w:r w:rsidRPr="00AB694B">
        <w:rPr>
          <w:rFonts w:ascii="Times New Roman" w:hAnsi="Times New Roman"/>
          <w:sz w:val="28"/>
          <w:szCs w:val="28"/>
        </w:rPr>
        <w:tab/>
      </w:r>
      <w:r w:rsidRPr="00AB694B">
        <w:rPr>
          <w:rFonts w:ascii="Times New Roman" w:hAnsi="Times New Roman"/>
          <w:sz w:val="28"/>
          <w:szCs w:val="28"/>
        </w:rPr>
        <w:tab/>
      </w:r>
      <w:r w:rsidRPr="00AB694B">
        <w:rPr>
          <w:rFonts w:ascii="Times New Roman" w:hAnsi="Times New Roman"/>
          <w:sz w:val="28"/>
          <w:szCs w:val="28"/>
        </w:rPr>
        <w:tab/>
        <w:t>В’ячеслав ХАРДІКОВ</w:t>
      </w:r>
    </w:p>
    <w:sectPr w:rsidR="005028C6" w:rsidRPr="00AB694B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65FB" w14:textId="77777777" w:rsidR="00F211DA" w:rsidRPr="00506424" w:rsidRDefault="00F211DA" w:rsidP="006B0396">
      <w:r w:rsidRPr="00506424">
        <w:separator/>
      </w:r>
    </w:p>
  </w:endnote>
  <w:endnote w:type="continuationSeparator" w:id="0">
    <w:p w14:paraId="42C77BCD" w14:textId="77777777" w:rsidR="00F211DA" w:rsidRPr="00506424" w:rsidRDefault="00F211DA" w:rsidP="006B0396">
      <w:r w:rsidRPr="005064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F280" w14:textId="77777777" w:rsidR="00F211DA" w:rsidRPr="00506424" w:rsidRDefault="00F211DA" w:rsidP="006B0396">
      <w:r w:rsidRPr="00506424">
        <w:separator/>
      </w:r>
    </w:p>
  </w:footnote>
  <w:footnote w:type="continuationSeparator" w:id="0">
    <w:p w14:paraId="555B44F7" w14:textId="77777777" w:rsidR="00F211DA" w:rsidRPr="00506424" w:rsidRDefault="00F211DA" w:rsidP="006B0396">
      <w:r w:rsidRPr="0050642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568C4"/>
    <w:rsid w:val="00157577"/>
    <w:rsid w:val="00173263"/>
    <w:rsid w:val="00182BAC"/>
    <w:rsid w:val="0018646A"/>
    <w:rsid w:val="001B226C"/>
    <w:rsid w:val="001B31FC"/>
    <w:rsid w:val="001C0D1A"/>
    <w:rsid w:val="001F3418"/>
    <w:rsid w:val="0021046F"/>
    <w:rsid w:val="00215C54"/>
    <w:rsid w:val="0023161C"/>
    <w:rsid w:val="00252E3B"/>
    <w:rsid w:val="002536C8"/>
    <w:rsid w:val="00254D6B"/>
    <w:rsid w:val="00270CA0"/>
    <w:rsid w:val="0028156A"/>
    <w:rsid w:val="00284221"/>
    <w:rsid w:val="002B4BD8"/>
    <w:rsid w:val="002E1131"/>
    <w:rsid w:val="002E22E2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D7EDF"/>
    <w:rsid w:val="003E0FA4"/>
    <w:rsid w:val="003E2A83"/>
    <w:rsid w:val="003F1519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B6495"/>
    <w:rsid w:val="004C73D5"/>
    <w:rsid w:val="004E4D0C"/>
    <w:rsid w:val="005028C6"/>
    <w:rsid w:val="00506424"/>
    <w:rsid w:val="0052196F"/>
    <w:rsid w:val="005471C5"/>
    <w:rsid w:val="00551951"/>
    <w:rsid w:val="005562D6"/>
    <w:rsid w:val="00556397"/>
    <w:rsid w:val="00566F00"/>
    <w:rsid w:val="00582FB0"/>
    <w:rsid w:val="00586984"/>
    <w:rsid w:val="005A0AD4"/>
    <w:rsid w:val="005A4621"/>
    <w:rsid w:val="005B257D"/>
    <w:rsid w:val="005B3E20"/>
    <w:rsid w:val="005B3E52"/>
    <w:rsid w:val="005E075B"/>
    <w:rsid w:val="005E6727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6D431C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7E4721"/>
    <w:rsid w:val="007F69F5"/>
    <w:rsid w:val="008009AA"/>
    <w:rsid w:val="008054B2"/>
    <w:rsid w:val="00846645"/>
    <w:rsid w:val="0086024B"/>
    <w:rsid w:val="0086599C"/>
    <w:rsid w:val="00896CB6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065"/>
    <w:rsid w:val="009B1A3B"/>
    <w:rsid w:val="009B6770"/>
    <w:rsid w:val="009D02DA"/>
    <w:rsid w:val="009E22FD"/>
    <w:rsid w:val="009E5337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694B"/>
    <w:rsid w:val="00AB7CC0"/>
    <w:rsid w:val="00AD0A51"/>
    <w:rsid w:val="00AD5CB5"/>
    <w:rsid w:val="00AE7735"/>
    <w:rsid w:val="00B115C8"/>
    <w:rsid w:val="00B143F9"/>
    <w:rsid w:val="00B30F47"/>
    <w:rsid w:val="00B351F8"/>
    <w:rsid w:val="00B53F30"/>
    <w:rsid w:val="00B56FB5"/>
    <w:rsid w:val="00B64523"/>
    <w:rsid w:val="00B95F4E"/>
    <w:rsid w:val="00BB4E9F"/>
    <w:rsid w:val="00BC6A7C"/>
    <w:rsid w:val="00BD3490"/>
    <w:rsid w:val="00BD67FD"/>
    <w:rsid w:val="00BE3172"/>
    <w:rsid w:val="00C050A9"/>
    <w:rsid w:val="00C561FA"/>
    <w:rsid w:val="00C76D60"/>
    <w:rsid w:val="00CA0EA5"/>
    <w:rsid w:val="00CC14C5"/>
    <w:rsid w:val="00CD7306"/>
    <w:rsid w:val="00D01096"/>
    <w:rsid w:val="00D01B6C"/>
    <w:rsid w:val="00D255C4"/>
    <w:rsid w:val="00D37F29"/>
    <w:rsid w:val="00D52438"/>
    <w:rsid w:val="00D531EB"/>
    <w:rsid w:val="00D74A3D"/>
    <w:rsid w:val="00D8584E"/>
    <w:rsid w:val="00D9697A"/>
    <w:rsid w:val="00DA27AC"/>
    <w:rsid w:val="00DA3808"/>
    <w:rsid w:val="00DA5161"/>
    <w:rsid w:val="00DC2368"/>
    <w:rsid w:val="00DF3347"/>
    <w:rsid w:val="00E011B1"/>
    <w:rsid w:val="00E07EA7"/>
    <w:rsid w:val="00E1267D"/>
    <w:rsid w:val="00E64595"/>
    <w:rsid w:val="00E70915"/>
    <w:rsid w:val="00E946E6"/>
    <w:rsid w:val="00EB1C17"/>
    <w:rsid w:val="00F1132C"/>
    <w:rsid w:val="00F211DA"/>
    <w:rsid w:val="00F37D75"/>
    <w:rsid w:val="00F9485E"/>
    <w:rsid w:val="00F9501D"/>
    <w:rsid w:val="00F95712"/>
    <w:rsid w:val="00F97977"/>
    <w:rsid w:val="00FC7749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3426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5</cp:revision>
  <cp:lastPrinted>2025-12-11T13:42:00Z</cp:lastPrinted>
  <dcterms:created xsi:type="dcterms:W3CDTF">2025-12-11T13:43:00Z</dcterms:created>
  <dcterms:modified xsi:type="dcterms:W3CDTF">2025-12-11T13:50:00Z</dcterms:modified>
</cp:coreProperties>
</file>