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1DD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1455B59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 Головного управління </w:t>
      </w:r>
      <w:proofErr w:type="spellStart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Держгеокадастру</w:t>
      </w:r>
      <w:proofErr w:type="spellEnd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Полтавській області</w:t>
      </w:r>
    </w:p>
    <w:p w14:paraId="0CCE4ACA" w14:textId="73732FF5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3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90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7F3B6CD6" w:rsidR="006A448D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0558E2">
        <w:rPr>
          <w:rFonts w:ascii="Times New Roman" w:hAnsi="Times New Roman"/>
          <w:b/>
          <w:sz w:val="28"/>
          <w:szCs w:val="28"/>
          <w:u w:val="single"/>
        </w:rPr>
        <w:t>0069</w:t>
      </w:r>
    </w:p>
    <w:p w14:paraId="555F2920" w14:textId="77777777" w:rsidR="00263F67" w:rsidRPr="000558E2" w:rsidRDefault="00263F67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D4AA995" w14:textId="77777777" w:rsidR="000558E2" w:rsidRDefault="000558E2" w:rsidP="008D397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558E2">
        <w:rPr>
          <w:rFonts w:ascii="Times New Roman" w:hAnsi="Times New Roman"/>
          <w:b/>
          <w:sz w:val="28"/>
          <w:szCs w:val="28"/>
          <w:u w:val="single"/>
        </w:rPr>
        <w:t>ДЕРЖАВНА РЕЄСТРАЦІЯ ЗЕМЕЛЬНОЇ ДІЛЯНКИ З ВИДАЧЕЮ ВИТЯГУ З ДЕРЖАВНОГО ЗЕМЕЛЬНОГО КАДАСТРУ ПРО ЗЕМЕЛЬНУ ДІЛЯНКУ</w:t>
      </w:r>
    </w:p>
    <w:p w14:paraId="6EB88B90" w14:textId="05489A0D" w:rsidR="00281686" w:rsidRPr="00281686" w:rsidRDefault="00C66A97" w:rsidP="008D397B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</w:t>
      </w:r>
      <w:proofErr w:type="spellStart"/>
      <w:r w:rsidR="00281686" w:rsidRPr="00281686">
        <w:rPr>
          <w:rFonts w:ascii="Times New Roman" w:hAnsi="Times New Roman"/>
          <w:b/>
          <w:color w:val="0000FF"/>
        </w:rPr>
        <w:t>Держгеокадастру</w:t>
      </w:r>
      <w:proofErr w:type="spellEnd"/>
      <w:r w:rsidR="00281686" w:rsidRPr="00281686">
        <w:rPr>
          <w:rFonts w:ascii="Times New Roman" w:hAnsi="Times New Roman"/>
          <w:b/>
          <w:color w:val="0000FF"/>
        </w:rPr>
        <w:t xml:space="preserve">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3079"/>
        <w:gridCol w:w="5953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0558E2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3079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5953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D54D1">
              <w:rPr>
                <w:rFonts w:ascii="Times New Roman" w:hAnsi="Times New Roman"/>
              </w:rPr>
              <w:t>Мартинівка</w:t>
            </w:r>
            <w:proofErr w:type="spellEnd"/>
            <w:r w:rsidRPr="005D54D1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C66A97" w:rsidRPr="005D54D1" w14:paraId="35521FA5" w14:textId="77777777" w:rsidTr="000558E2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5953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у </w:t>
            </w:r>
            <w:proofErr w:type="spellStart"/>
            <w:r w:rsidRPr="005D54D1">
              <w:rPr>
                <w:rFonts w:ascii="Times New Roman" w:hAnsi="Times New Roman"/>
              </w:rPr>
              <w:t>т.ч</w:t>
            </w:r>
            <w:proofErr w:type="spellEnd"/>
            <w:r w:rsidRPr="005D54D1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0558E2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5953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0558E2" w:rsidRPr="005D54D1" w14:paraId="174FB4F9" w14:textId="77777777" w:rsidTr="000558E2">
        <w:trPr>
          <w:trHeight w:val="619"/>
        </w:trPr>
        <w:tc>
          <w:tcPr>
            <w:tcW w:w="575" w:type="dxa"/>
          </w:tcPr>
          <w:p w14:paraId="7DB09528" w14:textId="66E454B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3079" w:type="dxa"/>
          </w:tcPr>
          <w:p w14:paraId="7A5708F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5953" w:type="dxa"/>
            <w:vAlign w:val="center"/>
          </w:tcPr>
          <w:p w14:paraId="4649C678" w14:textId="01275C8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 xml:space="preserve">Стаття 24 Закону України «Про Державний земельний кадастр», </w:t>
            </w:r>
            <w:hyperlink r:id="rId9" w:tgtFrame="_blank" w:history="1">
              <w:r w:rsidRPr="000558E2">
                <w:rPr>
                  <w:rFonts w:ascii="Times New Roman" w:hAnsi="Times New Roman"/>
                </w:rPr>
                <w:t>Закон України</w:t>
              </w:r>
            </w:hyperlink>
            <w:r w:rsidRPr="000558E2">
              <w:rPr>
                <w:rFonts w:ascii="Times New Roman" w:hAnsi="Times New Roman"/>
              </w:rPr>
              <w:t xml:space="preserve"> «Про адміністративну процедуру», </w:t>
            </w:r>
            <w:hyperlink r:id="rId10" w:anchor="n3760" w:tgtFrame="_blank" w:history="1">
              <w:r w:rsidRPr="000558E2">
                <w:rPr>
                  <w:rFonts w:ascii="Times New Roman" w:hAnsi="Times New Roman"/>
                </w:rPr>
                <w:t>стаття 17</w:t>
              </w:r>
            </w:hyperlink>
            <w:hyperlink r:id="rId11" w:anchor="n3760" w:tgtFrame="_blank" w:history="1">
              <w:r w:rsidRPr="000558E2">
                <w:rPr>
                  <w:rFonts w:ascii="Times New Roman" w:hAnsi="Times New Roman"/>
                  <w:vertAlign w:val="superscript"/>
                </w:rPr>
                <w:t>2</w:t>
              </w:r>
            </w:hyperlink>
            <w:r w:rsidRPr="000558E2">
              <w:rPr>
                <w:rFonts w:ascii="Times New Roman" w:hAnsi="Times New Roman"/>
              </w:rPr>
              <w:t xml:space="preserve"> Земельного кодексу України</w:t>
            </w:r>
          </w:p>
        </w:tc>
      </w:tr>
      <w:tr w:rsidR="000558E2" w:rsidRPr="005D54D1" w14:paraId="736D7046" w14:textId="77777777" w:rsidTr="000558E2">
        <w:trPr>
          <w:trHeight w:val="597"/>
        </w:trPr>
        <w:tc>
          <w:tcPr>
            <w:tcW w:w="575" w:type="dxa"/>
          </w:tcPr>
          <w:p w14:paraId="67DE83F4" w14:textId="5BECB82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3079" w:type="dxa"/>
          </w:tcPr>
          <w:p w14:paraId="5E791D20" w14:textId="280B6563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5953" w:type="dxa"/>
            <w:vAlign w:val="center"/>
          </w:tcPr>
          <w:p w14:paraId="518A3066" w14:textId="77777777" w:rsidR="000558E2" w:rsidRPr="000558E2" w:rsidRDefault="000558E2" w:rsidP="000558E2">
            <w:pPr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>Пункти 109, 110, 110-1, 110-2, 111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14:paraId="7512F5D2" w14:textId="61D15B64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558E2" w:rsidRPr="005D54D1" w14:paraId="25450968" w14:textId="77777777" w:rsidTr="000558E2">
        <w:trPr>
          <w:trHeight w:val="693"/>
        </w:trPr>
        <w:tc>
          <w:tcPr>
            <w:tcW w:w="575" w:type="dxa"/>
          </w:tcPr>
          <w:p w14:paraId="2A1B6B66" w14:textId="2EC2FC51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3079" w:type="dxa"/>
          </w:tcPr>
          <w:p w14:paraId="78F3E08C" w14:textId="20D5E4D9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5953" w:type="dxa"/>
          </w:tcPr>
          <w:p w14:paraId="3EFA596A" w14:textId="62D3531F" w:rsidR="000558E2" w:rsidRPr="005D54D1" w:rsidRDefault="000558E2" w:rsidP="000558E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0558E2" w:rsidRPr="005D54D1" w14:paraId="35C67208" w14:textId="77777777" w:rsidTr="000558E2">
        <w:trPr>
          <w:trHeight w:val="844"/>
        </w:trPr>
        <w:tc>
          <w:tcPr>
            <w:tcW w:w="575" w:type="dxa"/>
          </w:tcPr>
          <w:p w14:paraId="1596A904" w14:textId="51B6E8A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3079" w:type="dxa"/>
          </w:tcPr>
          <w:p w14:paraId="4FDEC2DD" w14:textId="106F4A6E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953" w:type="dxa"/>
          </w:tcPr>
          <w:p w14:paraId="2FE66BE8" w14:textId="77777777" w:rsidR="000558E2" w:rsidRPr="005D54D1" w:rsidRDefault="000558E2" w:rsidP="000558E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0558E2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0558E2" w:rsidRPr="005D54D1" w:rsidRDefault="000558E2" w:rsidP="000558E2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0558E2" w:rsidRPr="005D54D1" w14:paraId="4E58C9EC" w14:textId="77777777" w:rsidTr="000558E2">
        <w:trPr>
          <w:trHeight w:val="895"/>
        </w:trPr>
        <w:tc>
          <w:tcPr>
            <w:tcW w:w="575" w:type="dxa"/>
          </w:tcPr>
          <w:p w14:paraId="136D61FF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3079" w:type="dxa"/>
          </w:tcPr>
          <w:p w14:paraId="66552011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5953" w:type="dxa"/>
          </w:tcPr>
          <w:p w14:paraId="6ABC215D" w14:textId="122FCAD7" w:rsidR="000558E2" w:rsidRPr="005D54D1" w:rsidRDefault="000558E2" w:rsidP="000558E2">
            <w:pPr>
              <w:jc w:val="both"/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>Заява про державну реєстрацію земельної ділянки</w:t>
            </w:r>
          </w:p>
        </w:tc>
      </w:tr>
      <w:tr w:rsidR="000558E2" w:rsidRPr="005D54D1" w14:paraId="6CF79958" w14:textId="77777777" w:rsidTr="000558E2">
        <w:trPr>
          <w:trHeight w:val="895"/>
        </w:trPr>
        <w:tc>
          <w:tcPr>
            <w:tcW w:w="575" w:type="dxa"/>
          </w:tcPr>
          <w:p w14:paraId="5626DB73" w14:textId="1EC6AB6B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3079" w:type="dxa"/>
          </w:tcPr>
          <w:p w14:paraId="2BBD9ED9" w14:textId="4436486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5953" w:type="dxa"/>
          </w:tcPr>
          <w:p w14:paraId="7F1D050C" w14:textId="77777777" w:rsidR="000558E2" w:rsidRPr="000558E2" w:rsidRDefault="000558E2" w:rsidP="000558E2">
            <w:pPr>
              <w:ind w:left="360"/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>1. Заява про державну реєстрацію земельної ділянки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14:paraId="1757AC1A" w14:textId="77777777" w:rsidR="000558E2" w:rsidRPr="000558E2" w:rsidRDefault="000558E2" w:rsidP="000558E2">
            <w:pPr>
              <w:ind w:left="360"/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>2. Документація із землеустрою, що є підставою для формування земельної ділянки, в електронній формі з накладеним сертифікованим інженером-землевпорядником кваліфікованим електронним підписом відповідно до вимог Закону України «Про електронну ідентифікацію та електронні довірчі послуги»</w:t>
            </w:r>
          </w:p>
          <w:p w14:paraId="197215F9" w14:textId="77777777" w:rsidR="000558E2" w:rsidRPr="000558E2" w:rsidRDefault="000558E2" w:rsidP="000558E2">
            <w:pPr>
              <w:ind w:left="360"/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>3. Електронний документ</w:t>
            </w:r>
          </w:p>
          <w:p w14:paraId="2483BD08" w14:textId="48C1B198" w:rsidR="000558E2" w:rsidRPr="009C0FA8" w:rsidRDefault="000558E2" w:rsidP="000558E2">
            <w:pPr>
              <w:ind w:left="360"/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>У разі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особами, до заяви про державну реєстрацію земельної ділянки, сформованої в результаті поділу або об’єднання земельних ділянок, також додаються документи, що належним чином підтверджують таку згоду</w:t>
            </w:r>
          </w:p>
        </w:tc>
      </w:tr>
      <w:tr w:rsidR="000558E2" w:rsidRPr="005D54D1" w14:paraId="15F5040D" w14:textId="77777777" w:rsidTr="000558E2">
        <w:trPr>
          <w:trHeight w:val="699"/>
        </w:trPr>
        <w:tc>
          <w:tcPr>
            <w:tcW w:w="575" w:type="dxa"/>
          </w:tcPr>
          <w:p w14:paraId="1A10AE77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3079" w:type="dxa"/>
          </w:tcPr>
          <w:p w14:paraId="0D01B964" w14:textId="546D5A6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</w:tcPr>
          <w:p w14:paraId="1631F79D" w14:textId="04A110F6" w:rsidR="000558E2" w:rsidRPr="005D54D1" w:rsidRDefault="000558E2" w:rsidP="000558E2">
            <w:pPr>
              <w:jc w:val="both"/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 xml:space="preserve">Заява про державну реєстрацію земельної ділянки з доданими документами подається відповідним сертифікованим інженером-землевпорядником від імені замовника (якщо інше не встановлено договором на виконання робіт із землеустрою чи оцінки земель) з використанням Порталу Дія, у тому числі через </w:t>
            </w:r>
            <w:proofErr w:type="spellStart"/>
            <w:r w:rsidRPr="000558E2">
              <w:rPr>
                <w:rFonts w:ascii="Times New Roman" w:hAnsi="Times New Roman"/>
              </w:rPr>
              <w:t>вебсторінку</w:t>
            </w:r>
            <w:proofErr w:type="spellEnd"/>
            <w:r w:rsidRPr="000558E2">
              <w:rPr>
                <w:rFonts w:ascii="Times New Roman" w:hAnsi="Times New Roman"/>
              </w:rPr>
              <w:t xml:space="preserve"> </w:t>
            </w:r>
            <w:proofErr w:type="spellStart"/>
            <w:r w:rsidRPr="000558E2">
              <w:rPr>
                <w:rFonts w:ascii="Times New Roman" w:hAnsi="Times New Roman"/>
              </w:rPr>
              <w:t>Держгеокадастру</w:t>
            </w:r>
            <w:proofErr w:type="spellEnd"/>
          </w:p>
        </w:tc>
      </w:tr>
      <w:tr w:rsidR="000558E2" w:rsidRPr="005D54D1" w14:paraId="033E9107" w14:textId="77777777" w:rsidTr="000558E2">
        <w:trPr>
          <w:trHeight w:val="630"/>
        </w:trPr>
        <w:tc>
          <w:tcPr>
            <w:tcW w:w="575" w:type="dxa"/>
          </w:tcPr>
          <w:p w14:paraId="73A91B2B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3079" w:type="dxa"/>
          </w:tcPr>
          <w:p w14:paraId="39844685" w14:textId="4968EF2D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5953" w:type="dxa"/>
          </w:tcPr>
          <w:p w14:paraId="5BDE891A" w14:textId="158B969F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7E25AA">
              <w:rPr>
                <w:rFonts w:ascii="Times New Roman" w:hAnsi="Times New Roman"/>
              </w:rPr>
              <w:t>Безоплатно</w:t>
            </w:r>
          </w:p>
        </w:tc>
      </w:tr>
      <w:tr w:rsidR="000558E2" w:rsidRPr="005D54D1" w14:paraId="4FC66E02" w14:textId="77777777" w:rsidTr="000558E2">
        <w:trPr>
          <w:trHeight w:val="522"/>
        </w:trPr>
        <w:tc>
          <w:tcPr>
            <w:tcW w:w="575" w:type="dxa"/>
          </w:tcPr>
          <w:p w14:paraId="3982B90A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3079" w:type="dxa"/>
          </w:tcPr>
          <w:p w14:paraId="42C35E1E" w14:textId="4937537D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</w:tcPr>
          <w:p w14:paraId="5BFE8F25" w14:textId="502F48DB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0558E2">
              <w:rPr>
                <w:rFonts w:ascii="Times New Roman" w:hAnsi="Times New Roman"/>
              </w:rPr>
              <w:t xml:space="preserve">14 календарних днів з дня реєстрації відповідної заяви у територіальному органі </w:t>
            </w:r>
            <w:proofErr w:type="spellStart"/>
            <w:r w:rsidRPr="000558E2">
              <w:rPr>
                <w:rFonts w:ascii="Times New Roman" w:hAnsi="Times New Roman"/>
              </w:rPr>
              <w:t>Держгеокадастру</w:t>
            </w:r>
            <w:proofErr w:type="spellEnd"/>
          </w:p>
        </w:tc>
      </w:tr>
      <w:tr w:rsidR="000558E2" w:rsidRPr="005D54D1" w14:paraId="76895B13" w14:textId="77777777" w:rsidTr="000558E2">
        <w:trPr>
          <w:trHeight w:val="976"/>
        </w:trPr>
        <w:tc>
          <w:tcPr>
            <w:tcW w:w="575" w:type="dxa"/>
          </w:tcPr>
          <w:p w14:paraId="0A772E5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3079" w:type="dxa"/>
          </w:tcPr>
          <w:p w14:paraId="1938F9B3" w14:textId="7792CDB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</w:tcPr>
          <w:p w14:paraId="4F2E4270" w14:textId="77777777" w:rsidR="000558E2" w:rsidRPr="000558E2" w:rsidRDefault="000558E2" w:rsidP="000558E2">
            <w:pPr>
              <w:rPr>
                <w:rStyle w:val="fontstyle01"/>
              </w:rPr>
            </w:pPr>
            <w:r w:rsidRPr="000558E2">
              <w:rPr>
                <w:rStyle w:val="fontstyle01"/>
              </w:rPr>
              <w:t>1. Документи подані не в повному обсязі та/або не відповідають вимогам законодавства</w:t>
            </w:r>
          </w:p>
          <w:p w14:paraId="4E358703" w14:textId="3CB7B3FB" w:rsidR="000558E2" w:rsidRPr="005D54D1" w:rsidRDefault="000558E2" w:rsidP="000558E2">
            <w:pPr>
              <w:rPr>
                <w:rStyle w:val="fontstyle01"/>
              </w:rPr>
            </w:pPr>
            <w:r w:rsidRPr="000558E2">
              <w:rPr>
                <w:rStyle w:val="fontstyle01"/>
              </w:rPr>
              <w:t>2. Знаходження в межах земельної ділянки, яку передбачається зареєструвати, іншої земельної ділянки або її частини</w:t>
            </w:r>
          </w:p>
        </w:tc>
      </w:tr>
      <w:tr w:rsidR="000558E2" w:rsidRPr="005D54D1" w14:paraId="03F92F81" w14:textId="77777777" w:rsidTr="000558E2">
        <w:trPr>
          <w:trHeight w:val="557"/>
        </w:trPr>
        <w:tc>
          <w:tcPr>
            <w:tcW w:w="575" w:type="dxa"/>
          </w:tcPr>
          <w:p w14:paraId="0E77D1B4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12.</w:t>
            </w:r>
          </w:p>
        </w:tc>
        <w:tc>
          <w:tcPr>
            <w:tcW w:w="3079" w:type="dxa"/>
          </w:tcPr>
          <w:p w14:paraId="25B4AC27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5953" w:type="dxa"/>
          </w:tcPr>
          <w:p w14:paraId="4A3C35C5" w14:textId="77777777" w:rsidR="000558E2" w:rsidRPr="000558E2" w:rsidRDefault="000558E2" w:rsidP="000558E2">
            <w:pPr>
              <w:rPr>
                <w:rStyle w:val="fontstyle01"/>
              </w:rPr>
            </w:pPr>
            <w:r w:rsidRPr="000558E2">
              <w:rPr>
                <w:rStyle w:val="fontstyle01"/>
              </w:rPr>
              <w:t>Витяг з Державного земельного кадастру про земельну ділянку на підтвердження державної реєстрації земельної ділянки</w:t>
            </w:r>
          </w:p>
          <w:p w14:paraId="1F3D0BC4" w14:textId="02E792B3" w:rsidR="000558E2" w:rsidRPr="00721594" w:rsidRDefault="000558E2" w:rsidP="000558E2">
            <w:pPr>
              <w:rPr>
                <w:rStyle w:val="fontstyle01"/>
              </w:rPr>
            </w:pPr>
            <w:r w:rsidRPr="000558E2">
              <w:rPr>
                <w:rStyle w:val="fontstyle01"/>
              </w:rPr>
              <w:t>Рішення про відмову у внесенні відомостей (змін до них) до Державного земельного кадастру</w:t>
            </w:r>
          </w:p>
        </w:tc>
      </w:tr>
      <w:tr w:rsidR="000558E2" w:rsidRPr="005D54D1" w14:paraId="3F97949D" w14:textId="77777777" w:rsidTr="000558E2">
        <w:trPr>
          <w:trHeight w:val="693"/>
        </w:trPr>
        <w:tc>
          <w:tcPr>
            <w:tcW w:w="575" w:type="dxa"/>
          </w:tcPr>
          <w:p w14:paraId="09A01E6A" w14:textId="4914981C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13.</w:t>
            </w:r>
          </w:p>
        </w:tc>
        <w:tc>
          <w:tcPr>
            <w:tcW w:w="3079" w:type="dxa"/>
          </w:tcPr>
          <w:p w14:paraId="5EBB84F9" w14:textId="77777777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5953" w:type="dxa"/>
          </w:tcPr>
          <w:p w14:paraId="5AE934B3" w14:textId="08E935EA" w:rsidR="000558E2" w:rsidRPr="00721594" w:rsidRDefault="000558E2" w:rsidP="000558E2">
            <w:pPr>
              <w:rPr>
                <w:rStyle w:val="fontstyle01"/>
              </w:rPr>
            </w:pPr>
            <w:r w:rsidRPr="000558E2">
              <w:rPr>
                <w:rStyle w:val="fontstyle01"/>
              </w:rPr>
              <w:t xml:space="preserve">Надсилається заявникові в електронній формі з накладеним кваліфікованим електронним підписом технічними засобами електронних комунікацій на </w:t>
            </w:r>
            <w:r w:rsidRPr="000558E2">
              <w:rPr>
                <w:rStyle w:val="fontstyle01"/>
              </w:rPr>
              <w:lastRenderedPageBreak/>
              <w:t xml:space="preserve">вказану у заяві адресу електронної пошти або з використанням Порталу Дія, у тому числі через </w:t>
            </w:r>
            <w:proofErr w:type="spellStart"/>
            <w:r w:rsidRPr="000558E2">
              <w:rPr>
                <w:rStyle w:val="fontstyle01"/>
              </w:rPr>
              <w:t>вебсторінку</w:t>
            </w:r>
            <w:proofErr w:type="spellEnd"/>
            <w:r w:rsidRPr="000558E2">
              <w:rPr>
                <w:rStyle w:val="fontstyle01"/>
              </w:rPr>
              <w:t xml:space="preserve"> </w:t>
            </w:r>
            <w:proofErr w:type="spellStart"/>
            <w:r w:rsidRPr="000558E2">
              <w:rPr>
                <w:rStyle w:val="fontstyle01"/>
              </w:rPr>
              <w:t>Держгеокадастру</w:t>
            </w:r>
            <w:proofErr w:type="spellEnd"/>
            <w:r w:rsidRPr="000558E2">
              <w:rPr>
                <w:rStyle w:val="fontstyle01"/>
              </w:rPr>
              <w:t>, та за бажанням заявника передається у паперовій формі зазначеному у заяві центру надання адміністративних послуг</w:t>
            </w:r>
          </w:p>
        </w:tc>
      </w:tr>
      <w:tr w:rsidR="000558E2" w:rsidRPr="005D54D1" w14:paraId="7E46D602" w14:textId="77777777" w:rsidTr="000558E2">
        <w:trPr>
          <w:trHeight w:val="693"/>
        </w:trPr>
        <w:tc>
          <w:tcPr>
            <w:tcW w:w="575" w:type="dxa"/>
          </w:tcPr>
          <w:p w14:paraId="0FA1584F" w14:textId="369892A4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3079" w:type="dxa"/>
          </w:tcPr>
          <w:p w14:paraId="3BC5754A" w14:textId="6C899268" w:rsidR="000558E2" w:rsidRPr="005D54D1" w:rsidRDefault="000558E2" w:rsidP="000558E2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5953" w:type="dxa"/>
          </w:tcPr>
          <w:p w14:paraId="21316044" w14:textId="4544B077" w:rsidR="000558E2" w:rsidRPr="00721594" w:rsidRDefault="000558E2" w:rsidP="000558E2">
            <w:pPr>
              <w:rPr>
                <w:rStyle w:val="fontstyle01"/>
              </w:rPr>
            </w:pPr>
            <w:r w:rsidRPr="000558E2">
              <w:rPr>
                <w:rStyle w:val="fontstyle01"/>
              </w:rPr>
              <w:t>*Форма заяви про державну реєстрацію земельної ділянки наведена у додатку до  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558E2"/>
    <w:rsid w:val="00082389"/>
    <w:rsid w:val="000A0824"/>
    <w:rsid w:val="000A5604"/>
    <w:rsid w:val="000D27B6"/>
    <w:rsid w:val="000D706E"/>
    <w:rsid w:val="000E760B"/>
    <w:rsid w:val="000F3CA6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63F67"/>
    <w:rsid w:val="00281686"/>
    <w:rsid w:val="002C73DF"/>
    <w:rsid w:val="002E1131"/>
    <w:rsid w:val="002E22E2"/>
    <w:rsid w:val="002E791E"/>
    <w:rsid w:val="002F3B42"/>
    <w:rsid w:val="00310294"/>
    <w:rsid w:val="0033741E"/>
    <w:rsid w:val="00361D23"/>
    <w:rsid w:val="00381992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A5C78"/>
    <w:rsid w:val="004B6256"/>
    <w:rsid w:val="004C1E73"/>
    <w:rsid w:val="004C73D5"/>
    <w:rsid w:val="004E4D0C"/>
    <w:rsid w:val="005028C6"/>
    <w:rsid w:val="00514A2A"/>
    <w:rsid w:val="00551951"/>
    <w:rsid w:val="00582FB0"/>
    <w:rsid w:val="00586984"/>
    <w:rsid w:val="005912A9"/>
    <w:rsid w:val="005A0AD4"/>
    <w:rsid w:val="005A4621"/>
    <w:rsid w:val="005B3E20"/>
    <w:rsid w:val="005C5E52"/>
    <w:rsid w:val="005D54D1"/>
    <w:rsid w:val="005D6672"/>
    <w:rsid w:val="00606C9A"/>
    <w:rsid w:val="00613C7C"/>
    <w:rsid w:val="006162E0"/>
    <w:rsid w:val="00631AD0"/>
    <w:rsid w:val="006457A5"/>
    <w:rsid w:val="00652931"/>
    <w:rsid w:val="00664333"/>
    <w:rsid w:val="0066697F"/>
    <w:rsid w:val="0067117A"/>
    <w:rsid w:val="00677583"/>
    <w:rsid w:val="006818CA"/>
    <w:rsid w:val="006924C7"/>
    <w:rsid w:val="0069562D"/>
    <w:rsid w:val="006A448D"/>
    <w:rsid w:val="006E76C5"/>
    <w:rsid w:val="006F48F4"/>
    <w:rsid w:val="0071383F"/>
    <w:rsid w:val="00721594"/>
    <w:rsid w:val="00726447"/>
    <w:rsid w:val="0072647C"/>
    <w:rsid w:val="0072713B"/>
    <w:rsid w:val="00727B3A"/>
    <w:rsid w:val="00730020"/>
    <w:rsid w:val="00735741"/>
    <w:rsid w:val="00744B8C"/>
    <w:rsid w:val="007473CC"/>
    <w:rsid w:val="0078799E"/>
    <w:rsid w:val="007915C2"/>
    <w:rsid w:val="007B2C40"/>
    <w:rsid w:val="007B401F"/>
    <w:rsid w:val="007B4F8B"/>
    <w:rsid w:val="007B7C0C"/>
    <w:rsid w:val="007C595E"/>
    <w:rsid w:val="007D6FC9"/>
    <w:rsid w:val="007E25AA"/>
    <w:rsid w:val="008009AA"/>
    <w:rsid w:val="00855096"/>
    <w:rsid w:val="0086599C"/>
    <w:rsid w:val="00897B4A"/>
    <w:rsid w:val="008A63C4"/>
    <w:rsid w:val="008C23E8"/>
    <w:rsid w:val="008D397B"/>
    <w:rsid w:val="008F24E7"/>
    <w:rsid w:val="008F7A08"/>
    <w:rsid w:val="00903B79"/>
    <w:rsid w:val="00945E51"/>
    <w:rsid w:val="00946413"/>
    <w:rsid w:val="00970996"/>
    <w:rsid w:val="009B1A3B"/>
    <w:rsid w:val="009C0FA8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6763F"/>
    <w:rsid w:val="00A71C84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37D2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178DA"/>
    <w:rsid w:val="00C502AD"/>
    <w:rsid w:val="00C52211"/>
    <w:rsid w:val="00C54668"/>
    <w:rsid w:val="00C66A97"/>
    <w:rsid w:val="00CA2CD4"/>
    <w:rsid w:val="00CC14C5"/>
    <w:rsid w:val="00CF6E5C"/>
    <w:rsid w:val="00D01096"/>
    <w:rsid w:val="00D01B6C"/>
    <w:rsid w:val="00D03979"/>
    <w:rsid w:val="00D42165"/>
    <w:rsid w:val="00D52438"/>
    <w:rsid w:val="00D531EB"/>
    <w:rsid w:val="00D579E7"/>
    <w:rsid w:val="00D74A3D"/>
    <w:rsid w:val="00D9697A"/>
    <w:rsid w:val="00DA3808"/>
    <w:rsid w:val="00DA624B"/>
    <w:rsid w:val="00DB4267"/>
    <w:rsid w:val="00DF3347"/>
    <w:rsid w:val="00E04137"/>
    <w:rsid w:val="00E07EA7"/>
    <w:rsid w:val="00E1734F"/>
    <w:rsid w:val="00E22E3A"/>
    <w:rsid w:val="00E64595"/>
    <w:rsid w:val="00E82B83"/>
    <w:rsid w:val="00E946E6"/>
    <w:rsid w:val="00ED2BAB"/>
    <w:rsid w:val="00F01224"/>
    <w:rsid w:val="00F3215A"/>
    <w:rsid w:val="00F8139C"/>
    <w:rsid w:val="00F92FB1"/>
    <w:rsid w:val="00F9485E"/>
    <w:rsid w:val="00F9501D"/>
    <w:rsid w:val="00F95712"/>
    <w:rsid w:val="00F97977"/>
    <w:rsid w:val="00FB50FF"/>
    <w:rsid w:val="00FB63AB"/>
    <w:rsid w:val="00FE4815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11" Type="http://schemas.openxmlformats.org/officeDocument/2006/relationships/hyperlink" Target="https://zakon.rada.gov.ua/laws/show/2768-14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3311</Words>
  <Characters>1888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3</cp:revision>
  <cp:lastPrinted>2025-12-15T13:26:00Z</cp:lastPrinted>
  <dcterms:created xsi:type="dcterms:W3CDTF">2025-12-16T08:33:00Z</dcterms:created>
  <dcterms:modified xsi:type="dcterms:W3CDTF">2025-12-16T08:37:00Z</dcterms:modified>
</cp:coreProperties>
</file>