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6A61CC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6A61CC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6A61C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6A61CC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6A61CC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61CC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4029DC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2B2EA725" w:rsidR="002D3CAA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897E38">
        <w:rPr>
          <w:rFonts w:ascii="Times New Roman" w:hAnsi="Times New Roman"/>
          <w:b/>
          <w:sz w:val="28"/>
          <w:szCs w:val="28"/>
          <w:u w:val="single"/>
          <w:lang w:val="uk-UA"/>
        </w:rPr>
        <w:t>2266</w:t>
      </w:r>
    </w:p>
    <w:p w14:paraId="289FC354" w14:textId="77777777" w:rsidR="001076C5" w:rsidRPr="006A61CC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A94486A" w14:textId="77777777" w:rsidR="006A61CC" w:rsidRDefault="00B930AF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930AF">
        <w:rPr>
          <w:rFonts w:ascii="Times New Roman" w:hAnsi="Times New Roman"/>
          <w:b/>
          <w:sz w:val="28"/>
          <w:szCs w:val="28"/>
          <w:u w:val="single"/>
          <w:lang w:val="uk-UA"/>
        </w:rPr>
        <w:t>Надання відомостей з Єдиного державного реєстру ветеранів війни</w:t>
      </w:r>
    </w:p>
    <w:p w14:paraId="0D0C3A81" w14:textId="77777777" w:rsidR="001076C5" w:rsidRPr="006A61CC" w:rsidRDefault="001076C5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43"/>
        <w:gridCol w:w="6066"/>
      </w:tblGrid>
      <w:tr w:rsidR="000E760B" w:rsidRPr="006A61CC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6A61CC">
              <w:rPr>
                <w:rFonts w:ascii="Times New Roman" w:hAnsi="Times New Roman"/>
                <w:b/>
                <w:lang w:val="uk-UA"/>
              </w:rPr>
              <w:t>Ц</w:t>
            </w:r>
            <w:r w:rsidRPr="006A61CC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6A61CC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6A61CC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6A61CC" w14:paraId="0100E383" w14:textId="77777777" w:rsidTr="009D0E81">
        <w:trPr>
          <w:trHeight w:val="604"/>
        </w:trPr>
        <w:tc>
          <w:tcPr>
            <w:tcW w:w="516" w:type="dxa"/>
          </w:tcPr>
          <w:p w14:paraId="11EF4502" w14:textId="77777777" w:rsidR="000E760B" w:rsidRPr="006A61CC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343" w:type="dxa"/>
          </w:tcPr>
          <w:p w14:paraId="23372536" w14:textId="77777777" w:rsidR="000E760B" w:rsidRPr="006A61CC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66" w:type="dxa"/>
          </w:tcPr>
          <w:p w14:paraId="159B4709" w14:textId="77777777" w:rsidR="000E760B" w:rsidRPr="006A61CC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6A61CC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6A61CC">
              <w:rPr>
                <w:rFonts w:ascii="Times New Roman" w:hAnsi="Times New Roman"/>
                <w:lang w:val="uk-UA"/>
              </w:rPr>
              <w:t>, вул.</w:t>
            </w:r>
            <w:r w:rsidR="008D2090" w:rsidRPr="006A61CC">
              <w:rPr>
                <w:rFonts w:ascii="Times New Roman" w:hAnsi="Times New Roman"/>
                <w:lang w:val="uk-UA"/>
              </w:rPr>
              <w:t xml:space="preserve"> </w:t>
            </w:r>
            <w:r w:rsidRPr="006A61CC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6A61CC" w14:paraId="00A67FFF" w14:textId="77777777" w:rsidTr="009D0E81">
        <w:trPr>
          <w:trHeight w:val="1035"/>
        </w:trPr>
        <w:tc>
          <w:tcPr>
            <w:tcW w:w="516" w:type="dxa"/>
          </w:tcPr>
          <w:p w14:paraId="1A24D7C2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343" w:type="dxa"/>
          </w:tcPr>
          <w:p w14:paraId="1275E5AD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66" w:type="dxa"/>
            <w:vAlign w:val="center"/>
          </w:tcPr>
          <w:p w14:paraId="4FF8E5AA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6A61CC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6A61CC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6A61CC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6A61CC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DA3DDE" w14:paraId="2DB46774" w14:textId="77777777" w:rsidTr="009D0E81">
        <w:trPr>
          <w:trHeight w:val="985"/>
        </w:trPr>
        <w:tc>
          <w:tcPr>
            <w:tcW w:w="516" w:type="dxa"/>
          </w:tcPr>
          <w:p w14:paraId="0E89076C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343" w:type="dxa"/>
          </w:tcPr>
          <w:p w14:paraId="39EE6D0A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6A61CC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66" w:type="dxa"/>
            <w:vAlign w:val="center"/>
          </w:tcPr>
          <w:p w14:paraId="5CC40F4E" w14:textId="77777777" w:rsidR="00DA3DDE" w:rsidRPr="00DA3DDE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A3DDE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DA3DDE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@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, 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martynovkatsnap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@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ukr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net</w:t>
            </w:r>
            <w:proofErr w:type="spellEnd"/>
          </w:p>
          <w:p w14:paraId="5E14D22A" w14:textId="77777777" w:rsidR="00DA3DDE" w:rsidRPr="00DA3DDE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://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/</w:t>
            </w:r>
          </w:p>
          <w:p w14:paraId="0EDC1F96" w14:textId="5FCF7A69" w:rsidR="003D434F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://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martynivka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-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gromada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gov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.</w:t>
            </w:r>
            <w:proofErr w:type="spellStart"/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ua</w:t>
            </w:r>
            <w:proofErr w:type="spellEnd"/>
            <w:r w:rsidRPr="00DA3DDE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/</w:t>
            </w:r>
          </w:p>
        </w:tc>
      </w:tr>
      <w:tr w:rsidR="00FE2188" w:rsidRPr="006A61CC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6A61CC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6A61CC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1DEA8E6D" w14:textId="77777777" w:rsidR="005A5911" w:rsidRDefault="005A5911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Департамент цифрового розвитку та трансформації </w:t>
            </w:r>
          </w:p>
          <w:p w14:paraId="1A8F1912" w14:textId="77777777" w:rsidR="00C71FF1" w:rsidRDefault="005A5911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Міністерства у справах ветеранів України</w:t>
            </w:r>
          </w:p>
          <w:p w14:paraId="4C8166D8" w14:textId="6D74338D" w:rsidR="009549D9" w:rsidRPr="006A61CC" w:rsidRDefault="009549D9" w:rsidP="00F230F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6A61CC" w14:paraId="34C595E2" w14:textId="77777777" w:rsidTr="009D0E81">
        <w:trPr>
          <w:trHeight w:val="586"/>
        </w:trPr>
        <w:tc>
          <w:tcPr>
            <w:tcW w:w="516" w:type="dxa"/>
          </w:tcPr>
          <w:p w14:paraId="62C04D43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343" w:type="dxa"/>
          </w:tcPr>
          <w:p w14:paraId="0660DD42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66" w:type="dxa"/>
          </w:tcPr>
          <w:p w14:paraId="4D14DF41" w14:textId="406AC5F9" w:rsidR="009D0E81" w:rsidRPr="006A61CC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EC18E9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6A61CC" w14:paraId="0AF8C1E5" w14:textId="77777777" w:rsidTr="009D0E81">
        <w:trPr>
          <w:trHeight w:val="745"/>
        </w:trPr>
        <w:tc>
          <w:tcPr>
            <w:tcW w:w="516" w:type="dxa"/>
          </w:tcPr>
          <w:p w14:paraId="1B13CDB4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343" w:type="dxa"/>
          </w:tcPr>
          <w:p w14:paraId="61C73A9F" w14:textId="77777777" w:rsidR="009D0E81" w:rsidRPr="006A61CC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66" w:type="dxa"/>
          </w:tcPr>
          <w:p w14:paraId="59B489FF" w14:textId="77777777" w:rsidR="00DA3DDE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.: 063 688 95 96</w:t>
            </w:r>
          </w:p>
          <w:p w14:paraId="7E1ECFC7" w14:textId="77777777" w:rsidR="00DA3DDE" w:rsidRPr="00DA3DDE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6A61CC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DA3DDE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9549D9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6A61CC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6A61CC" w14:paraId="6CB5E1C3" w14:textId="77777777" w:rsidTr="009D0E81">
        <w:trPr>
          <w:trHeight w:val="711"/>
        </w:trPr>
        <w:tc>
          <w:tcPr>
            <w:tcW w:w="516" w:type="dxa"/>
          </w:tcPr>
          <w:p w14:paraId="1413709D" w14:textId="77777777" w:rsidR="00B858C3" w:rsidRPr="006A61CC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A61CC">
              <w:rPr>
                <w:rFonts w:ascii="Times New Roman" w:hAnsi="Times New Roman"/>
                <w:lang w:val="uk-UA"/>
              </w:rPr>
              <w:t>6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48D405B6" w14:textId="77777777" w:rsidR="00B858C3" w:rsidRPr="006A61CC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66" w:type="dxa"/>
          </w:tcPr>
          <w:p w14:paraId="28A52CBC" w14:textId="0E76C3EC" w:rsidR="00D86A2B" w:rsidRPr="00D86A2B" w:rsidRDefault="00D86A2B" w:rsidP="00D86A2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6A2B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захисту”;</w:t>
            </w:r>
          </w:p>
          <w:p w14:paraId="5CEF8B0A" w14:textId="63B1E7E9" w:rsidR="00B858C3" w:rsidRPr="006A61CC" w:rsidRDefault="00D86A2B" w:rsidP="00D86A2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6A2B">
              <w:rPr>
                <w:rFonts w:ascii="Times New Roman" w:hAnsi="Times New Roman"/>
                <w:lang w:val="uk-UA"/>
              </w:rPr>
              <w:t>Закон України “Про захист персональних даних”</w:t>
            </w:r>
          </w:p>
        </w:tc>
      </w:tr>
      <w:tr w:rsidR="00B858C3" w:rsidRPr="004029DC" w14:paraId="000D41D5" w14:textId="77777777" w:rsidTr="009D0E81">
        <w:trPr>
          <w:trHeight w:val="649"/>
        </w:trPr>
        <w:tc>
          <w:tcPr>
            <w:tcW w:w="516" w:type="dxa"/>
          </w:tcPr>
          <w:p w14:paraId="18A2DB98" w14:textId="77777777" w:rsidR="00B858C3" w:rsidRPr="006A61CC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6A61CC">
              <w:rPr>
                <w:rFonts w:ascii="Times New Roman" w:hAnsi="Times New Roman"/>
                <w:lang w:val="uk-UA"/>
              </w:rPr>
              <w:t>7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ACF2378" w14:textId="77777777" w:rsidR="00B858C3" w:rsidRPr="006A61CC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66" w:type="dxa"/>
          </w:tcPr>
          <w:p w14:paraId="40F7DE05" w14:textId="7CA1CA9C" w:rsidR="003D434F" w:rsidRPr="006A61CC" w:rsidRDefault="00D86A2B" w:rsidP="00D86A2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D86A2B">
              <w:rPr>
                <w:rFonts w:ascii="Times New Roman" w:hAnsi="Times New Roman"/>
                <w:lang w:val="uk-UA"/>
              </w:rPr>
              <w:t>Постанова Кабінету Міністрів України від 14.08.2019 № 700 “Про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Єдиний державний реєстр ветеранів війни”</w:t>
            </w:r>
          </w:p>
        </w:tc>
      </w:tr>
      <w:tr w:rsidR="000E0A99" w:rsidRPr="00D86A2B" w14:paraId="4B06251E" w14:textId="77777777" w:rsidTr="009D0E81">
        <w:trPr>
          <w:trHeight w:val="274"/>
        </w:trPr>
        <w:tc>
          <w:tcPr>
            <w:tcW w:w="516" w:type="dxa"/>
          </w:tcPr>
          <w:p w14:paraId="17A33DF5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343" w:type="dxa"/>
            <w:vAlign w:val="center"/>
          </w:tcPr>
          <w:p w14:paraId="6C8C8E9C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66" w:type="dxa"/>
          </w:tcPr>
          <w:p w14:paraId="6747DD6A" w14:textId="65E6B72F" w:rsidR="000E0A99" w:rsidRPr="006A61CC" w:rsidRDefault="000E0A99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DA3DDE" w14:paraId="766A2FCF" w14:textId="77777777" w:rsidTr="009D0E81">
        <w:trPr>
          <w:trHeight w:val="274"/>
        </w:trPr>
        <w:tc>
          <w:tcPr>
            <w:tcW w:w="516" w:type="dxa"/>
          </w:tcPr>
          <w:p w14:paraId="45CAC22B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343" w:type="dxa"/>
          </w:tcPr>
          <w:p w14:paraId="0E87D666" w14:textId="77777777" w:rsidR="000E0A99" w:rsidRPr="006A61CC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66" w:type="dxa"/>
          </w:tcPr>
          <w:p w14:paraId="0C38B451" w14:textId="4E834688" w:rsidR="000E0A99" w:rsidRPr="006A61CC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6A61CC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6A61CC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6A61CC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DA3DDE" w14:paraId="7BE0E476" w14:textId="77777777" w:rsidTr="009D0E81">
        <w:trPr>
          <w:trHeight w:val="750"/>
        </w:trPr>
        <w:tc>
          <w:tcPr>
            <w:tcW w:w="516" w:type="dxa"/>
          </w:tcPr>
          <w:p w14:paraId="1C913BD9" w14:textId="77777777" w:rsidR="00FE2188" w:rsidRPr="006A61CC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10</w:t>
            </w:r>
            <w:r w:rsidR="00FE2188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0AB1A79C" w14:textId="77777777" w:rsidR="00FE2188" w:rsidRPr="006A61CC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6" w:type="dxa"/>
          </w:tcPr>
          <w:p w14:paraId="2BCDC425" w14:textId="74A39495" w:rsidR="00D86A2B" w:rsidRPr="00D86A2B" w:rsidRDefault="00D86A2B" w:rsidP="00D86A2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86A2B">
              <w:rPr>
                <w:rFonts w:ascii="Times New Roman" w:hAnsi="Times New Roman"/>
                <w:lang w:val="uk-UA"/>
              </w:rPr>
              <w:t>1. Звернення особи щодо отримання відомостей з Єдиного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державного реєстру ветеранів війни;</w:t>
            </w:r>
          </w:p>
          <w:p w14:paraId="5C77D2DA" w14:textId="6D9C02A8" w:rsidR="00AF36B3" w:rsidRPr="006A61CC" w:rsidRDefault="00D86A2B" w:rsidP="00D86A2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86A2B">
              <w:rPr>
                <w:rFonts w:ascii="Times New Roman" w:hAnsi="Times New Roman"/>
                <w:lang w:val="uk-UA"/>
              </w:rPr>
              <w:t>2. Звернення члена сім’ї (чоловіка, дружини, батьків, законного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представника дитини (до 18 років), неодружених повнолітніх дітей,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визнаних особами з інвалідністю з дитинства I та II групи або особами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інвалідністю I групи, особи, яка перебуває під опікою або піклуванням)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особи, яка потрапила в полон держави-агресора або набула статусу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зниклої безвісти за особливих обставин, щодо отримання відомостей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6A2B">
              <w:rPr>
                <w:rFonts w:ascii="Times New Roman" w:hAnsi="Times New Roman"/>
                <w:lang w:val="uk-UA"/>
              </w:rPr>
              <w:t>Єдиного державного реєстру ветеранів війни.</w:t>
            </w:r>
          </w:p>
        </w:tc>
      </w:tr>
      <w:tr w:rsidR="00B858C3" w:rsidRPr="00DA3DDE" w14:paraId="3AE8F785" w14:textId="77777777" w:rsidTr="004029DC">
        <w:trPr>
          <w:trHeight w:val="416"/>
        </w:trPr>
        <w:tc>
          <w:tcPr>
            <w:tcW w:w="516" w:type="dxa"/>
          </w:tcPr>
          <w:p w14:paraId="7DA978F3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11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69920CAB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66" w:type="dxa"/>
          </w:tcPr>
          <w:p w14:paraId="1A46FBD9" w14:textId="77777777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1. Заява.</w:t>
            </w:r>
          </w:p>
          <w:p w14:paraId="3D5CDEAB" w14:textId="69449F84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2. Документ, що посвідчує особу громадянина України,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тимчасове посвідчення громадянина України (для громадян України),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посвідка на постійне проживання, посвідчення біженця, або посвідчення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особи, яка потребує додаткового захисту, або документа, який надає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повноваження законному представнику або іншому представнику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представляти заявника (договір про надання послуг з патронату над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дитиною, договір про патронат над дитиною або наказ служби у справах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дітей, рішення районної ради про влаштування дитини в сім'ю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патронатного вихователя, акт про факт передачі дитини, рішення суду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про встановлення опіки, рішення суду про усиновлення, наказ служби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справах дітей, посвідчення опікуна, рішення суду про призначення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опікуна, рішення суду про призначення піклувальника, посвідчення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піклувальника, рішення про влаштування дитини до будинку сімейного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типу або прийомної сім'ї, належним чином завірена копія нотаріальної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довіреності), оформленого відповідно до законодавства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звернення законного представника або уповноваженої особи).</w:t>
            </w:r>
          </w:p>
          <w:p w14:paraId="0BD86A3A" w14:textId="41127BB1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У разі звернення члена сім'ї полоненого або зниклого безвісти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ветерана війни:</w:t>
            </w:r>
          </w:p>
          <w:p w14:paraId="1E140E89" w14:textId="1B5C4139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витяг з інформаційної системи з питань поводження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військовополоненими або витяг з Єдиного реєстру осіб, зниклих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безвісти за особливих обставин;</w:t>
            </w:r>
          </w:p>
          <w:p w14:paraId="20FF65F8" w14:textId="0C6743AB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свідоцтво про народження особи або витяг з Державного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актів цивільного стану громадян про державну реєстрацію народження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особи (для батьків);</w:t>
            </w:r>
          </w:p>
          <w:p w14:paraId="3634E106" w14:textId="725B6808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свідоцтво про шлюб або витяг з Державного реєстру актів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цивільного стану громадян про державну реєстрацію шлюбу (для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дружини/чоловіка);</w:t>
            </w:r>
          </w:p>
          <w:p w14:paraId="7D2B7281" w14:textId="7874DCDA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свідоцтво про народження дитини або витяг з Державного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актів цивільного стану громадян про державну реєстрацію народження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(для дітей);</w:t>
            </w:r>
          </w:p>
          <w:p w14:paraId="029E5B0A" w14:textId="136672F8" w:rsidR="00B62991" w:rsidRPr="00B62991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витяг з рішення експертної команди з оцінювання повсякденного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функціонування особи або довідку медико-соціальної експертної комісії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 xml:space="preserve">(для неодружених повнолітніх дітей, визнаних особами з </w:t>
            </w:r>
            <w:r w:rsidRPr="00B62991">
              <w:rPr>
                <w:rFonts w:ascii="Times New Roman" w:hAnsi="Times New Roman"/>
                <w:lang w:val="uk-UA"/>
              </w:rPr>
              <w:lastRenderedPageBreak/>
              <w:t>інвалідністю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дитинства I та II групи або особами з інвалідністю I групи);</w:t>
            </w:r>
          </w:p>
          <w:p w14:paraId="0D21F0DB" w14:textId="77777777" w:rsidR="00174BED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рішення районної, районної у мм. Києві та Севастополі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держадміністрації, виконавчого органу міської, районної у місті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утворення), сільської, селищної ради або суду про встановлення опіки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чи піклування над дитиною-сиротою, дитиною, позбавленою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батьківського піклування (для осіб, які перебували під опікою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піклуванням).</w:t>
            </w:r>
          </w:p>
          <w:p w14:paraId="2D268C81" w14:textId="694CCC85" w:rsidR="00B62991" w:rsidRPr="006A61CC" w:rsidRDefault="00B62991" w:rsidP="00B62991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lang w:val="uk-UA"/>
              </w:rPr>
              <w:t>3. Інформація про реєстраційний номер облікової картки платника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податків (крім фізичних осіб, які через свої релігійні переконання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відмовилися від прийняття реєстраційного номера облікової картки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платника податків, офіційно повідомили про це відповідний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контролюючий орган та мають про це відмітку в паспорті) щодо особи,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стосовно якої подається заява.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B858C3" w:rsidRPr="006A61CC" w14:paraId="6B8D1930" w14:textId="77777777" w:rsidTr="009D0E81">
        <w:trPr>
          <w:trHeight w:val="557"/>
        </w:trPr>
        <w:tc>
          <w:tcPr>
            <w:tcW w:w="516" w:type="dxa"/>
          </w:tcPr>
          <w:p w14:paraId="166C8E2C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5D96F431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66" w:type="dxa"/>
          </w:tcPr>
          <w:p w14:paraId="40684A67" w14:textId="4F0659E5" w:rsidR="00B62991" w:rsidRPr="00B62991" w:rsidRDefault="00B62991" w:rsidP="00B62991">
            <w:pPr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b/>
                <w:bCs/>
                <w:lang w:val="uk-UA"/>
              </w:rPr>
              <w:t>Заява*</w:t>
            </w:r>
            <w:r w:rsidRPr="00B62991">
              <w:rPr>
                <w:rFonts w:ascii="Times New Roman" w:hAnsi="Times New Roman"/>
                <w:lang w:val="uk-UA"/>
              </w:rPr>
              <w:t xml:space="preserve"> для отримання адміністративної послуги та відповідні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документи подаються суб’єктом звернення, уповноваженою особою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законним представником, за пред’явленням документів, що посвідчують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особу та повноваження, особисто до центру надання адміністративних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62991">
              <w:rPr>
                <w:rFonts w:ascii="Times New Roman" w:hAnsi="Times New Roman"/>
                <w:lang w:val="uk-UA"/>
              </w:rPr>
              <w:t>послуг незалежно від місця проживання/перебування.</w:t>
            </w:r>
          </w:p>
          <w:p w14:paraId="0322DD36" w14:textId="7BFB1E11" w:rsidR="00B858C3" w:rsidRPr="006A61CC" w:rsidRDefault="00B62991" w:rsidP="00B62991">
            <w:pPr>
              <w:jc w:val="both"/>
              <w:rPr>
                <w:rFonts w:ascii="Times New Roman" w:hAnsi="Times New Roman"/>
                <w:lang w:val="uk-UA"/>
              </w:rPr>
            </w:pPr>
            <w:r w:rsidRPr="00B62991">
              <w:rPr>
                <w:rFonts w:ascii="Times New Roman" w:hAnsi="Times New Roman"/>
                <w:b/>
                <w:bCs/>
                <w:lang w:val="uk-UA"/>
              </w:rPr>
              <w:t>*Примітка:</w:t>
            </w:r>
            <w:r w:rsidRPr="00B62991">
              <w:rPr>
                <w:rFonts w:ascii="Times New Roman" w:hAnsi="Times New Roman"/>
                <w:lang w:val="uk-UA"/>
              </w:rPr>
              <w:t xml:space="preserve"> заява формується засобами Єдиного державного </w:t>
            </w:r>
            <w:proofErr w:type="spellStart"/>
            <w:r w:rsidRPr="00B62991">
              <w:rPr>
                <w:rFonts w:ascii="Times New Roman" w:hAnsi="Times New Roman"/>
                <w:lang w:val="uk-UA"/>
              </w:rPr>
              <w:t>вебпорталу</w:t>
            </w:r>
            <w:proofErr w:type="spellEnd"/>
            <w:r w:rsidRPr="00B62991">
              <w:rPr>
                <w:rFonts w:ascii="Times New Roman" w:hAnsi="Times New Roman"/>
                <w:lang w:val="uk-UA"/>
              </w:rPr>
              <w:t xml:space="preserve"> електронних послуг.</w:t>
            </w:r>
          </w:p>
        </w:tc>
      </w:tr>
      <w:tr w:rsidR="00B858C3" w:rsidRPr="006A61CC" w14:paraId="7007F9B4" w14:textId="77777777" w:rsidTr="009D0E81">
        <w:trPr>
          <w:trHeight w:val="486"/>
        </w:trPr>
        <w:tc>
          <w:tcPr>
            <w:tcW w:w="516" w:type="dxa"/>
          </w:tcPr>
          <w:p w14:paraId="1F0C259A" w14:textId="77777777" w:rsidR="00B858C3" w:rsidRPr="006A61CC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13</w:t>
            </w:r>
            <w:r w:rsidR="00B858C3"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00B435D" w14:textId="77777777" w:rsidR="00B858C3" w:rsidRPr="006A61CC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66" w:type="dxa"/>
          </w:tcPr>
          <w:p w14:paraId="3B240606" w14:textId="12B27441" w:rsidR="00B858C3" w:rsidRPr="006A61CC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6A61CC" w14:paraId="694494FE" w14:textId="77777777" w:rsidTr="009D0E81">
        <w:trPr>
          <w:trHeight w:val="334"/>
        </w:trPr>
        <w:tc>
          <w:tcPr>
            <w:tcW w:w="516" w:type="dxa"/>
          </w:tcPr>
          <w:p w14:paraId="7D03734F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343" w:type="dxa"/>
          </w:tcPr>
          <w:p w14:paraId="086BA6E6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66" w:type="dxa"/>
          </w:tcPr>
          <w:p w14:paraId="24EE6926" w14:textId="607E45AA" w:rsidR="006A61CC" w:rsidRPr="006A61CC" w:rsidRDefault="00B63B24" w:rsidP="006A61CC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 день</w:t>
            </w:r>
          </w:p>
        </w:tc>
      </w:tr>
      <w:tr w:rsidR="006A61CC" w:rsidRPr="006A61CC" w14:paraId="05C47940" w14:textId="77777777" w:rsidTr="009D0E81">
        <w:trPr>
          <w:trHeight w:val="699"/>
        </w:trPr>
        <w:tc>
          <w:tcPr>
            <w:tcW w:w="516" w:type="dxa"/>
          </w:tcPr>
          <w:p w14:paraId="0714CB57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3343" w:type="dxa"/>
          </w:tcPr>
          <w:p w14:paraId="43C96DC5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66" w:type="dxa"/>
          </w:tcPr>
          <w:p w14:paraId="0729CE1A" w14:textId="77777777" w:rsidR="009549D9" w:rsidRPr="009549D9" w:rsidRDefault="009549D9" w:rsidP="009549D9">
            <w:pPr>
              <w:jc w:val="both"/>
              <w:rPr>
                <w:rFonts w:ascii="Times New Roman" w:hAnsi="Times New Roman"/>
                <w:lang w:val="uk-UA"/>
              </w:rPr>
            </w:pPr>
            <w:r w:rsidRPr="009549D9">
              <w:rPr>
                <w:rFonts w:ascii="Times New Roman" w:hAnsi="Times New Roman"/>
                <w:lang w:val="uk-UA"/>
              </w:rPr>
              <w:t>Підстав для відмови в наданні послуги немає*</w:t>
            </w:r>
          </w:p>
          <w:p w14:paraId="2184FC01" w14:textId="7416D742" w:rsidR="00C71FF1" w:rsidRPr="00C71FF1" w:rsidRDefault="009549D9" w:rsidP="009549D9">
            <w:pPr>
              <w:jc w:val="both"/>
              <w:rPr>
                <w:rFonts w:ascii="Times New Roman" w:hAnsi="Times New Roman"/>
                <w:lang w:val="uk-UA"/>
              </w:rPr>
            </w:pPr>
            <w:r w:rsidRPr="009549D9">
              <w:rPr>
                <w:rFonts w:ascii="Times New Roman" w:hAnsi="Times New Roman"/>
                <w:lang w:val="uk-UA"/>
              </w:rPr>
              <w:t>*Послуга припиняється у разі, якщо надані відомості не пройшли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549D9">
              <w:rPr>
                <w:rFonts w:ascii="Times New Roman" w:hAnsi="Times New Roman"/>
                <w:lang w:val="uk-UA"/>
              </w:rPr>
              <w:t xml:space="preserve">арифметичного та/або </w:t>
            </w:r>
            <w:proofErr w:type="spellStart"/>
            <w:r w:rsidRPr="009549D9">
              <w:rPr>
                <w:rFonts w:ascii="Times New Roman" w:hAnsi="Times New Roman"/>
                <w:lang w:val="uk-UA"/>
              </w:rPr>
              <w:t>формато</w:t>
            </w:r>
            <w:proofErr w:type="spellEnd"/>
            <w:r w:rsidRPr="009549D9">
              <w:rPr>
                <w:rFonts w:ascii="Times New Roman" w:hAnsi="Times New Roman"/>
                <w:lang w:val="uk-UA"/>
              </w:rPr>
              <w:t>-логічного контролю</w:t>
            </w:r>
          </w:p>
        </w:tc>
      </w:tr>
      <w:tr w:rsidR="006A61CC" w:rsidRPr="006A61CC" w14:paraId="5DBED8CB" w14:textId="77777777" w:rsidTr="009D0E81">
        <w:trPr>
          <w:trHeight w:val="655"/>
        </w:trPr>
        <w:tc>
          <w:tcPr>
            <w:tcW w:w="516" w:type="dxa"/>
          </w:tcPr>
          <w:p w14:paraId="5D6C3948" w14:textId="77777777" w:rsidR="006A61CC" w:rsidRPr="006A61CC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3343" w:type="dxa"/>
          </w:tcPr>
          <w:p w14:paraId="1BDE5F5E" w14:textId="77777777" w:rsidR="006A61CC" w:rsidRPr="006A61CC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6" w:type="dxa"/>
          </w:tcPr>
          <w:p w14:paraId="3CFD5551" w14:textId="4A34F714" w:rsidR="006A61CC" w:rsidRPr="006A61CC" w:rsidRDefault="004029D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4029DC">
              <w:rPr>
                <w:rFonts w:ascii="Times New Roman" w:hAnsi="Times New Roman"/>
                <w:lang w:val="uk-UA"/>
              </w:rPr>
              <w:t>Витяг з Єдиного державного реєстру ветеранів війни</w:t>
            </w:r>
          </w:p>
        </w:tc>
      </w:tr>
      <w:tr w:rsidR="00B858C3" w:rsidRPr="006A61CC" w14:paraId="035895CB" w14:textId="77777777" w:rsidTr="009D0E81">
        <w:trPr>
          <w:trHeight w:val="645"/>
        </w:trPr>
        <w:tc>
          <w:tcPr>
            <w:tcW w:w="516" w:type="dxa"/>
          </w:tcPr>
          <w:p w14:paraId="7D8FD1D0" w14:textId="77777777" w:rsidR="00B858C3" w:rsidRPr="006A61CC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1</w:t>
            </w:r>
            <w:r w:rsidR="004874F7" w:rsidRPr="006A61CC">
              <w:rPr>
                <w:rFonts w:ascii="Times New Roman" w:hAnsi="Times New Roman"/>
                <w:lang w:val="uk-UA"/>
              </w:rPr>
              <w:t>7</w:t>
            </w:r>
            <w:r w:rsidRPr="006A61C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11711240" w14:textId="77777777" w:rsidR="00B858C3" w:rsidRPr="006A61CC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6A61CC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6" w:type="dxa"/>
          </w:tcPr>
          <w:p w14:paraId="5B37B647" w14:textId="2C71154D" w:rsidR="00B858C3" w:rsidRPr="006A61CC" w:rsidRDefault="009549D9" w:rsidP="009549D9">
            <w:pPr>
              <w:jc w:val="both"/>
              <w:rPr>
                <w:rFonts w:ascii="Times New Roman" w:hAnsi="Times New Roman"/>
                <w:lang w:val="uk-UA"/>
              </w:rPr>
            </w:pPr>
            <w:r w:rsidRPr="009549D9">
              <w:rPr>
                <w:rFonts w:ascii="Times New Roman" w:hAnsi="Times New Roman"/>
                <w:lang w:val="uk-UA"/>
              </w:rPr>
              <w:t>Результат надання адміністративної послуги отримується особисто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549D9">
              <w:rPr>
                <w:rFonts w:ascii="Times New Roman" w:hAnsi="Times New Roman"/>
                <w:lang w:val="uk-UA"/>
              </w:rPr>
              <w:t>суб’єктом звернення, уповноваженою особою або законним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549D9">
              <w:rPr>
                <w:rFonts w:ascii="Times New Roman" w:hAnsi="Times New Roman"/>
                <w:lang w:val="uk-UA"/>
              </w:rPr>
              <w:t>представником у центрі надання адміністративних послуг</w:t>
            </w:r>
          </w:p>
        </w:tc>
      </w:tr>
    </w:tbl>
    <w:p w14:paraId="51E90952" w14:textId="77777777" w:rsidR="003B1A90" w:rsidRPr="006A61CC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6A61CC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7257" w14:textId="77777777" w:rsidR="004F7AE0" w:rsidRDefault="004F7AE0" w:rsidP="002C0E76">
      <w:r>
        <w:separator/>
      </w:r>
    </w:p>
  </w:endnote>
  <w:endnote w:type="continuationSeparator" w:id="0">
    <w:p w14:paraId="5A743807" w14:textId="77777777" w:rsidR="004F7AE0" w:rsidRDefault="004F7AE0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0165" w14:textId="77777777" w:rsidR="004F7AE0" w:rsidRDefault="004F7AE0" w:rsidP="002C0E76">
      <w:r>
        <w:separator/>
      </w:r>
    </w:p>
  </w:footnote>
  <w:footnote w:type="continuationSeparator" w:id="0">
    <w:p w14:paraId="52D20DC5" w14:textId="77777777" w:rsidR="004F7AE0" w:rsidRDefault="004F7AE0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1"/>
  </w:num>
  <w:num w:numId="2" w16cid:durableId="972557888">
    <w:abstractNumId w:val="4"/>
  </w:num>
  <w:num w:numId="3" w16cid:durableId="595752927">
    <w:abstractNumId w:val="7"/>
  </w:num>
  <w:num w:numId="4" w16cid:durableId="1986082122">
    <w:abstractNumId w:val="6"/>
  </w:num>
  <w:num w:numId="5" w16cid:durableId="2035231753">
    <w:abstractNumId w:val="1"/>
  </w:num>
  <w:num w:numId="6" w16cid:durableId="1597202410">
    <w:abstractNumId w:val="10"/>
  </w:num>
  <w:num w:numId="7" w16cid:durableId="176771472">
    <w:abstractNumId w:val="9"/>
  </w:num>
  <w:num w:numId="8" w16cid:durableId="1852138949">
    <w:abstractNumId w:val="3"/>
  </w:num>
  <w:num w:numId="9" w16cid:durableId="1589774732">
    <w:abstractNumId w:val="2"/>
  </w:num>
  <w:num w:numId="10" w16cid:durableId="1161116751">
    <w:abstractNumId w:val="5"/>
  </w:num>
  <w:num w:numId="11" w16cid:durableId="679043525">
    <w:abstractNumId w:val="0"/>
  </w:num>
  <w:num w:numId="12" w16cid:durableId="1917157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6E31"/>
    <w:rsid w:val="000E760B"/>
    <w:rsid w:val="000F6276"/>
    <w:rsid w:val="001076C5"/>
    <w:rsid w:val="00133C76"/>
    <w:rsid w:val="00174BED"/>
    <w:rsid w:val="001D4163"/>
    <w:rsid w:val="001E33ED"/>
    <w:rsid w:val="00222188"/>
    <w:rsid w:val="002522C9"/>
    <w:rsid w:val="002601B2"/>
    <w:rsid w:val="00265981"/>
    <w:rsid w:val="00281CA2"/>
    <w:rsid w:val="002A2CAA"/>
    <w:rsid w:val="002B4741"/>
    <w:rsid w:val="002C0E76"/>
    <w:rsid w:val="002C0F1E"/>
    <w:rsid w:val="002D3CAA"/>
    <w:rsid w:val="003155EF"/>
    <w:rsid w:val="003513DD"/>
    <w:rsid w:val="003848FD"/>
    <w:rsid w:val="00396B76"/>
    <w:rsid w:val="003A7B55"/>
    <w:rsid w:val="003B1011"/>
    <w:rsid w:val="003B1A90"/>
    <w:rsid w:val="003B5999"/>
    <w:rsid w:val="003D434F"/>
    <w:rsid w:val="003E7B7F"/>
    <w:rsid w:val="003F31C5"/>
    <w:rsid w:val="004029DC"/>
    <w:rsid w:val="00403DEC"/>
    <w:rsid w:val="00464CE0"/>
    <w:rsid w:val="00472B58"/>
    <w:rsid w:val="00473EA2"/>
    <w:rsid w:val="004874F7"/>
    <w:rsid w:val="0049578D"/>
    <w:rsid w:val="004F7AE0"/>
    <w:rsid w:val="005151DD"/>
    <w:rsid w:val="00551951"/>
    <w:rsid w:val="00574ABA"/>
    <w:rsid w:val="00584326"/>
    <w:rsid w:val="005A5911"/>
    <w:rsid w:val="006015B0"/>
    <w:rsid w:val="00606EB8"/>
    <w:rsid w:val="0061117E"/>
    <w:rsid w:val="006448FB"/>
    <w:rsid w:val="00684072"/>
    <w:rsid w:val="0069562D"/>
    <w:rsid w:val="006A448D"/>
    <w:rsid w:val="006A61CC"/>
    <w:rsid w:val="006B240C"/>
    <w:rsid w:val="006C7BCF"/>
    <w:rsid w:val="006F0011"/>
    <w:rsid w:val="00706F01"/>
    <w:rsid w:val="007144A5"/>
    <w:rsid w:val="00727B3A"/>
    <w:rsid w:val="00773304"/>
    <w:rsid w:val="007915C2"/>
    <w:rsid w:val="007A2365"/>
    <w:rsid w:val="007B2C40"/>
    <w:rsid w:val="007C6B54"/>
    <w:rsid w:val="008009AA"/>
    <w:rsid w:val="00841FC1"/>
    <w:rsid w:val="0085466A"/>
    <w:rsid w:val="0088106E"/>
    <w:rsid w:val="0088432C"/>
    <w:rsid w:val="00891574"/>
    <w:rsid w:val="00897E38"/>
    <w:rsid w:val="008A1BD7"/>
    <w:rsid w:val="008B1842"/>
    <w:rsid w:val="008C09B4"/>
    <w:rsid w:val="008C0B7F"/>
    <w:rsid w:val="008D2090"/>
    <w:rsid w:val="008F7A08"/>
    <w:rsid w:val="00904FB1"/>
    <w:rsid w:val="00931C23"/>
    <w:rsid w:val="009549D9"/>
    <w:rsid w:val="00964A8C"/>
    <w:rsid w:val="00970996"/>
    <w:rsid w:val="009B1A3B"/>
    <w:rsid w:val="009D0E81"/>
    <w:rsid w:val="00A03CCD"/>
    <w:rsid w:val="00A26003"/>
    <w:rsid w:val="00A71197"/>
    <w:rsid w:val="00A829D8"/>
    <w:rsid w:val="00AF36B3"/>
    <w:rsid w:val="00B10E12"/>
    <w:rsid w:val="00B17E10"/>
    <w:rsid w:val="00B355A4"/>
    <w:rsid w:val="00B3565C"/>
    <w:rsid w:val="00B40E25"/>
    <w:rsid w:val="00B62991"/>
    <w:rsid w:val="00B63B24"/>
    <w:rsid w:val="00B82118"/>
    <w:rsid w:val="00B858C3"/>
    <w:rsid w:val="00B8675A"/>
    <w:rsid w:val="00B930AF"/>
    <w:rsid w:val="00BB65F0"/>
    <w:rsid w:val="00BD3490"/>
    <w:rsid w:val="00BF2226"/>
    <w:rsid w:val="00C22809"/>
    <w:rsid w:val="00C4250F"/>
    <w:rsid w:val="00C71FF1"/>
    <w:rsid w:val="00C83615"/>
    <w:rsid w:val="00CB6553"/>
    <w:rsid w:val="00D01B82"/>
    <w:rsid w:val="00D05E30"/>
    <w:rsid w:val="00D06BB6"/>
    <w:rsid w:val="00D165E0"/>
    <w:rsid w:val="00D16F8D"/>
    <w:rsid w:val="00D52438"/>
    <w:rsid w:val="00D71971"/>
    <w:rsid w:val="00D77628"/>
    <w:rsid w:val="00D86A2B"/>
    <w:rsid w:val="00D94591"/>
    <w:rsid w:val="00D9697A"/>
    <w:rsid w:val="00DA3DDE"/>
    <w:rsid w:val="00DF3347"/>
    <w:rsid w:val="00E16FC9"/>
    <w:rsid w:val="00E37B4D"/>
    <w:rsid w:val="00E6265C"/>
    <w:rsid w:val="00E64595"/>
    <w:rsid w:val="00E946E6"/>
    <w:rsid w:val="00EC18E9"/>
    <w:rsid w:val="00EF38D8"/>
    <w:rsid w:val="00F230F2"/>
    <w:rsid w:val="00F64B8E"/>
    <w:rsid w:val="00F670EB"/>
    <w:rsid w:val="00F95967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3952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dcterms:created xsi:type="dcterms:W3CDTF">2025-12-24T09:08:00Z</dcterms:created>
  <dcterms:modified xsi:type="dcterms:W3CDTF">2025-12-24T09:21:00Z</dcterms:modified>
</cp:coreProperties>
</file>