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CC08" w14:textId="77777777" w:rsidR="00DC39D3" w:rsidRDefault="00DC39D3" w:rsidP="00DC39D3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3</w:t>
      </w:r>
    </w:p>
    <w:p w14:paraId="796031A9" w14:textId="77777777" w:rsidR="00DC39D3" w:rsidRPr="001C465E" w:rsidRDefault="00DC39D3" w:rsidP="00DC39D3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1C465E">
        <w:rPr>
          <w:rFonts w:ascii="Times New Roman" w:hAnsi="Times New Roman" w:cs="Times New Roman"/>
          <w:sz w:val="28"/>
          <w:szCs w:val="28"/>
          <w:lang w:val="uk-UA"/>
        </w:rPr>
        <w:t>до наказу Полтавського обласного центру зайнятості</w:t>
      </w:r>
    </w:p>
    <w:p w14:paraId="7A5E09AA" w14:textId="77777777" w:rsidR="00DC39D3" w:rsidRPr="001C465E" w:rsidRDefault="00DC39D3" w:rsidP="00DC39D3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16.02.2023</w:t>
      </w:r>
      <w:r w:rsidRPr="001C465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106</w:t>
      </w:r>
    </w:p>
    <w:p w14:paraId="04A5C6E8" w14:textId="77777777" w:rsidR="00DC39D3" w:rsidRDefault="00DC39D3" w:rsidP="00DC39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66CC6767" w14:textId="77777777" w:rsidR="00DC39D3" w:rsidRDefault="00DC39D3" w:rsidP="00DC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ІНФОРМАЦІЙНА КАРТКА АДМІНІСТРАТИВНОЇ ПОСЛУГИ </w:t>
      </w:r>
    </w:p>
    <w:p w14:paraId="641491D7" w14:textId="1D2F43BD" w:rsidR="00650A05" w:rsidRPr="00650A05" w:rsidRDefault="00650A05" w:rsidP="00DC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val="uk-UA" w:eastAsia="ru-RU"/>
        </w:rPr>
      </w:pPr>
      <w:r w:rsidRPr="00650A05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val="uk-UA" w:eastAsia="ru-RU"/>
        </w:rPr>
        <w:t>01173</w:t>
      </w:r>
    </w:p>
    <w:p w14:paraId="4AA7D24E" w14:textId="77777777" w:rsidR="00DC39D3" w:rsidRDefault="00934A8A" w:rsidP="00DC39D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</w:t>
      </w:r>
      <w:r w:rsidR="00DC39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 </w:t>
      </w:r>
      <w:r w:rsidR="00DC39D3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внесення змін до</w:t>
      </w:r>
      <w:r w:rsidR="00DC39D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DC39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ДОЗВОЛУ НА ЗАСТОСУВАННЯ ПРАЦІ</w:t>
      </w:r>
    </w:p>
    <w:p w14:paraId="233BC5CA" w14:textId="77777777" w:rsidR="00DC39D3" w:rsidRDefault="00DC39D3" w:rsidP="00DC39D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ІНОЗЕМЦІВ ТА ОСІБ БЕЗ ГРОМАДЯНСТВА</w:t>
      </w:r>
    </w:p>
    <w:p w14:paraId="2536F233" w14:textId="77777777" w:rsidR="00DC39D3" w:rsidRDefault="00DC39D3" w:rsidP="00DC39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F3F41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Полтавський обласний центр зайнятості</w:t>
      </w:r>
      <w:r w:rsidRPr="007F3F41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20427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суб</w:t>
      </w:r>
      <w:r>
        <w:rPr>
          <w:rFonts w:ascii="Times New Roman" w:hAnsi="Times New Roman" w:cs="Times New Roman"/>
          <w:sz w:val="28"/>
          <w:szCs w:val="28"/>
        </w:rPr>
        <w:t>’</w:t>
      </w:r>
      <w:r w:rsidRPr="00204279">
        <w:rPr>
          <w:rFonts w:ascii="Times New Roman" w:hAnsi="Times New Roman" w:cs="Times New Roman"/>
          <w:sz w:val="28"/>
          <w:szCs w:val="28"/>
        </w:rPr>
        <w:t>єкта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427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20427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163"/>
        <w:gridCol w:w="5359"/>
      </w:tblGrid>
      <w:tr w:rsidR="00204279" w:rsidRPr="00204279" w14:paraId="427440A1" w14:textId="77777777" w:rsidTr="00C922AD">
        <w:trPr>
          <w:trHeight w:val="441"/>
          <w:jc w:val="center"/>
        </w:trPr>
        <w:tc>
          <w:tcPr>
            <w:tcW w:w="9345" w:type="dxa"/>
            <w:gridSpan w:val="3"/>
            <w:vAlign w:val="center"/>
          </w:tcPr>
          <w:p w14:paraId="52091B97" w14:textId="77777777" w:rsidR="00204279" w:rsidRPr="00204279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064045" w:rsidRPr="00204279" w14:paraId="482556DF" w14:textId="77777777" w:rsidTr="00C922AD">
        <w:trPr>
          <w:jc w:val="center"/>
        </w:trPr>
        <w:tc>
          <w:tcPr>
            <w:tcW w:w="823" w:type="dxa"/>
          </w:tcPr>
          <w:p w14:paraId="00E032FD" w14:textId="77777777" w:rsidR="00064045" w:rsidRPr="00204279" w:rsidRDefault="00064045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3410C6DD" w14:textId="77777777" w:rsidR="00064045" w:rsidRPr="00204279" w:rsidRDefault="0006404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9" w:type="dxa"/>
          </w:tcPr>
          <w:p w14:paraId="02A9D38C" w14:textId="77777777" w:rsidR="00064045" w:rsidRPr="00F13701" w:rsidRDefault="00064045" w:rsidP="00D33C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36039, м. Полтава,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вул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Сінна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45,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064045" w:rsidRPr="00204279" w14:paraId="68197F5A" w14:textId="77777777" w:rsidTr="00C922AD">
        <w:trPr>
          <w:jc w:val="center"/>
        </w:trPr>
        <w:tc>
          <w:tcPr>
            <w:tcW w:w="823" w:type="dxa"/>
          </w:tcPr>
          <w:p w14:paraId="5B828344" w14:textId="77777777" w:rsidR="00064045" w:rsidRPr="00204279" w:rsidRDefault="00064045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38F29D1F" w14:textId="77777777" w:rsidR="00064045" w:rsidRPr="00204279" w:rsidRDefault="0006404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9" w:type="dxa"/>
          </w:tcPr>
          <w:p w14:paraId="4E828ACC" w14:textId="77777777" w:rsidR="00064045" w:rsidRPr="008A3512" w:rsidRDefault="0006404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Понеділок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- 17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15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п’ятниця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16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  <w:p w14:paraId="01139A77" w14:textId="77777777" w:rsidR="00064045" w:rsidRPr="008A3512" w:rsidRDefault="0006404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обідня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перерва</w:t>
            </w:r>
            <w:proofErr w:type="spellEnd"/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13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00</w:t>
            </w:r>
          </w:p>
        </w:tc>
      </w:tr>
      <w:tr w:rsidR="00064045" w:rsidRPr="00611410" w14:paraId="50759DCB" w14:textId="77777777" w:rsidTr="00C922AD">
        <w:trPr>
          <w:jc w:val="center"/>
        </w:trPr>
        <w:tc>
          <w:tcPr>
            <w:tcW w:w="823" w:type="dxa"/>
          </w:tcPr>
          <w:p w14:paraId="35377B69" w14:textId="77777777" w:rsidR="00064045" w:rsidRPr="00204279" w:rsidRDefault="00064045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2C8636AC" w14:textId="77777777" w:rsidR="00064045" w:rsidRPr="00204279" w:rsidRDefault="0006404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суб’єкта надання адміністративної послуги</w:t>
            </w:r>
          </w:p>
        </w:tc>
        <w:tc>
          <w:tcPr>
            <w:tcW w:w="5359" w:type="dxa"/>
          </w:tcPr>
          <w:p w14:paraId="33EC41EC" w14:textId="77777777" w:rsidR="00064045" w:rsidRPr="008A3512" w:rsidRDefault="0006404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– (0532) 5184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9A9C19F" w14:textId="77777777" w:rsidR="00064045" w:rsidRPr="00064045" w:rsidRDefault="00064045" w:rsidP="00D33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5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факс</w:t>
            </w:r>
            <w:r w:rsidRPr="00064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(0532) 5184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064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 w:rsidRPr="00064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7" w:history="1"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-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: </w:t>
              </w:r>
              <w:r w:rsidRPr="0006404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09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inspect</w:t>
              </w:r>
              <w:r w:rsidRPr="0006404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czpoltava</w:t>
              </w:r>
              <w:r w:rsidRPr="0006404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A3512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qov</w:t>
              </w:r>
              <w:r w:rsidRPr="0006404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34004E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</w:hyperlink>
            <w:r w:rsidRPr="00064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www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dcz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gov</w:t>
              </w:r>
              <w:r w:rsidRPr="00064045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34004E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ua</w:t>
              </w:r>
            </w:hyperlink>
          </w:p>
        </w:tc>
      </w:tr>
      <w:tr w:rsidR="00611410" w:rsidRPr="00611410" w14:paraId="6F6D275A" w14:textId="77777777" w:rsidTr="00C922AD">
        <w:trPr>
          <w:jc w:val="center"/>
        </w:trPr>
        <w:tc>
          <w:tcPr>
            <w:tcW w:w="9345" w:type="dxa"/>
            <w:gridSpan w:val="3"/>
          </w:tcPr>
          <w:p w14:paraId="4B3354F4" w14:textId="77777777" w:rsidR="00611410" w:rsidRDefault="00611410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61141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  <w:p w14:paraId="0B4EF72D" w14:textId="562BDDDC" w:rsidR="00611410" w:rsidRPr="00611410" w:rsidRDefault="00650A05" w:rsidP="0061141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Центр надання адміністративної послуги виконавчого комітету Мартинівської сільської ради</w:t>
            </w:r>
          </w:p>
        </w:tc>
      </w:tr>
      <w:tr w:rsidR="00774985" w:rsidRPr="00204279" w14:paraId="5BC7CBEA" w14:textId="77777777" w:rsidTr="00C922AD">
        <w:trPr>
          <w:jc w:val="center"/>
        </w:trPr>
        <w:tc>
          <w:tcPr>
            <w:tcW w:w="823" w:type="dxa"/>
          </w:tcPr>
          <w:p w14:paraId="498B95C4" w14:textId="77777777" w:rsidR="00774985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3163" w:type="dxa"/>
          </w:tcPr>
          <w:p w14:paraId="0AFD539A" w14:textId="77777777" w:rsidR="00774985" w:rsidRPr="00204279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5359" w:type="dxa"/>
          </w:tcPr>
          <w:p w14:paraId="337CF4CB" w14:textId="0433F3AF" w:rsidR="00774985" w:rsidRPr="00DC39D3" w:rsidRDefault="00650A0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39520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Полтавська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область,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Полтавський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район,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с.Мартинівка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вул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. Богдана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Хмельницького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5</w:t>
            </w:r>
          </w:p>
        </w:tc>
      </w:tr>
      <w:tr w:rsidR="00774985" w:rsidRPr="00204279" w14:paraId="4A783609" w14:textId="77777777" w:rsidTr="00C922AD">
        <w:trPr>
          <w:jc w:val="center"/>
        </w:trPr>
        <w:tc>
          <w:tcPr>
            <w:tcW w:w="823" w:type="dxa"/>
          </w:tcPr>
          <w:p w14:paraId="1AE6A461" w14:textId="77777777" w:rsidR="00774985" w:rsidRDefault="00891727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163" w:type="dxa"/>
          </w:tcPr>
          <w:p w14:paraId="1D3CE4F2" w14:textId="77777777" w:rsidR="00774985" w:rsidRPr="00204279" w:rsidRDefault="00774985" w:rsidP="008205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5359" w:type="dxa"/>
          </w:tcPr>
          <w:p w14:paraId="73FC629B" w14:textId="4789FBD0" w:rsidR="00650A05" w:rsidRPr="00650A05" w:rsidRDefault="00650A05" w:rsidP="00650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Понеділок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–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четвер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8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17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45FC5FA" w14:textId="2CBC9645" w:rsidR="00650A05" w:rsidRPr="00650A05" w:rsidRDefault="00650A05" w:rsidP="00650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прийом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суб’єктів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звернень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9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16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14:paraId="593AD06D" w14:textId="0BCF2CAD" w:rsidR="00650A05" w:rsidRPr="00650A05" w:rsidRDefault="00650A05" w:rsidP="00650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п’ятниця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8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16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</w:t>
            </w:r>
          </w:p>
          <w:p w14:paraId="405ABFD0" w14:textId="410CAD91" w:rsidR="00650A05" w:rsidRPr="00650A05" w:rsidRDefault="00650A05" w:rsidP="00650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обідня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перерва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 13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до 14</w:t>
            </w:r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  <w:vertAlign w:val="superscript"/>
              </w:rPr>
              <w:t>00</w:t>
            </w:r>
          </w:p>
          <w:p w14:paraId="4427EB3C" w14:textId="747D5CB6" w:rsidR="00774985" w:rsidRPr="00DC39D3" w:rsidRDefault="00650A05" w:rsidP="00650A0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вихідні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-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субота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неділя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та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святкові</w:t>
            </w:r>
            <w:proofErr w:type="spellEnd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650A0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дні</w:t>
            </w:r>
            <w:proofErr w:type="spellEnd"/>
          </w:p>
        </w:tc>
      </w:tr>
      <w:tr w:rsidR="00C922AD" w:rsidRPr="00C922AD" w14:paraId="034DCF53" w14:textId="77777777" w:rsidTr="00C922AD">
        <w:trPr>
          <w:jc w:val="center"/>
        </w:trPr>
        <w:tc>
          <w:tcPr>
            <w:tcW w:w="823" w:type="dxa"/>
          </w:tcPr>
          <w:p w14:paraId="00BDDDED" w14:textId="77777777" w:rsidR="00C922AD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3163" w:type="dxa"/>
          </w:tcPr>
          <w:p w14:paraId="0EF77ABB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7498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Телефон/факс (довідки), адреса електронної пошти та веб-сайт центра надання адміністративної послуги</w:t>
            </w:r>
          </w:p>
        </w:tc>
        <w:tc>
          <w:tcPr>
            <w:tcW w:w="5359" w:type="dxa"/>
          </w:tcPr>
          <w:p w14:paraId="18F0C440" w14:textId="77777777" w:rsidR="00C922AD" w:rsidRPr="00D00C68" w:rsidRDefault="00C922AD" w:rsidP="00C922AD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тел.+380669003212</w:t>
            </w:r>
          </w:p>
          <w:p w14:paraId="67A5883D" w14:textId="77777777" w:rsidR="00C922AD" w:rsidRPr="00D00C68" w:rsidRDefault="00C922AD" w:rsidP="00C922AD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 xml:space="preserve">cnap@martynivka-gromada.gov.ua, </w:t>
            </w:r>
          </w:p>
          <w:p w14:paraId="546886D1" w14:textId="77777777" w:rsidR="00C922AD" w:rsidRPr="00D00C68" w:rsidRDefault="00C922AD" w:rsidP="00C922AD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martynovkatsnap@ukr.net</w:t>
            </w:r>
          </w:p>
          <w:p w14:paraId="4908E707" w14:textId="77777777" w:rsidR="00C922AD" w:rsidRPr="00D00C68" w:rsidRDefault="00C922AD" w:rsidP="00C922AD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https://martynivka-gromada.gov.ua/</w:t>
            </w:r>
          </w:p>
          <w:p w14:paraId="472C232A" w14:textId="7593CEFB" w:rsidR="00C922AD" w:rsidRPr="00C922AD" w:rsidRDefault="00C922AD" w:rsidP="00C922AD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https://cnap.martynivka-gromada.gov.ua/</w:t>
            </w:r>
          </w:p>
        </w:tc>
      </w:tr>
      <w:tr w:rsidR="00C922AD" w:rsidRPr="00204279" w14:paraId="2B37BB15" w14:textId="77777777" w:rsidTr="00C922AD">
        <w:trPr>
          <w:trHeight w:val="455"/>
          <w:jc w:val="center"/>
        </w:trPr>
        <w:tc>
          <w:tcPr>
            <w:tcW w:w="9345" w:type="dxa"/>
            <w:gridSpan w:val="3"/>
            <w:vAlign w:val="center"/>
          </w:tcPr>
          <w:p w14:paraId="5B1762D7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C922AD" w:rsidRPr="00204279" w14:paraId="25A42C0E" w14:textId="77777777" w:rsidTr="00C922AD">
        <w:trPr>
          <w:jc w:val="center"/>
        </w:trPr>
        <w:tc>
          <w:tcPr>
            <w:tcW w:w="823" w:type="dxa"/>
          </w:tcPr>
          <w:p w14:paraId="1410F178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690C3E17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5359" w:type="dxa"/>
          </w:tcPr>
          <w:p w14:paraId="15B6ECB9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(далі – Закон)</w:t>
            </w:r>
          </w:p>
        </w:tc>
      </w:tr>
      <w:tr w:rsidR="00C922AD" w:rsidRPr="00204279" w14:paraId="3DB34E5B" w14:textId="77777777" w:rsidTr="00C922AD">
        <w:trPr>
          <w:trHeight w:val="471"/>
          <w:jc w:val="center"/>
        </w:trPr>
        <w:tc>
          <w:tcPr>
            <w:tcW w:w="9345" w:type="dxa"/>
            <w:gridSpan w:val="3"/>
            <w:vAlign w:val="center"/>
          </w:tcPr>
          <w:p w14:paraId="263AED6E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C922AD" w:rsidRPr="00204279" w14:paraId="32CB26C8" w14:textId="77777777" w:rsidTr="00C922AD">
        <w:trPr>
          <w:jc w:val="center"/>
        </w:trPr>
        <w:tc>
          <w:tcPr>
            <w:tcW w:w="823" w:type="dxa"/>
          </w:tcPr>
          <w:p w14:paraId="22D1D825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675DCA2C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359" w:type="dxa"/>
          </w:tcPr>
          <w:p w14:paraId="1421E5CF" w14:textId="77777777" w:rsidR="00C922AD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067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Заява роботодавця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дозв</w:t>
            </w:r>
            <w:r w:rsidRPr="0060678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7379F848" w14:textId="77777777" w:rsidR="00C922AD" w:rsidRPr="002657B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 зобов’язаний звернутися для внесення змін до дозволу відповідно до частини першої статті 42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«Про зайнятість населення»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разі виникнення однієї з таких обставин:</w:t>
            </w:r>
          </w:p>
          <w:p w14:paraId="2936EA4D" w14:textId="77777777" w:rsidR="00C922AD" w:rsidRPr="002657B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0" w:name="n146"/>
            <w:bookmarkEnd w:id="0"/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зміна найменування юридичної особи - роботодавця, реорганізація або виділ юридичної особи - роботодавця, зміна імені та/або прізвища, та/або по батькові фізичної особи - підприємця, який є роботодавцем;</w:t>
            </w:r>
          </w:p>
          <w:p w14:paraId="3AC76776" w14:textId="77777777" w:rsidR="00C922AD" w:rsidRPr="002657B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1" w:name="n147"/>
            <w:bookmarkEnd w:id="1"/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оформлення нового паспортного документа іноземця або особи без громадянства, у тому числі у разі зміни імені та/або прізвища, та/або по батькові іноземця або особи без громадянства;</w:t>
            </w:r>
          </w:p>
          <w:p w14:paraId="0ED8EB64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2" w:name="n148"/>
            <w:bookmarkEnd w:id="2"/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зміна назви посади іноземця або особи без громадянства, переведення на іншу посаду в одного роботодавця у межах строку, на який видано дозвіл.</w:t>
            </w:r>
          </w:p>
        </w:tc>
      </w:tr>
      <w:tr w:rsidR="00C922AD" w:rsidRPr="00C922AD" w14:paraId="00C94EC4" w14:textId="77777777" w:rsidTr="00C922AD">
        <w:trPr>
          <w:jc w:val="center"/>
        </w:trPr>
        <w:tc>
          <w:tcPr>
            <w:tcW w:w="823" w:type="dxa"/>
          </w:tcPr>
          <w:p w14:paraId="369B9D20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0AE79FA2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359" w:type="dxa"/>
          </w:tcPr>
          <w:p w14:paraId="72E3B682" w14:textId="77777777" w:rsidR="00C922AD" w:rsidRPr="00540D60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3" w:name="n149"/>
            <w:bookmarkEnd w:id="3"/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внесення змін до дозволу роботодавець подає заяву за формою, визначеною Кабінетом Міністрів України.</w:t>
            </w:r>
          </w:p>
          <w:p w14:paraId="24DD7CF5" w14:textId="77777777" w:rsidR="00C922AD" w:rsidRPr="00540D60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 разом із заявою про внесення змін до дозволу подає:</w:t>
            </w:r>
          </w:p>
          <w:p w14:paraId="600F93DA" w14:textId="77777777" w:rsidR="00C922AD" w:rsidRPr="00540D60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4" w:name="n151"/>
            <w:bookmarkEnd w:id="4"/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1) у разі зміни імені та/або прізвища, та/або по батькові фізичної особи - підприємця, який є роботодавцем, - копію паспорта фізичної особи - підприємця, який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є роботодавцем;</w:t>
            </w:r>
          </w:p>
          <w:p w14:paraId="50A7EBA9" w14:textId="77777777" w:rsidR="00C922AD" w:rsidRPr="00540D60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5" w:name="n152"/>
            <w:bookmarkEnd w:id="5"/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у разі виникнення обставин, передбачених пунктом 2 частини першої  статті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103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42</w:t>
            </w:r>
            <w:r w:rsidRPr="00CA3AE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Закону України «</w:t>
            </w:r>
            <w:r w:rsidRPr="005103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- копії сторінок паспортного документа іноземця або особи без громадянства з особистими даними разом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з перекладом на українську мову, засвідченим в установленому порядку;</w:t>
            </w:r>
          </w:p>
          <w:p w14:paraId="55088796" w14:textId="77777777" w:rsidR="00C922AD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6" w:name="n153"/>
            <w:bookmarkEnd w:id="6"/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у разі виникнення обставин, передбачених пунктом 3 частини першої  статті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5103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42</w:t>
            </w:r>
            <w:r w:rsidRPr="00CA3AED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Pr="005103E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копію трудового договору (контракту) в новій редакції або копію додаткової угоди про внесення змін до трудового договору (контракту).</w:t>
            </w:r>
          </w:p>
          <w:p w14:paraId="4346737D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7" w:name="n154"/>
            <w:bookmarkEnd w:id="7"/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Підтвердження зміни найменування юридичної особи - роботодавця, реорганізації або виділу юридичної особи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–</w:t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роботодавця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регіональний центр зайнятості</w:t>
            </w:r>
            <w:r w:rsidRPr="00540D6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отримує самостійно з Єдиного реєстру юридичних осіб, фізичних осіб - підприємців та громадських формувань.</w:t>
            </w:r>
          </w:p>
        </w:tc>
      </w:tr>
      <w:tr w:rsidR="00C922AD" w:rsidRPr="00204279" w14:paraId="6B339A5D" w14:textId="77777777" w:rsidTr="00C922AD">
        <w:trPr>
          <w:jc w:val="center"/>
        </w:trPr>
        <w:tc>
          <w:tcPr>
            <w:tcW w:w="823" w:type="dxa"/>
          </w:tcPr>
          <w:p w14:paraId="45DF6C33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10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2746C6CF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359" w:type="dxa"/>
          </w:tcPr>
          <w:p w14:paraId="6145AFD1" w14:textId="77777777" w:rsidR="00C922AD" w:rsidRPr="002657B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(уповноважена особа)  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зобов’язаний звернутися із заявою про внесення змін до дозволу не пізніш як за 30 днів після виникнення обставин, передбачених частиною першою статті 42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4976BCBE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bookmarkStart w:id="8" w:name="n156"/>
            <w:bookmarkEnd w:id="8"/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Роботодавець, який не звернувся із заявою про внесення змін до дозволу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br/>
              <w:t>в установлений частиною третьою статті 42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Закону України «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Pr="00265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строк, несе відповідальність відповідно до закону.</w:t>
            </w:r>
          </w:p>
        </w:tc>
      </w:tr>
      <w:tr w:rsidR="00C922AD" w:rsidRPr="00204279" w14:paraId="3B5E45C4" w14:textId="77777777" w:rsidTr="00C922AD">
        <w:trPr>
          <w:jc w:val="center"/>
        </w:trPr>
        <w:tc>
          <w:tcPr>
            <w:tcW w:w="823" w:type="dxa"/>
          </w:tcPr>
          <w:p w14:paraId="35B5DDB8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1D07A01B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359" w:type="dxa"/>
          </w:tcPr>
          <w:p w14:paraId="4895F17E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Безоплатно</w:t>
            </w:r>
          </w:p>
        </w:tc>
      </w:tr>
      <w:tr w:rsidR="00C922AD" w:rsidRPr="00204279" w14:paraId="25C4CA01" w14:textId="77777777" w:rsidTr="00C922AD">
        <w:trPr>
          <w:jc w:val="center"/>
        </w:trPr>
        <w:tc>
          <w:tcPr>
            <w:tcW w:w="823" w:type="dxa"/>
          </w:tcPr>
          <w:p w14:paraId="2AA7459F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6E26C14C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359" w:type="dxa"/>
          </w:tcPr>
          <w:p w14:paraId="5FD266F6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з дня отримання заяви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922AD" w:rsidRPr="00204279" w14:paraId="0E0E4F93" w14:textId="77777777" w:rsidTr="00C922AD">
        <w:trPr>
          <w:jc w:val="center"/>
        </w:trPr>
        <w:tc>
          <w:tcPr>
            <w:tcW w:w="823" w:type="dxa"/>
          </w:tcPr>
          <w:p w14:paraId="09864BA7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0010FD7E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зупинення розгляду заяви 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внесення змін до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</w:t>
            </w:r>
          </w:p>
        </w:tc>
        <w:tc>
          <w:tcPr>
            <w:tcW w:w="5359" w:type="dxa"/>
          </w:tcPr>
          <w:p w14:paraId="26D98A9D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Підставами для прийняття рішення про зупинення розгляду заяви відповідно до частини третьої статті 42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02A77997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6DF03AB8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9" w:name="n173"/>
            <w:bookmarkEnd w:id="9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2) подання разом із заявою документів або відомостей, визначених цим Законом, не в повному обсязі;</w:t>
            </w:r>
          </w:p>
          <w:p w14:paraId="34098CC6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0" w:name="n174"/>
            <w:bookmarkEnd w:id="10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6D6A4FEF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1" w:name="n175"/>
            <w:bookmarkEnd w:id="11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22897305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2" w:name="n176"/>
            <w:bookmarkEnd w:id="12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невідповідність умов проєкту 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</w:tc>
      </w:tr>
      <w:tr w:rsidR="00C922AD" w:rsidRPr="00C922AD" w14:paraId="20B36540" w14:textId="77777777" w:rsidTr="00C922AD">
        <w:trPr>
          <w:jc w:val="center"/>
        </w:trPr>
        <w:tc>
          <w:tcPr>
            <w:tcW w:w="823" w:type="dxa"/>
          </w:tcPr>
          <w:p w14:paraId="560F7C30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2B1C29B6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9" w:type="dxa"/>
          </w:tcPr>
          <w:p w14:paraId="7278F0A6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відмови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внесенні змін до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іноземців та осіб без громадянства відповідно до статті 42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«Про зайнятість населення» є:</w:t>
            </w:r>
          </w:p>
          <w:p w14:paraId="24B4FFBA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зупинення розгляду заяви протягом встановленого строку або визнання регіональним центром зайнятості, мотивувального листа, поданого роботодавцем, необґрунтованим;</w:t>
            </w:r>
          </w:p>
          <w:p w14:paraId="4EC339F1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6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населення»;</w:t>
            </w:r>
          </w:p>
          <w:p w14:paraId="3292B54F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підприємницької діяльності фізичної особи – підприємця, який є роботодавцем;</w:t>
            </w:r>
          </w:p>
          <w:p w14:paraId="41425A9C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скасування дозволу, отриманого роботодавцем з підстав, передбачених пунктами 4, 6–8 та 11 частини другої статті 42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«Про зайнятість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299AF461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скасування дозволу з підстав, передбачених пунктами 5, 9 та 10 частини другої статті 42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скасування);</w:t>
            </w:r>
          </w:p>
          <w:p w14:paraId="389E01AF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відмова регіонального органу Служби безпеки України 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</w:tc>
      </w:tr>
      <w:tr w:rsidR="00C922AD" w:rsidRPr="00204279" w14:paraId="188FEE15" w14:textId="77777777" w:rsidTr="00C922AD">
        <w:trPr>
          <w:jc w:val="center"/>
        </w:trPr>
        <w:tc>
          <w:tcPr>
            <w:tcW w:w="823" w:type="dxa"/>
          </w:tcPr>
          <w:p w14:paraId="1D401774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3ED07064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359" w:type="dxa"/>
          </w:tcPr>
          <w:p w14:paraId="5D748F75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Внесення змін до 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дозволу</w:t>
            </w:r>
            <w:r w:rsidRPr="005466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4666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застосування праці іноземців або осіб без громадянства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5BB06141" w14:textId="77777777" w:rsidR="00C922AD" w:rsidRPr="00E229DD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ідмова 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BD13E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несення змін до</w:t>
            </w: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дозволу.</w:t>
            </w:r>
          </w:p>
        </w:tc>
      </w:tr>
      <w:tr w:rsidR="00C922AD" w:rsidRPr="00204279" w14:paraId="2C79BC66" w14:textId="77777777" w:rsidTr="00C922AD">
        <w:trPr>
          <w:jc w:val="center"/>
        </w:trPr>
        <w:tc>
          <w:tcPr>
            <w:tcW w:w="823" w:type="dxa"/>
          </w:tcPr>
          <w:p w14:paraId="64AD4B95" w14:textId="77777777" w:rsidR="00C922AD" w:rsidRPr="00204279" w:rsidRDefault="00C922AD" w:rsidP="00C922A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2042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163" w:type="dxa"/>
          </w:tcPr>
          <w:p w14:paraId="6739768F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042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359" w:type="dxa"/>
          </w:tcPr>
          <w:p w14:paraId="22862737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зупинення розгляду заяви регіональний центр зайнятості приймає рішення </w:t>
            </w:r>
            <w:r w:rsidRPr="004E4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змін до дозволу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0F9B259A" w14:textId="77777777" w:rsidR="00C922AD" w:rsidRPr="00B720E3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відмови у </w:t>
            </w:r>
            <w:r w:rsidRPr="004E4C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внесенні змін до дозволу </w:t>
            </w:r>
            <w:r w:rsidRPr="00B720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повернення.</w:t>
            </w:r>
          </w:p>
          <w:p w14:paraId="4DFE3666" w14:textId="77777777" w:rsidR="00C922AD" w:rsidRPr="00204279" w:rsidRDefault="00C922AD" w:rsidP="00C922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C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оформленого бланку</w:t>
            </w:r>
            <w:r w:rsidRPr="00FA2C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553D6A9F" w14:textId="77777777" w:rsidR="00EE3627" w:rsidRPr="00D922F5" w:rsidRDefault="00EE3627" w:rsidP="00DC39D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627" w:rsidRPr="00D922F5" w:rsidSect="00DC39D3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D37B" w14:textId="77777777" w:rsidR="003F13CF" w:rsidRDefault="003F13CF" w:rsidP="00602237">
      <w:pPr>
        <w:spacing w:after="0" w:line="240" w:lineRule="auto"/>
      </w:pPr>
      <w:r>
        <w:separator/>
      </w:r>
    </w:p>
  </w:endnote>
  <w:endnote w:type="continuationSeparator" w:id="0">
    <w:p w14:paraId="4593CD37" w14:textId="77777777" w:rsidR="003F13CF" w:rsidRDefault="003F13CF" w:rsidP="0060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82AF" w14:textId="77777777" w:rsidR="003F13CF" w:rsidRDefault="003F13CF" w:rsidP="00602237">
      <w:pPr>
        <w:spacing w:after="0" w:line="240" w:lineRule="auto"/>
      </w:pPr>
      <w:r>
        <w:separator/>
      </w:r>
    </w:p>
  </w:footnote>
  <w:footnote w:type="continuationSeparator" w:id="0">
    <w:p w14:paraId="6E6268B9" w14:textId="77777777" w:rsidR="003F13CF" w:rsidRDefault="003F13CF" w:rsidP="0060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1771622"/>
      <w:docPartObj>
        <w:docPartGallery w:val="Page Numbers (Top of Page)"/>
        <w:docPartUnique/>
      </w:docPartObj>
    </w:sdtPr>
    <w:sdtContent>
      <w:p w14:paraId="379BEB65" w14:textId="77777777" w:rsidR="0003432C" w:rsidRDefault="00602237">
        <w:pPr>
          <w:pStyle w:val="a6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A8A">
          <w:rPr>
            <w:noProof/>
          </w:rPr>
          <w:t>5</w:t>
        </w:r>
        <w:r>
          <w:fldChar w:fldCharType="end"/>
        </w:r>
      </w:p>
      <w:p w14:paraId="73A25469" w14:textId="77777777" w:rsidR="00602237" w:rsidRDefault="0003432C" w:rsidP="0003432C">
        <w:pPr>
          <w:pStyle w:val="a6"/>
          <w:tabs>
            <w:tab w:val="clear" w:pos="4677"/>
            <w:tab w:val="center" w:pos="5103"/>
          </w:tabs>
          <w:jc w:val="right"/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DC39D3">
          <w:rPr>
            <w:rFonts w:ascii="Times New Roman" w:hAnsi="Times New Roman" w:cs="Times New Roman"/>
            <w:sz w:val="28"/>
            <w:szCs w:val="28"/>
            <w:lang w:val="uk-UA"/>
          </w:rPr>
          <w:t>3</w:t>
        </w:r>
      </w:p>
    </w:sdtContent>
  </w:sdt>
  <w:p w14:paraId="358D2E5D" w14:textId="77777777" w:rsidR="00602237" w:rsidRDefault="00602237" w:rsidP="0060223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72336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8"/>
    <w:rsid w:val="00012C34"/>
    <w:rsid w:val="00032DA5"/>
    <w:rsid w:val="0003432C"/>
    <w:rsid w:val="00064045"/>
    <w:rsid w:val="000656A8"/>
    <w:rsid w:val="00072A88"/>
    <w:rsid w:val="00080E16"/>
    <w:rsid w:val="000C0982"/>
    <w:rsid w:val="000D6A1F"/>
    <w:rsid w:val="000D7170"/>
    <w:rsid w:val="00106767"/>
    <w:rsid w:val="00116591"/>
    <w:rsid w:val="001207C0"/>
    <w:rsid w:val="00130971"/>
    <w:rsid w:val="0014713E"/>
    <w:rsid w:val="0015034F"/>
    <w:rsid w:val="00151F76"/>
    <w:rsid w:val="00166055"/>
    <w:rsid w:val="00183822"/>
    <w:rsid w:val="001A373F"/>
    <w:rsid w:val="001C4B64"/>
    <w:rsid w:val="00204279"/>
    <w:rsid w:val="00212C4F"/>
    <w:rsid w:val="002657B3"/>
    <w:rsid w:val="002B2557"/>
    <w:rsid w:val="002D4B32"/>
    <w:rsid w:val="002D585A"/>
    <w:rsid w:val="002E24DC"/>
    <w:rsid w:val="002E7C7C"/>
    <w:rsid w:val="002F1F6E"/>
    <w:rsid w:val="003057FC"/>
    <w:rsid w:val="00315E17"/>
    <w:rsid w:val="00317563"/>
    <w:rsid w:val="00372347"/>
    <w:rsid w:val="00394617"/>
    <w:rsid w:val="003A1409"/>
    <w:rsid w:val="003D462F"/>
    <w:rsid w:val="003F13CF"/>
    <w:rsid w:val="003F717D"/>
    <w:rsid w:val="00415053"/>
    <w:rsid w:val="00425061"/>
    <w:rsid w:val="004324FB"/>
    <w:rsid w:val="00433DE7"/>
    <w:rsid w:val="00481EBD"/>
    <w:rsid w:val="0048229E"/>
    <w:rsid w:val="004C3805"/>
    <w:rsid w:val="004D3C4E"/>
    <w:rsid w:val="004E4CC7"/>
    <w:rsid w:val="004F005C"/>
    <w:rsid w:val="005103E1"/>
    <w:rsid w:val="00540D60"/>
    <w:rsid w:val="00543C11"/>
    <w:rsid w:val="00546664"/>
    <w:rsid w:val="005659C2"/>
    <w:rsid w:val="0059236F"/>
    <w:rsid w:val="005B2EDD"/>
    <w:rsid w:val="005C00A7"/>
    <w:rsid w:val="005E6DF3"/>
    <w:rsid w:val="005F58FE"/>
    <w:rsid w:val="00602237"/>
    <w:rsid w:val="0060527D"/>
    <w:rsid w:val="00606784"/>
    <w:rsid w:val="00611410"/>
    <w:rsid w:val="0064038A"/>
    <w:rsid w:val="00650A05"/>
    <w:rsid w:val="00683AB8"/>
    <w:rsid w:val="00691F1B"/>
    <w:rsid w:val="00694E8B"/>
    <w:rsid w:val="006A3655"/>
    <w:rsid w:val="00723654"/>
    <w:rsid w:val="00727B18"/>
    <w:rsid w:val="00756FC9"/>
    <w:rsid w:val="00774985"/>
    <w:rsid w:val="007868AB"/>
    <w:rsid w:val="007876DC"/>
    <w:rsid w:val="007906EC"/>
    <w:rsid w:val="007A6FD4"/>
    <w:rsid w:val="007E2DD5"/>
    <w:rsid w:val="00806A52"/>
    <w:rsid w:val="00815DEE"/>
    <w:rsid w:val="008205E6"/>
    <w:rsid w:val="00845E7F"/>
    <w:rsid w:val="00891727"/>
    <w:rsid w:val="0089416E"/>
    <w:rsid w:val="008A0E0C"/>
    <w:rsid w:val="008E2C11"/>
    <w:rsid w:val="008E4CB7"/>
    <w:rsid w:val="008F34C6"/>
    <w:rsid w:val="009002DE"/>
    <w:rsid w:val="00934A8A"/>
    <w:rsid w:val="00943ECD"/>
    <w:rsid w:val="00956311"/>
    <w:rsid w:val="009748D0"/>
    <w:rsid w:val="009B04E1"/>
    <w:rsid w:val="009F7E9B"/>
    <w:rsid w:val="00A12C34"/>
    <w:rsid w:val="00A15707"/>
    <w:rsid w:val="00A2347F"/>
    <w:rsid w:val="00A3774E"/>
    <w:rsid w:val="00A51C3F"/>
    <w:rsid w:val="00A93D81"/>
    <w:rsid w:val="00AA7722"/>
    <w:rsid w:val="00AB5334"/>
    <w:rsid w:val="00AE7534"/>
    <w:rsid w:val="00AF3B22"/>
    <w:rsid w:val="00B066C6"/>
    <w:rsid w:val="00B5537F"/>
    <w:rsid w:val="00B62568"/>
    <w:rsid w:val="00B720E3"/>
    <w:rsid w:val="00BC3132"/>
    <w:rsid w:val="00BD13E8"/>
    <w:rsid w:val="00BD6E00"/>
    <w:rsid w:val="00BE3F21"/>
    <w:rsid w:val="00C00CFA"/>
    <w:rsid w:val="00C03E5F"/>
    <w:rsid w:val="00C427A3"/>
    <w:rsid w:val="00C62AF4"/>
    <w:rsid w:val="00C777C2"/>
    <w:rsid w:val="00C8744C"/>
    <w:rsid w:val="00C922AD"/>
    <w:rsid w:val="00CA3AED"/>
    <w:rsid w:val="00CC456A"/>
    <w:rsid w:val="00CC5F6B"/>
    <w:rsid w:val="00CD0E1B"/>
    <w:rsid w:val="00CD6A04"/>
    <w:rsid w:val="00CF3531"/>
    <w:rsid w:val="00D058EA"/>
    <w:rsid w:val="00D23E69"/>
    <w:rsid w:val="00D46FA8"/>
    <w:rsid w:val="00D922F5"/>
    <w:rsid w:val="00DC39D3"/>
    <w:rsid w:val="00DC4E87"/>
    <w:rsid w:val="00DF2AD6"/>
    <w:rsid w:val="00DF4BDF"/>
    <w:rsid w:val="00E229DD"/>
    <w:rsid w:val="00E50000"/>
    <w:rsid w:val="00E90416"/>
    <w:rsid w:val="00EE3627"/>
    <w:rsid w:val="00F609D6"/>
    <w:rsid w:val="00F61113"/>
    <w:rsid w:val="00F94C84"/>
    <w:rsid w:val="00F96717"/>
    <w:rsid w:val="00FA1AB0"/>
    <w:rsid w:val="00FA2C12"/>
    <w:rsid w:val="00FB3A53"/>
    <w:rsid w:val="00FC3D89"/>
    <w:rsid w:val="00FC58E5"/>
    <w:rsid w:val="00FD183A"/>
    <w:rsid w:val="00FF41D3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0E01"/>
  <w15:docId w15:val="{32B7BE7C-D779-44BA-8664-C2B0DD0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A772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02237"/>
  </w:style>
  <w:style w:type="paragraph" w:styleId="a8">
    <w:name w:val="footer"/>
    <w:basedOn w:val="a"/>
    <w:link w:val="a9"/>
    <w:uiPriority w:val="99"/>
    <w:unhideWhenUsed/>
    <w:rsid w:val="00602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02237"/>
  </w:style>
  <w:style w:type="character" w:styleId="aa">
    <w:name w:val="Hyperlink"/>
    <w:basedOn w:val="a0"/>
    <w:unhideWhenUsed/>
    <w:rsid w:val="00CD6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z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bi@dabi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5277</Words>
  <Characters>3008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cnap-Boss</cp:lastModifiedBy>
  <cp:revision>2</cp:revision>
  <cp:lastPrinted>2018-03-12T13:56:00Z</cp:lastPrinted>
  <dcterms:created xsi:type="dcterms:W3CDTF">2025-12-29T13:31:00Z</dcterms:created>
  <dcterms:modified xsi:type="dcterms:W3CDTF">2025-12-29T13:31:00Z</dcterms:modified>
</cp:coreProperties>
</file>