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45FFF344" w:rsidR="002D3CAA" w:rsidRPr="008760B7" w:rsidRDefault="002D0CF1" w:rsidP="005151DD">
      <w:pPr>
        <w:jc w:val="center"/>
        <w:rPr>
          <w:rFonts w:ascii="Times New Roman" w:hAnsi="Times New Roman"/>
          <w:b/>
          <w:sz w:val="28"/>
          <w:szCs w:val="28"/>
          <w:u w:val="single"/>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51384D" w:rsidRPr="00285952">
        <w:rPr>
          <w:rFonts w:ascii="Times New Roman" w:hAnsi="Times New Roman"/>
          <w:b/>
          <w:sz w:val="28"/>
          <w:szCs w:val="28"/>
          <w:u w:val="single"/>
          <w:lang w:val="uk-UA"/>
        </w:rPr>
        <w:t>9</w:t>
      </w:r>
      <w:r w:rsidR="008760B7" w:rsidRPr="008760B7">
        <w:rPr>
          <w:rFonts w:ascii="Times New Roman" w:hAnsi="Times New Roman"/>
          <w:b/>
          <w:sz w:val="28"/>
          <w:szCs w:val="28"/>
          <w:u w:val="single"/>
        </w:rPr>
        <w:t>07</w:t>
      </w:r>
    </w:p>
    <w:p w14:paraId="627C70FE" w14:textId="77777777" w:rsidR="00B72E3F" w:rsidRPr="00285952" w:rsidRDefault="00B72E3F" w:rsidP="005151DD">
      <w:pPr>
        <w:jc w:val="center"/>
        <w:rPr>
          <w:rFonts w:ascii="Times New Roman" w:hAnsi="Times New Roman"/>
          <w:b/>
          <w:u w:val="single"/>
          <w:lang w:val="uk-UA"/>
        </w:rPr>
      </w:pPr>
    </w:p>
    <w:p w14:paraId="2D7FE3D7" w14:textId="0BDDAFB9" w:rsidR="0051384D" w:rsidRDefault="008760B7" w:rsidP="004933DE">
      <w:pPr>
        <w:jc w:val="center"/>
        <w:rPr>
          <w:rFonts w:ascii="Times New Roman" w:hAnsi="Times New Roman"/>
          <w:b/>
          <w:sz w:val="32"/>
          <w:szCs w:val="32"/>
          <w:u w:val="single"/>
          <w:lang w:val="en-US"/>
        </w:rPr>
      </w:pPr>
      <w:r w:rsidRPr="008760B7">
        <w:rPr>
          <w:rFonts w:ascii="Times New Roman" w:hAnsi="Times New Roman"/>
          <w:b/>
          <w:sz w:val="32"/>
          <w:szCs w:val="32"/>
          <w:u w:val="single"/>
          <w:lang w:val="uk-UA"/>
        </w:rPr>
        <w:t>Видача даних про особливі умови праці</w:t>
      </w:r>
    </w:p>
    <w:p w14:paraId="03F1DBD4" w14:textId="77777777" w:rsidR="008760B7" w:rsidRPr="008760B7" w:rsidRDefault="008760B7"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r w:rsidRPr="00285952">
              <w:rPr>
                <w:rFonts w:ascii="Times New Roman" w:hAnsi="Times New Roman"/>
                <w:lang w:val="uk-UA"/>
              </w:rPr>
              <w:t>Мартинівка,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у т.ч.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8760B7"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E-mail: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8760B7"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Єдиний державний вебпортал електронних послуг, затверджене постановою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8760B7"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8760B7"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29E2F26F"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особливі умови праці;</w:t>
            </w:r>
          </w:p>
          <w:p w14:paraId="529A1AA9" w14:textId="708B11C1"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3470" w14:textId="77777777" w:rsidR="004E2626" w:rsidRDefault="004E2626" w:rsidP="002C0E76">
      <w:r>
        <w:separator/>
      </w:r>
    </w:p>
  </w:endnote>
  <w:endnote w:type="continuationSeparator" w:id="0">
    <w:p w14:paraId="2F519444" w14:textId="77777777" w:rsidR="004E2626" w:rsidRDefault="004E2626"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16F2" w14:textId="77777777" w:rsidR="004E2626" w:rsidRDefault="004E2626" w:rsidP="002C0E76">
      <w:r>
        <w:separator/>
      </w:r>
    </w:p>
  </w:footnote>
  <w:footnote w:type="continuationSeparator" w:id="0">
    <w:p w14:paraId="7257B31F" w14:textId="77777777" w:rsidR="004E2626" w:rsidRDefault="004E2626"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4E2626"/>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760B7"/>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2C2C"/>
    <w:rsid w:val="00E64595"/>
    <w:rsid w:val="00E66E5C"/>
    <w:rsid w:val="00E77B84"/>
    <w:rsid w:val="00E80EFD"/>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4409</Words>
  <Characters>2514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2025-08-20T09:01:00Z</cp:lastPrinted>
  <dcterms:created xsi:type="dcterms:W3CDTF">2026-03-24T08:23:00Z</dcterms:created>
  <dcterms:modified xsi:type="dcterms:W3CDTF">2026-03-24T08:24:00Z</dcterms:modified>
</cp:coreProperties>
</file>