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481" w14:textId="77777777" w:rsidR="00C968B9" w:rsidRPr="002A01CB" w:rsidRDefault="00C968B9" w:rsidP="00C968B9">
      <w:pPr>
        <w:ind w:left="6379"/>
        <w:rPr>
          <w:rFonts w:ascii="Times New Roman" w:hAnsi="Times New Roman"/>
          <w:color w:val="000000" w:themeColor="text1"/>
          <w:sz w:val="28"/>
          <w:szCs w:val="28"/>
          <w:lang w:val="uk-UA" w:eastAsia="uk-UA"/>
        </w:rPr>
      </w:pPr>
      <w:r w:rsidRPr="002A01CB">
        <w:rPr>
          <w:rFonts w:ascii="Times New Roman" w:hAnsi="Times New Roman"/>
          <w:color w:val="000000" w:themeColor="text1"/>
          <w:sz w:val="28"/>
          <w:szCs w:val="28"/>
          <w:lang w:val="uk-UA" w:eastAsia="uk-UA"/>
        </w:rPr>
        <w:t>ЗАТВЕРДЖЕНО</w:t>
      </w:r>
    </w:p>
    <w:p w14:paraId="2D617659" w14:textId="77777777" w:rsidR="003D3794" w:rsidRPr="002A01CB" w:rsidRDefault="003D3794" w:rsidP="003D3794">
      <w:pPr>
        <w:ind w:left="6379"/>
        <w:rPr>
          <w:rFonts w:ascii="Times New Roman" w:hAnsi="Times New Roman"/>
          <w:color w:val="000000" w:themeColor="text1"/>
          <w:sz w:val="28"/>
          <w:szCs w:val="28"/>
          <w:lang w:val="uk-UA" w:eastAsia="uk-UA"/>
        </w:rPr>
      </w:pPr>
      <w:r w:rsidRPr="002A01CB">
        <w:rPr>
          <w:rFonts w:ascii="Times New Roman" w:hAnsi="Times New Roman"/>
          <w:color w:val="000000" w:themeColor="text1"/>
          <w:sz w:val="28"/>
          <w:szCs w:val="28"/>
          <w:lang w:val="uk-UA" w:eastAsia="uk-UA"/>
        </w:rPr>
        <w:t xml:space="preserve">Наказ  управління ветеранської політики Полтавської районної державної адміністрації </w:t>
      </w:r>
    </w:p>
    <w:p w14:paraId="0F05F560" w14:textId="787EDF51" w:rsidR="003D3794" w:rsidRPr="002A01CB" w:rsidRDefault="007F085A" w:rsidP="003D3794">
      <w:pPr>
        <w:ind w:left="6379"/>
        <w:rPr>
          <w:rFonts w:ascii="Times New Roman" w:hAnsi="Times New Roman"/>
          <w:color w:val="000000" w:themeColor="text1"/>
          <w:sz w:val="28"/>
          <w:szCs w:val="28"/>
          <w:lang w:val="uk-UA" w:eastAsia="uk-UA"/>
        </w:rPr>
      </w:pPr>
      <w:r w:rsidRPr="002A01CB">
        <w:rPr>
          <w:rFonts w:ascii="Times New Roman" w:hAnsi="Times New Roman"/>
          <w:color w:val="000000" w:themeColor="text1"/>
          <w:sz w:val="28"/>
          <w:szCs w:val="28"/>
          <w:lang w:val="uk-UA" w:eastAsia="uk-UA"/>
        </w:rPr>
        <w:t>07</w:t>
      </w:r>
      <w:r w:rsidR="003D3794" w:rsidRPr="002A01CB">
        <w:rPr>
          <w:rFonts w:ascii="Times New Roman" w:hAnsi="Times New Roman"/>
          <w:color w:val="000000" w:themeColor="text1"/>
          <w:sz w:val="28"/>
          <w:szCs w:val="28"/>
          <w:lang w:val="uk-UA" w:eastAsia="uk-UA"/>
        </w:rPr>
        <w:t>.0</w:t>
      </w:r>
      <w:r w:rsidRPr="002A01CB">
        <w:rPr>
          <w:rFonts w:ascii="Times New Roman" w:hAnsi="Times New Roman"/>
          <w:color w:val="000000" w:themeColor="text1"/>
          <w:sz w:val="28"/>
          <w:szCs w:val="28"/>
          <w:lang w:val="uk-UA" w:eastAsia="uk-UA"/>
        </w:rPr>
        <w:t>5</w:t>
      </w:r>
      <w:r w:rsidR="003D3794" w:rsidRPr="002A01CB">
        <w:rPr>
          <w:rFonts w:ascii="Times New Roman" w:hAnsi="Times New Roman"/>
          <w:color w:val="000000" w:themeColor="text1"/>
          <w:sz w:val="28"/>
          <w:szCs w:val="28"/>
          <w:lang w:val="uk-UA" w:eastAsia="uk-UA"/>
        </w:rPr>
        <w:t xml:space="preserve">.2026 року № </w:t>
      </w:r>
      <w:r w:rsidRPr="002A01CB">
        <w:rPr>
          <w:rFonts w:ascii="Times New Roman" w:hAnsi="Times New Roman"/>
          <w:color w:val="000000" w:themeColor="text1"/>
          <w:sz w:val="28"/>
          <w:szCs w:val="28"/>
          <w:lang w:val="uk-UA" w:eastAsia="uk-UA"/>
        </w:rPr>
        <w:t>23</w:t>
      </w:r>
      <w:r w:rsidR="003D3794" w:rsidRPr="002A01CB">
        <w:rPr>
          <w:rFonts w:ascii="Times New Roman" w:hAnsi="Times New Roman"/>
          <w:color w:val="000000" w:themeColor="text1"/>
          <w:sz w:val="28"/>
          <w:szCs w:val="28"/>
          <w:lang w:val="uk-UA" w:eastAsia="uk-UA"/>
        </w:rPr>
        <w:t>-од</w:t>
      </w:r>
    </w:p>
    <w:p w14:paraId="1C3F3894" w14:textId="77777777" w:rsidR="00C968B9" w:rsidRPr="002A01CB" w:rsidRDefault="00C968B9" w:rsidP="00C968B9">
      <w:pPr>
        <w:ind w:left="6379"/>
        <w:rPr>
          <w:rFonts w:ascii="Times New Roman" w:hAnsi="Times New Roman"/>
          <w:color w:val="000000" w:themeColor="text1"/>
          <w:sz w:val="28"/>
          <w:szCs w:val="28"/>
          <w:lang w:val="uk-UA" w:eastAsia="uk-UA"/>
        </w:rPr>
      </w:pPr>
    </w:p>
    <w:p w14:paraId="40A4C725" w14:textId="77777777" w:rsidR="009B1A3B" w:rsidRPr="002A01CB" w:rsidRDefault="009B1A3B" w:rsidP="005151DD">
      <w:pPr>
        <w:jc w:val="center"/>
        <w:rPr>
          <w:rFonts w:ascii="Times New Roman" w:hAnsi="Times New Roman"/>
          <w:b/>
          <w:sz w:val="28"/>
          <w:szCs w:val="28"/>
          <w:lang w:val="uk-UA"/>
        </w:rPr>
      </w:pPr>
      <w:r w:rsidRPr="002A01CB">
        <w:rPr>
          <w:rFonts w:ascii="Times New Roman" w:hAnsi="Times New Roman"/>
          <w:b/>
          <w:sz w:val="28"/>
          <w:szCs w:val="28"/>
          <w:lang w:val="uk-UA"/>
        </w:rPr>
        <w:t>ІНФОРМАЦІЙНА КАРТКА АДМІНІСТРАТИВНОЇ ПОСЛУГИ</w:t>
      </w:r>
    </w:p>
    <w:p w14:paraId="37CEF0D0" w14:textId="77777777" w:rsidR="001076C5" w:rsidRPr="002A01CB" w:rsidRDefault="001076C5" w:rsidP="005151DD">
      <w:pPr>
        <w:jc w:val="center"/>
        <w:rPr>
          <w:rFonts w:ascii="Times New Roman" w:hAnsi="Times New Roman"/>
          <w:b/>
          <w:sz w:val="16"/>
          <w:szCs w:val="16"/>
          <w:u w:val="single"/>
          <w:lang w:val="uk-UA"/>
        </w:rPr>
      </w:pPr>
    </w:p>
    <w:p w14:paraId="0C789FBA" w14:textId="04C1F29C" w:rsidR="002D3CAA" w:rsidRPr="002A01CB" w:rsidRDefault="003B1EF9" w:rsidP="005151DD">
      <w:pPr>
        <w:jc w:val="center"/>
        <w:rPr>
          <w:rFonts w:ascii="Times New Roman" w:hAnsi="Times New Roman"/>
          <w:b/>
          <w:sz w:val="28"/>
          <w:szCs w:val="28"/>
          <w:u w:val="single"/>
          <w:lang w:val="uk-UA"/>
        </w:rPr>
      </w:pPr>
      <w:r w:rsidRPr="002A01CB">
        <w:rPr>
          <w:rFonts w:ascii="Times New Roman" w:hAnsi="Times New Roman"/>
          <w:b/>
          <w:sz w:val="28"/>
          <w:szCs w:val="28"/>
          <w:u w:val="single"/>
          <w:lang w:val="uk-UA"/>
        </w:rPr>
        <w:t>0</w:t>
      </w:r>
      <w:r w:rsidR="008C32F9" w:rsidRPr="002A01CB">
        <w:rPr>
          <w:rFonts w:ascii="Times New Roman" w:hAnsi="Times New Roman"/>
          <w:b/>
          <w:sz w:val="28"/>
          <w:szCs w:val="28"/>
          <w:u w:val="single"/>
          <w:lang w:val="uk-UA"/>
        </w:rPr>
        <w:t>1586</w:t>
      </w:r>
    </w:p>
    <w:p w14:paraId="3E5A8E7B" w14:textId="0D634068" w:rsidR="00E90419" w:rsidRPr="002A01CB" w:rsidRDefault="008C32F9" w:rsidP="00414F38">
      <w:pPr>
        <w:jc w:val="center"/>
        <w:rPr>
          <w:rFonts w:ascii="Times New Roman" w:hAnsi="Times New Roman"/>
          <w:b/>
          <w:sz w:val="28"/>
          <w:szCs w:val="28"/>
          <w:u w:val="single"/>
          <w:lang w:val="uk-UA"/>
        </w:rPr>
      </w:pPr>
      <w:r w:rsidRPr="002A01CB">
        <w:rPr>
          <w:rFonts w:ascii="Times New Roman" w:hAnsi="Times New Roman"/>
          <w:b/>
          <w:sz w:val="28"/>
          <w:szCs w:val="28"/>
          <w:u w:val="single"/>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p w14:paraId="5B41013B" w14:textId="77777777" w:rsidR="002A01CB" w:rsidRPr="002A01CB" w:rsidRDefault="002A01CB" w:rsidP="00414F38">
      <w:pPr>
        <w:jc w:val="center"/>
        <w:rPr>
          <w:rFonts w:ascii="Times New Roman" w:hAnsi="Times New Roman"/>
          <w:b/>
          <w:sz w:val="28"/>
          <w:szCs w:val="28"/>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776"/>
        <w:gridCol w:w="6633"/>
      </w:tblGrid>
      <w:tr w:rsidR="000E760B" w:rsidRPr="002A01CB" w14:paraId="30B7B032" w14:textId="77777777" w:rsidTr="00FE2188">
        <w:trPr>
          <w:trHeight w:val="537"/>
        </w:trPr>
        <w:tc>
          <w:tcPr>
            <w:tcW w:w="9925" w:type="dxa"/>
            <w:gridSpan w:val="3"/>
          </w:tcPr>
          <w:p w14:paraId="75AAB391" w14:textId="67D90FC5" w:rsidR="009549D9" w:rsidRPr="002A01CB" w:rsidRDefault="000E760B" w:rsidP="002A01CB">
            <w:pPr>
              <w:jc w:val="center"/>
              <w:rPr>
                <w:rFonts w:ascii="Times New Roman" w:hAnsi="Times New Roman"/>
                <w:b/>
                <w:lang w:val="uk-UA"/>
              </w:rPr>
            </w:pPr>
            <w:r w:rsidRPr="002A01CB">
              <w:rPr>
                <w:rFonts w:ascii="Times New Roman" w:hAnsi="Times New Roman"/>
                <w:b/>
                <w:lang w:val="uk-UA"/>
              </w:rPr>
              <w:t xml:space="preserve">Інформація про </w:t>
            </w:r>
            <w:r w:rsidR="003D434F" w:rsidRPr="002A01CB">
              <w:rPr>
                <w:rFonts w:ascii="Times New Roman" w:hAnsi="Times New Roman"/>
                <w:b/>
                <w:lang w:val="uk-UA"/>
              </w:rPr>
              <w:t>Ц</w:t>
            </w:r>
            <w:r w:rsidRPr="002A01CB">
              <w:rPr>
                <w:rFonts w:ascii="Times New Roman" w:hAnsi="Times New Roman"/>
                <w:b/>
                <w:lang w:val="uk-UA"/>
              </w:rPr>
              <w:t>ентр надання адміністративної послуги</w:t>
            </w:r>
            <w:r w:rsidR="003D434F" w:rsidRPr="002A01CB">
              <w:rPr>
                <w:rFonts w:ascii="Times New Roman" w:hAnsi="Times New Roman"/>
                <w:b/>
                <w:lang w:val="uk-UA"/>
              </w:rPr>
              <w:t xml:space="preserve"> виконавчого комітету Мартинівської сільської ради</w:t>
            </w:r>
          </w:p>
        </w:tc>
      </w:tr>
      <w:tr w:rsidR="000E760B" w:rsidRPr="002A01CB" w14:paraId="0100E383" w14:textId="77777777" w:rsidTr="002A01CB">
        <w:trPr>
          <w:trHeight w:val="604"/>
        </w:trPr>
        <w:tc>
          <w:tcPr>
            <w:tcW w:w="516" w:type="dxa"/>
          </w:tcPr>
          <w:p w14:paraId="11EF4502" w14:textId="77777777" w:rsidR="000E760B" w:rsidRPr="002A01CB" w:rsidRDefault="000E760B" w:rsidP="009B1A3B">
            <w:pPr>
              <w:rPr>
                <w:rFonts w:ascii="Times New Roman" w:hAnsi="Times New Roman"/>
                <w:lang w:val="uk-UA"/>
              </w:rPr>
            </w:pPr>
            <w:r w:rsidRPr="002A01CB">
              <w:rPr>
                <w:rFonts w:ascii="Times New Roman" w:hAnsi="Times New Roman"/>
                <w:lang w:val="uk-UA"/>
              </w:rPr>
              <w:t xml:space="preserve"> 1.</w:t>
            </w:r>
          </w:p>
        </w:tc>
        <w:tc>
          <w:tcPr>
            <w:tcW w:w="2776" w:type="dxa"/>
          </w:tcPr>
          <w:p w14:paraId="23372536" w14:textId="77777777" w:rsidR="000E760B" w:rsidRPr="002A01CB" w:rsidRDefault="000E760B" w:rsidP="000E760B">
            <w:pPr>
              <w:rPr>
                <w:rFonts w:ascii="Times New Roman" w:hAnsi="Times New Roman"/>
                <w:lang w:val="uk-UA"/>
              </w:rPr>
            </w:pPr>
            <w:r w:rsidRPr="002A01CB">
              <w:rPr>
                <w:rFonts w:ascii="Times New Roman" w:hAnsi="Times New Roman"/>
                <w:lang w:val="uk-UA"/>
              </w:rPr>
              <w:t>Місцезнаходження ЦНАП:</w:t>
            </w:r>
          </w:p>
        </w:tc>
        <w:tc>
          <w:tcPr>
            <w:tcW w:w="6633" w:type="dxa"/>
          </w:tcPr>
          <w:p w14:paraId="159B4709" w14:textId="77777777" w:rsidR="000E760B" w:rsidRPr="002A01CB" w:rsidRDefault="000E760B" w:rsidP="000E760B">
            <w:pPr>
              <w:rPr>
                <w:rFonts w:ascii="Times New Roman" w:hAnsi="Times New Roman"/>
                <w:lang w:val="uk-UA"/>
              </w:rPr>
            </w:pPr>
            <w:r w:rsidRPr="002A01CB">
              <w:rPr>
                <w:rFonts w:ascii="Times New Roman" w:hAnsi="Times New Roman"/>
                <w:lang w:val="uk-UA"/>
              </w:rPr>
              <w:t>39520 Полтавська область, Полтавський район, с.Мартинівка, вул.</w:t>
            </w:r>
            <w:r w:rsidR="008D2090" w:rsidRPr="002A01CB">
              <w:rPr>
                <w:rFonts w:ascii="Times New Roman" w:hAnsi="Times New Roman"/>
                <w:lang w:val="uk-UA"/>
              </w:rPr>
              <w:t xml:space="preserve"> </w:t>
            </w:r>
            <w:r w:rsidRPr="002A01CB">
              <w:rPr>
                <w:rFonts w:ascii="Times New Roman" w:hAnsi="Times New Roman"/>
                <w:lang w:val="uk-UA"/>
              </w:rPr>
              <w:t>Богдана Хмельницького, 5</w:t>
            </w:r>
          </w:p>
        </w:tc>
      </w:tr>
      <w:tr w:rsidR="002C0E76" w:rsidRPr="002A01CB" w14:paraId="00A67FFF" w14:textId="77777777" w:rsidTr="002A01CB">
        <w:trPr>
          <w:trHeight w:val="1035"/>
        </w:trPr>
        <w:tc>
          <w:tcPr>
            <w:tcW w:w="516" w:type="dxa"/>
          </w:tcPr>
          <w:p w14:paraId="1A24D7C2" w14:textId="77777777" w:rsidR="002C0E76" w:rsidRPr="002A01CB" w:rsidRDefault="002C0E76" w:rsidP="002C0E76">
            <w:pPr>
              <w:rPr>
                <w:rFonts w:ascii="Times New Roman" w:hAnsi="Times New Roman"/>
                <w:lang w:val="uk-UA"/>
              </w:rPr>
            </w:pPr>
            <w:r w:rsidRPr="002A01CB">
              <w:rPr>
                <w:rFonts w:ascii="Times New Roman" w:hAnsi="Times New Roman"/>
                <w:lang w:val="uk-UA"/>
              </w:rPr>
              <w:t xml:space="preserve"> 2.</w:t>
            </w:r>
          </w:p>
        </w:tc>
        <w:tc>
          <w:tcPr>
            <w:tcW w:w="2776" w:type="dxa"/>
          </w:tcPr>
          <w:p w14:paraId="1275E5AD" w14:textId="77777777" w:rsidR="002C0E76" w:rsidRPr="002A01CB" w:rsidRDefault="002C0E76" w:rsidP="002C0E76">
            <w:pPr>
              <w:rPr>
                <w:rFonts w:ascii="Times New Roman" w:hAnsi="Times New Roman"/>
                <w:lang w:val="uk-UA"/>
              </w:rPr>
            </w:pPr>
            <w:r w:rsidRPr="002A01CB">
              <w:rPr>
                <w:rFonts w:ascii="Times New Roman" w:hAnsi="Times New Roman"/>
                <w:lang w:val="uk-UA"/>
              </w:rPr>
              <w:t>Інформація щодо режиму роботи ЦНАП</w:t>
            </w:r>
          </w:p>
        </w:tc>
        <w:tc>
          <w:tcPr>
            <w:tcW w:w="6633" w:type="dxa"/>
            <w:vAlign w:val="center"/>
          </w:tcPr>
          <w:p w14:paraId="4FF8E5AA" w14:textId="77777777" w:rsidR="002C0E76" w:rsidRPr="002A01CB" w:rsidRDefault="002C0E76" w:rsidP="002C0E76">
            <w:pPr>
              <w:spacing w:line="256" w:lineRule="auto"/>
              <w:ind w:left="139"/>
              <w:rPr>
                <w:rFonts w:ascii="Times New Roman" w:hAnsi="Times New Roman"/>
                <w:lang w:val="uk-UA"/>
              </w:rPr>
            </w:pPr>
            <w:r w:rsidRPr="002A01CB">
              <w:rPr>
                <w:rFonts w:ascii="Times New Roman" w:hAnsi="Times New Roman"/>
                <w:lang w:val="uk-UA"/>
              </w:rPr>
              <w:t xml:space="preserve">Понеділок, вівторок середа, четвер з 8.00 до 17.00 </w:t>
            </w:r>
          </w:p>
          <w:p w14:paraId="1A8F9BB7" w14:textId="77777777" w:rsidR="002C0E76" w:rsidRPr="002A01CB" w:rsidRDefault="002C0E76" w:rsidP="002C0E76">
            <w:pPr>
              <w:spacing w:line="256" w:lineRule="auto"/>
              <w:ind w:left="139"/>
              <w:rPr>
                <w:rFonts w:ascii="Times New Roman" w:hAnsi="Times New Roman"/>
                <w:lang w:val="uk-UA"/>
              </w:rPr>
            </w:pPr>
            <w:r w:rsidRPr="002A01CB">
              <w:rPr>
                <w:rFonts w:ascii="Times New Roman" w:hAnsi="Times New Roman"/>
                <w:lang w:val="uk-UA"/>
              </w:rPr>
              <w:t>у т.ч. прийом суб’єктів звернень з 9.00 до 16.00.</w:t>
            </w:r>
          </w:p>
          <w:p w14:paraId="12557B53" w14:textId="77777777" w:rsidR="002C0E76" w:rsidRPr="002A01CB" w:rsidRDefault="002C0E76" w:rsidP="002C0E76">
            <w:pPr>
              <w:spacing w:line="256" w:lineRule="auto"/>
              <w:ind w:left="139"/>
              <w:rPr>
                <w:rFonts w:ascii="Times New Roman" w:hAnsi="Times New Roman"/>
                <w:lang w:val="uk-UA"/>
              </w:rPr>
            </w:pPr>
            <w:r w:rsidRPr="002A01CB">
              <w:rPr>
                <w:rFonts w:ascii="Times New Roman" w:hAnsi="Times New Roman"/>
                <w:lang w:val="uk-UA"/>
              </w:rPr>
              <w:t>п’ятниця з 8.00 до 16.00,</w:t>
            </w:r>
          </w:p>
          <w:p w14:paraId="7468C956" w14:textId="77777777" w:rsidR="002C0E76" w:rsidRPr="002A01CB" w:rsidRDefault="002C0E76" w:rsidP="002C0E76">
            <w:pPr>
              <w:spacing w:line="256" w:lineRule="auto"/>
              <w:ind w:left="139"/>
              <w:rPr>
                <w:rFonts w:ascii="Times New Roman" w:hAnsi="Times New Roman"/>
                <w:lang w:val="uk-UA"/>
              </w:rPr>
            </w:pPr>
            <w:r w:rsidRPr="002A01CB">
              <w:rPr>
                <w:rFonts w:ascii="Times New Roman" w:hAnsi="Times New Roman"/>
                <w:lang w:val="uk-UA"/>
              </w:rPr>
              <w:t>обідня перерва з 13.00 до 14.00</w:t>
            </w:r>
          </w:p>
          <w:p w14:paraId="7300CC32" w14:textId="77777777" w:rsidR="003D434F" w:rsidRPr="002A01CB" w:rsidRDefault="002C0E76" w:rsidP="005151DD">
            <w:pPr>
              <w:spacing w:line="256" w:lineRule="auto"/>
              <w:ind w:left="139"/>
              <w:rPr>
                <w:rFonts w:ascii="Times New Roman" w:hAnsi="Times New Roman"/>
                <w:lang w:val="uk-UA"/>
              </w:rPr>
            </w:pPr>
            <w:r w:rsidRPr="002A01CB">
              <w:rPr>
                <w:rFonts w:ascii="Times New Roman" w:hAnsi="Times New Roman"/>
                <w:lang w:val="uk-UA"/>
              </w:rPr>
              <w:t>вихідні - субота, неділя та святкові дні</w:t>
            </w:r>
          </w:p>
        </w:tc>
      </w:tr>
      <w:tr w:rsidR="002C0E76" w:rsidRPr="002A01CB" w14:paraId="2DB46774" w14:textId="77777777" w:rsidTr="002A01CB">
        <w:trPr>
          <w:trHeight w:val="985"/>
        </w:trPr>
        <w:tc>
          <w:tcPr>
            <w:tcW w:w="516" w:type="dxa"/>
          </w:tcPr>
          <w:p w14:paraId="0E89076C" w14:textId="77777777" w:rsidR="002C0E76" w:rsidRPr="002A01CB" w:rsidRDefault="002C0E76" w:rsidP="002C0E76">
            <w:pPr>
              <w:rPr>
                <w:rFonts w:ascii="Times New Roman" w:hAnsi="Times New Roman"/>
                <w:lang w:val="uk-UA"/>
              </w:rPr>
            </w:pPr>
            <w:r w:rsidRPr="002A01CB">
              <w:rPr>
                <w:rFonts w:ascii="Times New Roman" w:hAnsi="Times New Roman"/>
                <w:lang w:val="uk-UA"/>
              </w:rPr>
              <w:t xml:space="preserve"> 3.</w:t>
            </w:r>
          </w:p>
        </w:tc>
        <w:tc>
          <w:tcPr>
            <w:tcW w:w="2776" w:type="dxa"/>
          </w:tcPr>
          <w:p w14:paraId="39EE6D0A" w14:textId="77777777" w:rsidR="002C0E76" w:rsidRPr="002A01CB" w:rsidRDefault="002C0E76" w:rsidP="002C0E76">
            <w:pPr>
              <w:rPr>
                <w:rFonts w:ascii="Times New Roman" w:hAnsi="Times New Roman"/>
                <w:lang w:val="uk-UA"/>
              </w:rPr>
            </w:pPr>
            <w:r w:rsidRPr="002A01CB">
              <w:rPr>
                <w:rFonts w:ascii="Times New Roman" w:hAnsi="Times New Roman"/>
                <w:lang w:val="uk-UA"/>
              </w:rPr>
              <w:t>Телефон/факс (довідки), адреса електронної пошти та веб-сайт:</w:t>
            </w:r>
          </w:p>
          <w:p w14:paraId="0AD9DD75" w14:textId="77777777" w:rsidR="002C0E76" w:rsidRPr="002A01CB" w:rsidRDefault="002C0E76" w:rsidP="002C0E76">
            <w:pPr>
              <w:rPr>
                <w:rFonts w:ascii="Times New Roman" w:hAnsi="Times New Roman"/>
                <w:lang w:val="uk-UA"/>
              </w:rPr>
            </w:pPr>
            <w:r w:rsidRPr="002A01CB">
              <w:rPr>
                <w:rFonts w:ascii="Times New Roman" w:hAnsi="Times New Roman"/>
                <w:lang w:val="uk-UA"/>
              </w:rPr>
              <w:t>ЦНАП</w:t>
            </w:r>
          </w:p>
        </w:tc>
        <w:tc>
          <w:tcPr>
            <w:tcW w:w="6633" w:type="dxa"/>
            <w:vAlign w:val="center"/>
          </w:tcPr>
          <w:p w14:paraId="5CC40F4E" w14:textId="77777777" w:rsidR="00DA3DDE" w:rsidRPr="002A01CB" w:rsidRDefault="00DA3DDE" w:rsidP="00DA3DDE">
            <w:pPr>
              <w:spacing w:line="256" w:lineRule="auto"/>
              <w:ind w:left="139"/>
              <w:rPr>
                <w:rFonts w:ascii="Times New Roman" w:hAnsi="Times New Roman"/>
                <w:lang w:val="uk-UA"/>
              </w:rPr>
            </w:pPr>
            <w:r w:rsidRPr="002A01CB">
              <w:rPr>
                <w:rFonts w:ascii="Times New Roman" w:hAnsi="Times New Roman"/>
                <w:lang w:val="uk-UA"/>
              </w:rPr>
              <w:t>тел.+380669003212</w:t>
            </w:r>
          </w:p>
          <w:p w14:paraId="688C0125" w14:textId="77777777" w:rsidR="00DA3DDE" w:rsidRPr="002A01CB" w:rsidRDefault="00DA3DDE" w:rsidP="00DA3DDE">
            <w:pPr>
              <w:widowControl w:val="0"/>
              <w:spacing w:line="257" w:lineRule="auto"/>
              <w:ind w:left="142"/>
              <w:rPr>
                <w:rFonts w:ascii="Times New Roman" w:eastAsia="Calibri" w:hAnsi="Times New Roman"/>
                <w:color w:val="0000FF" w:themeColor="hyperlink"/>
                <w:u w:val="single"/>
                <w:lang w:val="uk-UA"/>
              </w:rPr>
            </w:pPr>
            <w:r w:rsidRPr="002A01CB">
              <w:rPr>
                <w:rFonts w:ascii="Times New Roman" w:eastAsia="Calibri" w:hAnsi="Times New Roman"/>
                <w:color w:val="0000FF" w:themeColor="hyperlink"/>
                <w:u w:val="single"/>
                <w:lang w:val="uk-UA"/>
              </w:rPr>
              <w:t>cnap@martynivka-gromada.gov.ua, martynovkatsnap@ukr.net</w:t>
            </w:r>
          </w:p>
          <w:p w14:paraId="5E14D22A" w14:textId="77777777" w:rsidR="00DA3DDE" w:rsidRPr="002A01CB" w:rsidRDefault="00DA3DDE" w:rsidP="00DA3DDE">
            <w:pPr>
              <w:widowControl w:val="0"/>
              <w:spacing w:line="257" w:lineRule="auto"/>
              <w:ind w:left="142"/>
              <w:rPr>
                <w:rFonts w:ascii="Times New Roman" w:eastAsia="Calibri" w:hAnsi="Times New Roman"/>
                <w:color w:val="0000FF" w:themeColor="hyperlink"/>
                <w:u w:val="single"/>
                <w:lang w:val="uk-UA"/>
              </w:rPr>
            </w:pPr>
            <w:r w:rsidRPr="002A01CB">
              <w:rPr>
                <w:rFonts w:ascii="Times New Roman" w:eastAsia="Calibri" w:hAnsi="Times New Roman"/>
                <w:color w:val="0000FF" w:themeColor="hyperlink"/>
                <w:u w:val="single"/>
                <w:lang w:val="uk-UA"/>
              </w:rPr>
              <w:t>https://martynivka-gromada.gov.ua/</w:t>
            </w:r>
          </w:p>
          <w:p w14:paraId="0EDC1F96" w14:textId="5FCF7A69" w:rsidR="003D434F" w:rsidRPr="002A01CB" w:rsidRDefault="00DA3DDE" w:rsidP="00DA3DDE">
            <w:pPr>
              <w:widowControl w:val="0"/>
              <w:spacing w:line="256" w:lineRule="auto"/>
              <w:ind w:left="139"/>
              <w:rPr>
                <w:rFonts w:ascii="Times New Roman" w:eastAsia="Calibri" w:hAnsi="Times New Roman"/>
                <w:lang w:val="uk-UA"/>
              </w:rPr>
            </w:pPr>
            <w:r w:rsidRPr="002A01CB">
              <w:rPr>
                <w:rFonts w:ascii="Times New Roman" w:eastAsia="Calibri" w:hAnsi="Times New Roman"/>
                <w:color w:val="0000FF" w:themeColor="hyperlink"/>
                <w:u w:val="single"/>
                <w:lang w:val="uk-UA"/>
              </w:rPr>
              <w:t>https://cnap.martynivka-gromada.gov.ua/</w:t>
            </w:r>
          </w:p>
        </w:tc>
      </w:tr>
      <w:tr w:rsidR="00FE2188" w:rsidRPr="002A01CB" w14:paraId="1B53390C" w14:textId="77777777" w:rsidTr="00C33674">
        <w:trPr>
          <w:trHeight w:val="1245"/>
        </w:trPr>
        <w:tc>
          <w:tcPr>
            <w:tcW w:w="9925" w:type="dxa"/>
            <w:gridSpan w:val="3"/>
          </w:tcPr>
          <w:p w14:paraId="7CF19C30" w14:textId="77777777" w:rsidR="00FE2188" w:rsidRPr="002A01CB" w:rsidRDefault="00FE2188" w:rsidP="00FE2188">
            <w:pPr>
              <w:jc w:val="center"/>
              <w:rPr>
                <w:rFonts w:ascii="Times New Roman" w:hAnsi="Times New Roman"/>
                <w:b/>
                <w:lang w:val="uk-UA"/>
              </w:rPr>
            </w:pPr>
            <w:r w:rsidRPr="002A01CB">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C01CF7A" w14:textId="77777777" w:rsidR="00FE2188" w:rsidRPr="002A01CB" w:rsidRDefault="00FE2188" w:rsidP="00FE2188">
            <w:pPr>
              <w:jc w:val="center"/>
              <w:rPr>
                <w:rFonts w:ascii="Times New Roman" w:hAnsi="Times New Roman"/>
                <w:b/>
                <w:sz w:val="16"/>
                <w:szCs w:val="16"/>
                <w:lang w:val="uk-UA"/>
              </w:rPr>
            </w:pPr>
          </w:p>
          <w:p w14:paraId="1E5B2859" w14:textId="77777777" w:rsidR="003D3794" w:rsidRPr="002A01CB" w:rsidRDefault="003D3794" w:rsidP="003D3794">
            <w:pPr>
              <w:jc w:val="center"/>
              <w:rPr>
                <w:rFonts w:ascii="Times New Roman" w:hAnsi="Times New Roman"/>
                <w:b/>
                <w:lang w:val="uk-UA"/>
              </w:rPr>
            </w:pPr>
            <w:r w:rsidRPr="002A01CB">
              <w:rPr>
                <w:rFonts w:ascii="Times New Roman" w:hAnsi="Times New Roman"/>
                <w:b/>
                <w:lang w:val="uk-UA"/>
              </w:rPr>
              <w:t xml:space="preserve">УПРАВЛІННЯ ВЕРЕТАНСЬКОЇ ПОЛІТИКИ </w:t>
            </w:r>
          </w:p>
          <w:p w14:paraId="4C8166D8" w14:textId="150B7BEA" w:rsidR="009549D9" w:rsidRPr="002A01CB" w:rsidRDefault="003D3794" w:rsidP="002A01CB">
            <w:pPr>
              <w:jc w:val="center"/>
              <w:rPr>
                <w:rFonts w:ascii="Times New Roman" w:hAnsi="Times New Roman"/>
                <w:lang w:val="uk-UA"/>
              </w:rPr>
            </w:pPr>
            <w:r w:rsidRPr="002A01CB">
              <w:rPr>
                <w:rFonts w:ascii="Times New Roman" w:hAnsi="Times New Roman"/>
                <w:b/>
                <w:lang w:val="uk-UA"/>
              </w:rPr>
              <w:t>ПОЛТАВСЬКОЇ РАЙДЕРЖАДМІНІСТРАЦІЇ</w:t>
            </w:r>
          </w:p>
        </w:tc>
      </w:tr>
      <w:tr w:rsidR="003D3794" w:rsidRPr="002A01CB" w14:paraId="34C595E2" w14:textId="77777777" w:rsidTr="002A01CB">
        <w:trPr>
          <w:trHeight w:val="586"/>
        </w:trPr>
        <w:tc>
          <w:tcPr>
            <w:tcW w:w="516" w:type="dxa"/>
          </w:tcPr>
          <w:p w14:paraId="62C04D43" w14:textId="77777777" w:rsidR="003D3794" w:rsidRPr="002A01CB" w:rsidRDefault="003D3794" w:rsidP="003D3794">
            <w:pPr>
              <w:rPr>
                <w:rFonts w:ascii="Times New Roman" w:hAnsi="Times New Roman"/>
                <w:lang w:val="uk-UA"/>
              </w:rPr>
            </w:pPr>
            <w:r w:rsidRPr="002A01CB">
              <w:rPr>
                <w:rFonts w:ascii="Times New Roman" w:hAnsi="Times New Roman"/>
                <w:lang w:val="uk-UA"/>
              </w:rPr>
              <w:t>4.</w:t>
            </w:r>
          </w:p>
        </w:tc>
        <w:tc>
          <w:tcPr>
            <w:tcW w:w="2776" w:type="dxa"/>
          </w:tcPr>
          <w:p w14:paraId="0660DD42" w14:textId="77777777" w:rsidR="003D3794" w:rsidRPr="002A01CB" w:rsidRDefault="003D3794" w:rsidP="003D3794">
            <w:pPr>
              <w:rPr>
                <w:rFonts w:ascii="Times New Roman" w:hAnsi="Times New Roman"/>
                <w:lang w:val="uk-UA"/>
              </w:rPr>
            </w:pPr>
            <w:r w:rsidRPr="002A01CB">
              <w:rPr>
                <w:rFonts w:ascii="Times New Roman" w:hAnsi="Times New Roman"/>
                <w:lang w:val="uk-UA"/>
              </w:rPr>
              <w:t>Місцезнаходження</w:t>
            </w:r>
          </w:p>
        </w:tc>
        <w:tc>
          <w:tcPr>
            <w:tcW w:w="6633" w:type="dxa"/>
          </w:tcPr>
          <w:p w14:paraId="4D14DF41" w14:textId="47E92178" w:rsidR="003D3794" w:rsidRPr="002A01CB" w:rsidRDefault="003D3794" w:rsidP="003D3794">
            <w:pPr>
              <w:spacing w:line="256" w:lineRule="auto"/>
              <w:ind w:left="139"/>
              <w:rPr>
                <w:rFonts w:ascii="Times New Roman" w:hAnsi="Times New Roman"/>
                <w:color w:val="FF0000"/>
                <w:lang w:val="uk-UA"/>
              </w:rPr>
            </w:pPr>
            <w:r w:rsidRPr="002A01CB">
              <w:rPr>
                <w:rFonts w:ascii="Times New Roman" w:hAnsi="Times New Roman"/>
                <w:color w:val="000000" w:themeColor="text1"/>
                <w:lang w:val="uk-UA"/>
              </w:rPr>
              <w:t>вул. Короленка, 7, м. Полтава, Полтавська область 36011</w:t>
            </w:r>
          </w:p>
        </w:tc>
      </w:tr>
      <w:tr w:rsidR="003D3794" w:rsidRPr="002A01CB" w14:paraId="0AF8C1E5" w14:textId="77777777" w:rsidTr="002A01CB">
        <w:trPr>
          <w:trHeight w:val="574"/>
        </w:trPr>
        <w:tc>
          <w:tcPr>
            <w:tcW w:w="516" w:type="dxa"/>
          </w:tcPr>
          <w:p w14:paraId="1B13CDB4" w14:textId="77777777" w:rsidR="003D3794" w:rsidRPr="002A01CB" w:rsidRDefault="003D3794" w:rsidP="003D3794">
            <w:pPr>
              <w:rPr>
                <w:rFonts w:ascii="Times New Roman" w:hAnsi="Times New Roman"/>
                <w:lang w:val="uk-UA"/>
              </w:rPr>
            </w:pPr>
            <w:r w:rsidRPr="002A01CB">
              <w:rPr>
                <w:rFonts w:ascii="Times New Roman" w:hAnsi="Times New Roman"/>
                <w:lang w:val="uk-UA"/>
              </w:rPr>
              <w:t>5.</w:t>
            </w:r>
          </w:p>
        </w:tc>
        <w:tc>
          <w:tcPr>
            <w:tcW w:w="2776" w:type="dxa"/>
          </w:tcPr>
          <w:p w14:paraId="61C73A9F" w14:textId="1935E69B" w:rsidR="003D3794" w:rsidRPr="002A01CB" w:rsidRDefault="003D3794" w:rsidP="003D3794">
            <w:pPr>
              <w:rPr>
                <w:rFonts w:ascii="Times New Roman" w:hAnsi="Times New Roman"/>
                <w:lang w:val="uk-UA"/>
              </w:rPr>
            </w:pPr>
            <w:r w:rsidRPr="002A01CB">
              <w:rPr>
                <w:rFonts w:ascii="Times New Roman" w:hAnsi="Times New Roman"/>
                <w:lang w:val="uk-UA"/>
              </w:rPr>
              <w:t>Телефон / факс, електронна адреса</w:t>
            </w:r>
          </w:p>
        </w:tc>
        <w:tc>
          <w:tcPr>
            <w:tcW w:w="6633" w:type="dxa"/>
          </w:tcPr>
          <w:p w14:paraId="3D5C26B8" w14:textId="77777777" w:rsidR="003D3794" w:rsidRPr="002A01CB" w:rsidRDefault="003D3794" w:rsidP="003D3794">
            <w:pPr>
              <w:widowControl w:val="0"/>
              <w:spacing w:line="256" w:lineRule="auto"/>
              <w:ind w:left="139"/>
              <w:rPr>
                <w:rFonts w:ascii="Times New Roman" w:hAnsi="Times New Roman"/>
                <w:color w:val="000000" w:themeColor="text1"/>
                <w:lang w:val="uk-UA"/>
              </w:rPr>
            </w:pPr>
            <w:r w:rsidRPr="002A01CB">
              <w:rPr>
                <w:rFonts w:ascii="Times New Roman" w:hAnsi="Times New Roman"/>
                <w:color w:val="000000" w:themeColor="text1"/>
                <w:lang w:val="uk-UA"/>
              </w:rPr>
              <w:t>(0532) 60-96-69</w:t>
            </w:r>
          </w:p>
          <w:p w14:paraId="3320C380" w14:textId="13462D59" w:rsidR="003D3794" w:rsidRPr="002A01CB" w:rsidRDefault="003D3794" w:rsidP="003D3794">
            <w:pPr>
              <w:widowControl w:val="0"/>
              <w:spacing w:line="256" w:lineRule="auto"/>
              <w:ind w:left="139"/>
              <w:rPr>
                <w:rFonts w:ascii="Times New Roman" w:hAnsi="Times New Roman"/>
                <w:color w:val="FF0000"/>
                <w:lang w:val="uk-UA"/>
              </w:rPr>
            </w:pPr>
            <w:r w:rsidRPr="002A01CB">
              <w:rPr>
                <w:rFonts w:ascii="Times New Roman" w:hAnsi="Times New Roman"/>
                <w:color w:val="000000" w:themeColor="text1"/>
                <w:lang w:val="uk-UA"/>
              </w:rPr>
              <w:t>електронна адреса:</w:t>
            </w:r>
            <w:r w:rsidRPr="002A01CB">
              <w:rPr>
                <w:lang w:val="uk-UA"/>
              </w:rPr>
              <w:t xml:space="preserve"> </w:t>
            </w:r>
            <w:r w:rsidRPr="002A01CB">
              <w:rPr>
                <w:rFonts w:ascii="Times New Roman" w:eastAsia="Calibri" w:hAnsi="Times New Roman"/>
                <w:color w:val="0000FF" w:themeColor="hyperlink"/>
                <w:u w:val="single"/>
                <w:lang w:val="uk-UA"/>
              </w:rPr>
              <w:t>veteran_prda@adm-pl.gov.ua</w:t>
            </w:r>
          </w:p>
        </w:tc>
      </w:tr>
      <w:tr w:rsidR="00BD3490" w:rsidRPr="002A01CB" w14:paraId="3AEF9427" w14:textId="77777777" w:rsidTr="009549D9">
        <w:trPr>
          <w:trHeight w:val="596"/>
        </w:trPr>
        <w:tc>
          <w:tcPr>
            <w:tcW w:w="9925" w:type="dxa"/>
            <w:gridSpan w:val="3"/>
          </w:tcPr>
          <w:p w14:paraId="0433311B" w14:textId="4796E424" w:rsidR="00BD3490" w:rsidRPr="002A01CB" w:rsidRDefault="00BD3490" w:rsidP="009549D9">
            <w:pPr>
              <w:spacing w:before="120"/>
              <w:jc w:val="center"/>
              <w:rPr>
                <w:rFonts w:ascii="Times New Roman" w:hAnsi="Times New Roman"/>
                <w:b/>
                <w:lang w:val="uk-UA"/>
              </w:rPr>
            </w:pPr>
            <w:r w:rsidRPr="002A01CB">
              <w:rPr>
                <w:rFonts w:ascii="Times New Roman" w:hAnsi="Times New Roman"/>
                <w:b/>
                <w:lang w:val="uk-UA"/>
              </w:rPr>
              <w:t>Нормативні акти, якими регламентується надання адміністративної послуги</w:t>
            </w:r>
          </w:p>
        </w:tc>
      </w:tr>
      <w:tr w:rsidR="00B858C3" w:rsidRPr="002A01CB" w14:paraId="6CB5E1C3" w14:textId="77777777" w:rsidTr="002A01CB">
        <w:trPr>
          <w:trHeight w:val="711"/>
        </w:trPr>
        <w:tc>
          <w:tcPr>
            <w:tcW w:w="516" w:type="dxa"/>
          </w:tcPr>
          <w:p w14:paraId="1413709D" w14:textId="77777777" w:rsidR="00B858C3" w:rsidRPr="002A01CB" w:rsidRDefault="00B858C3" w:rsidP="000E0A99">
            <w:pPr>
              <w:rPr>
                <w:rFonts w:ascii="Times New Roman" w:hAnsi="Times New Roman"/>
                <w:lang w:val="uk-UA"/>
              </w:rPr>
            </w:pPr>
            <w:r w:rsidRPr="002A01CB">
              <w:rPr>
                <w:rFonts w:ascii="Times New Roman" w:hAnsi="Times New Roman"/>
                <w:lang w:val="uk-UA"/>
              </w:rPr>
              <w:t xml:space="preserve"> </w:t>
            </w:r>
            <w:r w:rsidR="000E0A99" w:rsidRPr="002A01CB">
              <w:rPr>
                <w:rFonts w:ascii="Times New Roman" w:hAnsi="Times New Roman"/>
                <w:lang w:val="uk-UA"/>
              </w:rPr>
              <w:t>6</w:t>
            </w:r>
            <w:r w:rsidRPr="002A01CB">
              <w:rPr>
                <w:rFonts w:ascii="Times New Roman" w:hAnsi="Times New Roman"/>
                <w:lang w:val="uk-UA"/>
              </w:rPr>
              <w:t>.</w:t>
            </w:r>
          </w:p>
        </w:tc>
        <w:tc>
          <w:tcPr>
            <w:tcW w:w="2776" w:type="dxa"/>
          </w:tcPr>
          <w:p w14:paraId="48D405B6" w14:textId="77777777" w:rsidR="00B858C3" w:rsidRPr="002A01CB" w:rsidRDefault="00B858C3" w:rsidP="00B858C3">
            <w:pPr>
              <w:rPr>
                <w:rFonts w:ascii="Times New Roman" w:hAnsi="Times New Roman"/>
                <w:lang w:val="uk-UA"/>
              </w:rPr>
            </w:pPr>
            <w:r w:rsidRPr="002A01CB">
              <w:rPr>
                <w:rFonts w:ascii="Times New Roman" w:hAnsi="Times New Roman"/>
                <w:lang w:val="uk-UA"/>
              </w:rPr>
              <w:t>Закони України</w:t>
            </w:r>
          </w:p>
        </w:tc>
        <w:tc>
          <w:tcPr>
            <w:tcW w:w="6633" w:type="dxa"/>
          </w:tcPr>
          <w:p w14:paraId="735E19E8" w14:textId="77777777" w:rsidR="002E50D5" w:rsidRPr="002A01CB" w:rsidRDefault="002E50D5" w:rsidP="008C32F9">
            <w:pPr>
              <w:spacing w:line="256" w:lineRule="auto"/>
              <w:ind w:left="139"/>
              <w:rPr>
                <w:rFonts w:ascii="Times New Roman" w:hAnsi="Times New Roman"/>
                <w:lang w:val="uk-UA"/>
              </w:rPr>
            </w:pPr>
            <w:r w:rsidRPr="002A01CB">
              <w:rPr>
                <w:rFonts w:ascii="Times New Roman" w:hAnsi="Times New Roman"/>
                <w:lang w:val="uk-UA"/>
              </w:rPr>
              <w:t xml:space="preserve">Закон України «Про соціальний і правовий захист військовослужбовців та членів їх сімей», </w:t>
            </w:r>
          </w:p>
          <w:p w14:paraId="47A5F342" w14:textId="77777777" w:rsidR="002E50D5" w:rsidRPr="002A01CB" w:rsidRDefault="002E50D5" w:rsidP="008C32F9">
            <w:pPr>
              <w:spacing w:line="256" w:lineRule="auto"/>
              <w:ind w:left="139"/>
              <w:rPr>
                <w:rFonts w:ascii="Times New Roman" w:hAnsi="Times New Roman"/>
                <w:lang w:val="uk-UA"/>
              </w:rPr>
            </w:pPr>
            <w:r w:rsidRPr="002A01CB">
              <w:rPr>
                <w:rFonts w:ascii="Times New Roman" w:hAnsi="Times New Roman"/>
                <w:lang w:val="uk-UA"/>
              </w:rPr>
              <w:t xml:space="preserve">Закон України «Про статус ветеранів війни, гарантії їх соціального захисту», </w:t>
            </w:r>
          </w:p>
          <w:p w14:paraId="65A8522A" w14:textId="77777777" w:rsidR="002E50D5" w:rsidRPr="002A01CB" w:rsidRDefault="002E50D5" w:rsidP="008C32F9">
            <w:pPr>
              <w:spacing w:line="256" w:lineRule="auto"/>
              <w:ind w:left="139"/>
              <w:rPr>
                <w:rFonts w:ascii="Times New Roman" w:hAnsi="Times New Roman"/>
                <w:lang w:val="uk-UA"/>
              </w:rPr>
            </w:pPr>
            <w:r w:rsidRPr="002A01CB">
              <w:rPr>
                <w:rFonts w:ascii="Times New Roman" w:hAnsi="Times New Roman"/>
                <w:lang w:val="uk-UA"/>
              </w:rPr>
              <w:t xml:space="preserve">Закон України «Про вищу освіту», </w:t>
            </w:r>
          </w:p>
          <w:p w14:paraId="5CEF8B0A" w14:textId="447207F6" w:rsidR="006C4DD7" w:rsidRPr="002A01CB" w:rsidRDefault="002E50D5" w:rsidP="008C32F9">
            <w:pPr>
              <w:spacing w:line="256" w:lineRule="auto"/>
              <w:ind w:left="139"/>
              <w:rPr>
                <w:rFonts w:ascii="Times New Roman" w:hAnsi="Times New Roman"/>
                <w:lang w:val="uk-UA"/>
              </w:rPr>
            </w:pPr>
            <w:r w:rsidRPr="002A01CB">
              <w:rPr>
                <w:rFonts w:ascii="Times New Roman" w:hAnsi="Times New Roman"/>
                <w:lang w:val="uk-UA"/>
              </w:rPr>
              <w:t>Закон України «Про освіту», Закон України «Про професійну (професійно-технічну) освіту».</w:t>
            </w:r>
          </w:p>
        </w:tc>
      </w:tr>
      <w:tr w:rsidR="00B858C3" w:rsidRPr="002A01CB" w14:paraId="000D41D5" w14:textId="77777777" w:rsidTr="002A01CB">
        <w:trPr>
          <w:trHeight w:val="649"/>
        </w:trPr>
        <w:tc>
          <w:tcPr>
            <w:tcW w:w="516" w:type="dxa"/>
          </w:tcPr>
          <w:p w14:paraId="18A2DB98" w14:textId="77777777" w:rsidR="00B858C3" w:rsidRPr="002A01CB" w:rsidRDefault="00B858C3" w:rsidP="000E0A99">
            <w:pPr>
              <w:rPr>
                <w:rFonts w:ascii="Times New Roman" w:hAnsi="Times New Roman"/>
                <w:lang w:val="uk-UA"/>
              </w:rPr>
            </w:pPr>
            <w:r w:rsidRPr="002A01CB">
              <w:rPr>
                <w:rFonts w:ascii="Times New Roman" w:hAnsi="Times New Roman"/>
                <w:lang w:val="uk-UA"/>
              </w:rPr>
              <w:t xml:space="preserve"> </w:t>
            </w:r>
            <w:r w:rsidR="000E0A99" w:rsidRPr="002A01CB">
              <w:rPr>
                <w:rFonts w:ascii="Times New Roman" w:hAnsi="Times New Roman"/>
                <w:lang w:val="uk-UA"/>
              </w:rPr>
              <w:t>7</w:t>
            </w:r>
            <w:r w:rsidRPr="002A01CB">
              <w:rPr>
                <w:rFonts w:ascii="Times New Roman" w:hAnsi="Times New Roman"/>
                <w:lang w:val="uk-UA"/>
              </w:rPr>
              <w:t>.</w:t>
            </w:r>
          </w:p>
        </w:tc>
        <w:tc>
          <w:tcPr>
            <w:tcW w:w="2776" w:type="dxa"/>
          </w:tcPr>
          <w:p w14:paraId="3ACF2378" w14:textId="77777777" w:rsidR="00B858C3" w:rsidRPr="002A01CB" w:rsidRDefault="00B858C3" w:rsidP="00B858C3">
            <w:pPr>
              <w:rPr>
                <w:rFonts w:ascii="Times New Roman" w:hAnsi="Times New Roman"/>
                <w:lang w:val="uk-UA"/>
              </w:rPr>
            </w:pPr>
            <w:r w:rsidRPr="002A01CB">
              <w:rPr>
                <w:rFonts w:ascii="Times New Roman" w:hAnsi="Times New Roman"/>
                <w:lang w:val="uk-UA"/>
              </w:rPr>
              <w:t>Акти Кабінету Міністрів України</w:t>
            </w:r>
          </w:p>
        </w:tc>
        <w:tc>
          <w:tcPr>
            <w:tcW w:w="6633" w:type="dxa"/>
          </w:tcPr>
          <w:p w14:paraId="40F7DE05" w14:textId="31D2CBA0" w:rsidR="003D434F" w:rsidRPr="002A01CB" w:rsidRDefault="008C32F9" w:rsidP="00873008">
            <w:pPr>
              <w:spacing w:line="256" w:lineRule="auto"/>
              <w:ind w:left="139"/>
              <w:jc w:val="both"/>
              <w:rPr>
                <w:rFonts w:ascii="Times New Roman" w:hAnsi="Times New Roman"/>
                <w:lang w:val="uk-UA"/>
              </w:rPr>
            </w:pPr>
            <w:r w:rsidRPr="002A01CB">
              <w:rPr>
                <w:rFonts w:ascii="Times New Roman" w:hAnsi="Times New Roman"/>
                <w:lang w:val="uk-UA"/>
              </w:rPr>
              <w:t xml:space="preserve">Постанова Кабінету Міністрів України від 21.06.2017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w:t>
            </w:r>
            <w:r w:rsidRPr="002A01CB">
              <w:rPr>
                <w:rFonts w:ascii="Times New Roman" w:hAnsi="Times New Roman"/>
                <w:lang w:val="uk-UA"/>
              </w:rPr>
              <w:lastRenderedPageBreak/>
              <w:t>осіб, членів сімей загиблих (померлих) ветеранів війни, членів сімей загиблих (померлих) Захисників та Захисниць України» (далі – Порядок та умови № 432)</w:t>
            </w:r>
          </w:p>
        </w:tc>
      </w:tr>
      <w:tr w:rsidR="000E0A99" w:rsidRPr="002A01CB" w14:paraId="4B06251E" w14:textId="77777777" w:rsidTr="002A01CB">
        <w:trPr>
          <w:trHeight w:val="274"/>
        </w:trPr>
        <w:tc>
          <w:tcPr>
            <w:tcW w:w="516" w:type="dxa"/>
          </w:tcPr>
          <w:p w14:paraId="17A33DF5" w14:textId="77777777" w:rsidR="000E0A99" w:rsidRPr="002A01CB" w:rsidRDefault="000E0A99" w:rsidP="000E0A99">
            <w:pPr>
              <w:rPr>
                <w:rFonts w:ascii="Times New Roman" w:hAnsi="Times New Roman"/>
                <w:lang w:val="uk-UA"/>
              </w:rPr>
            </w:pPr>
            <w:r w:rsidRPr="002A01CB">
              <w:rPr>
                <w:rFonts w:ascii="Times New Roman" w:hAnsi="Times New Roman"/>
                <w:lang w:val="uk-UA"/>
              </w:rPr>
              <w:lastRenderedPageBreak/>
              <w:t xml:space="preserve"> 8.</w:t>
            </w:r>
          </w:p>
        </w:tc>
        <w:tc>
          <w:tcPr>
            <w:tcW w:w="2776" w:type="dxa"/>
            <w:vAlign w:val="center"/>
          </w:tcPr>
          <w:p w14:paraId="6C8C8E9C" w14:textId="77777777" w:rsidR="000E0A99" w:rsidRPr="002A01CB" w:rsidRDefault="000E0A99" w:rsidP="000E0A99">
            <w:pPr>
              <w:rPr>
                <w:rFonts w:ascii="Times New Roman" w:hAnsi="Times New Roman"/>
                <w:lang w:val="uk-UA"/>
              </w:rPr>
            </w:pPr>
            <w:r w:rsidRPr="002A01CB">
              <w:rPr>
                <w:rFonts w:ascii="Times New Roman" w:hAnsi="Times New Roman"/>
                <w:lang w:val="uk-UA"/>
              </w:rPr>
              <w:t>Акти центральних органів виконавчої влади</w:t>
            </w:r>
          </w:p>
        </w:tc>
        <w:tc>
          <w:tcPr>
            <w:tcW w:w="6633" w:type="dxa"/>
          </w:tcPr>
          <w:p w14:paraId="6747DD6A" w14:textId="40C1AE70" w:rsidR="00462489" w:rsidRPr="002A01CB" w:rsidRDefault="00462489" w:rsidP="00873008">
            <w:pPr>
              <w:spacing w:line="256" w:lineRule="auto"/>
              <w:ind w:left="139"/>
              <w:jc w:val="both"/>
              <w:rPr>
                <w:rFonts w:ascii="Times New Roman" w:hAnsi="Times New Roman"/>
                <w:lang w:val="uk-UA"/>
              </w:rPr>
            </w:pPr>
          </w:p>
        </w:tc>
      </w:tr>
      <w:tr w:rsidR="000E0A99" w:rsidRPr="002A01CB" w14:paraId="766A2FCF" w14:textId="77777777" w:rsidTr="002A01CB">
        <w:trPr>
          <w:trHeight w:val="274"/>
        </w:trPr>
        <w:tc>
          <w:tcPr>
            <w:tcW w:w="516" w:type="dxa"/>
          </w:tcPr>
          <w:p w14:paraId="45CAC22B" w14:textId="77777777" w:rsidR="000E0A99" w:rsidRPr="002A01CB" w:rsidRDefault="000E0A99" w:rsidP="000E0A99">
            <w:pPr>
              <w:rPr>
                <w:rFonts w:ascii="Times New Roman" w:hAnsi="Times New Roman"/>
                <w:lang w:val="uk-UA"/>
              </w:rPr>
            </w:pPr>
            <w:r w:rsidRPr="002A01CB">
              <w:rPr>
                <w:rFonts w:ascii="Times New Roman" w:hAnsi="Times New Roman"/>
                <w:lang w:val="uk-UA"/>
              </w:rPr>
              <w:t xml:space="preserve"> 9.</w:t>
            </w:r>
          </w:p>
        </w:tc>
        <w:tc>
          <w:tcPr>
            <w:tcW w:w="2776" w:type="dxa"/>
          </w:tcPr>
          <w:p w14:paraId="0E87D666" w14:textId="77777777" w:rsidR="000E0A99" w:rsidRPr="002A01CB" w:rsidRDefault="000E0A99" w:rsidP="000E0A99">
            <w:pPr>
              <w:rPr>
                <w:rFonts w:ascii="Times New Roman" w:hAnsi="Times New Roman"/>
                <w:lang w:val="uk-UA"/>
              </w:rPr>
            </w:pPr>
            <w:r w:rsidRPr="002A01CB">
              <w:rPr>
                <w:rFonts w:ascii="Times New Roman" w:hAnsi="Times New Roman"/>
                <w:lang w:val="uk-UA"/>
              </w:rPr>
              <w:t>Акти місцевих органів виконавчої влади/органів місцевого самоврядування</w:t>
            </w:r>
          </w:p>
        </w:tc>
        <w:tc>
          <w:tcPr>
            <w:tcW w:w="6633" w:type="dxa"/>
          </w:tcPr>
          <w:p w14:paraId="0C38B451" w14:textId="4E834688" w:rsidR="000E0A99" w:rsidRPr="002A01CB" w:rsidRDefault="000E0A99" w:rsidP="00403DEC">
            <w:pPr>
              <w:spacing w:line="256" w:lineRule="auto"/>
              <w:ind w:left="139"/>
              <w:rPr>
                <w:rFonts w:ascii="Times New Roman" w:hAnsi="Times New Roman"/>
                <w:lang w:val="uk-UA"/>
              </w:rPr>
            </w:pPr>
          </w:p>
        </w:tc>
      </w:tr>
      <w:tr w:rsidR="00BD3490" w:rsidRPr="002A01CB" w14:paraId="715D1F93" w14:textId="77777777" w:rsidTr="00FE2188">
        <w:trPr>
          <w:trHeight w:val="465"/>
        </w:trPr>
        <w:tc>
          <w:tcPr>
            <w:tcW w:w="9925" w:type="dxa"/>
            <w:gridSpan w:val="3"/>
          </w:tcPr>
          <w:p w14:paraId="62B914BA" w14:textId="77777777" w:rsidR="00BD3490" w:rsidRPr="002A01CB" w:rsidRDefault="00BD3490" w:rsidP="00BD3490">
            <w:pPr>
              <w:rPr>
                <w:rFonts w:ascii="Times New Roman" w:hAnsi="Times New Roman"/>
                <w:b/>
                <w:lang w:val="uk-UA"/>
              </w:rPr>
            </w:pPr>
            <w:r w:rsidRPr="002A01CB">
              <w:rPr>
                <w:rFonts w:ascii="Times New Roman" w:hAnsi="Times New Roman"/>
                <w:b/>
                <w:lang w:val="uk-UA"/>
              </w:rPr>
              <w:t xml:space="preserve">                                     Умови отримання адміністративної послуги</w:t>
            </w:r>
          </w:p>
        </w:tc>
      </w:tr>
      <w:tr w:rsidR="002A01CB" w:rsidRPr="002A01CB" w14:paraId="7BE0E476" w14:textId="77777777" w:rsidTr="002A01CB">
        <w:trPr>
          <w:trHeight w:val="699"/>
        </w:trPr>
        <w:tc>
          <w:tcPr>
            <w:tcW w:w="516" w:type="dxa"/>
          </w:tcPr>
          <w:p w14:paraId="1C913BD9" w14:textId="77777777" w:rsidR="002A01CB" w:rsidRPr="002A01CB" w:rsidRDefault="002A01CB" w:rsidP="002A01CB">
            <w:pPr>
              <w:rPr>
                <w:rFonts w:ascii="Times New Roman" w:hAnsi="Times New Roman"/>
                <w:lang w:val="uk-UA"/>
              </w:rPr>
            </w:pPr>
            <w:r w:rsidRPr="002A01CB">
              <w:rPr>
                <w:rFonts w:ascii="Times New Roman" w:hAnsi="Times New Roman"/>
                <w:lang w:val="uk-UA"/>
              </w:rPr>
              <w:t>10.</w:t>
            </w:r>
          </w:p>
        </w:tc>
        <w:tc>
          <w:tcPr>
            <w:tcW w:w="2776" w:type="dxa"/>
          </w:tcPr>
          <w:p w14:paraId="0AB1A79C" w14:textId="77777777" w:rsidR="002A01CB" w:rsidRPr="002A01CB" w:rsidRDefault="002A01CB" w:rsidP="002A01CB">
            <w:pPr>
              <w:rPr>
                <w:rFonts w:ascii="Times New Roman" w:hAnsi="Times New Roman"/>
                <w:lang w:val="uk-UA"/>
              </w:rPr>
            </w:pPr>
            <w:r w:rsidRPr="002A01CB">
              <w:rPr>
                <w:rFonts w:ascii="Times New Roman" w:hAnsi="Times New Roman"/>
                <w:lang w:val="uk-UA"/>
              </w:rPr>
              <w:t>Підстава для одержання адміністративної послуги</w:t>
            </w:r>
          </w:p>
        </w:tc>
        <w:tc>
          <w:tcPr>
            <w:tcW w:w="6633" w:type="dxa"/>
          </w:tcPr>
          <w:p w14:paraId="2B997108" w14:textId="77777777" w:rsidR="002A01CB" w:rsidRPr="002A01CB" w:rsidRDefault="002A01CB" w:rsidP="002A01CB">
            <w:pPr>
              <w:pStyle w:val="afa"/>
              <w:spacing w:before="0" w:beforeAutospacing="0" w:after="0" w:afterAutospacing="0"/>
              <w:jc w:val="both"/>
              <w:rPr>
                <w:lang w:val="uk-UA"/>
              </w:rPr>
            </w:pPr>
            <w:r w:rsidRPr="002A01CB">
              <w:rPr>
                <w:lang w:val="uk-UA"/>
              </w:rPr>
              <w:t xml:space="preserve">   1.Звернення про видачу направлення для отримання послуги з професійної адаптації особи, яка звільняється або звільнена з військової служби, з числа ветеранів війни, осіб, які мають особливі заслуги перед Батьківщиною; члена сім’ї таких осіб; члена сім’ї загиблого (померлого) ветерана війни; члена сім’ї загиблого (померлого) Захисника та Захисниці України. </w:t>
            </w:r>
          </w:p>
          <w:p w14:paraId="38920E22" w14:textId="77777777" w:rsidR="002A01CB" w:rsidRPr="002A01CB" w:rsidRDefault="002A01CB" w:rsidP="002A01CB">
            <w:pPr>
              <w:pStyle w:val="afa"/>
              <w:spacing w:before="0" w:beforeAutospacing="0" w:after="0" w:afterAutospacing="0"/>
              <w:jc w:val="both"/>
              <w:rPr>
                <w:lang w:val="uk-UA"/>
              </w:rPr>
            </w:pPr>
            <w:r w:rsidRPr="002A01CB">
              <w:rPr>
                <w:lang w:val="uk-UA"/>
              </w:rPr>
              <w:t xml:space="preserve">   До членів сімей осіб, які звільняються або звільнені з військової служби, з числа ветеранів війни, осіб, які мають особливі заслуги перед Батьківщиною, належать дружина/чоловік, батьки; до членів сімей загиблих (померлих) ветеранів війни, членів сімей загиблих (померлих) Захисників та Захисниць України, належать особи визначені Законом України «Про статус ветеранів війни, гарантії їх соціального захисту» (далі-особи).</w:t>
            </w:r>
          </w:p>
          <w:p w14:paraId="5634FA1A" w14:textId="77777777" w:rsidR="002A01CB" w:rsidRPr="002A01CB" w:rsidRDefault="002A01CB" w:rsidP="002A01CB">
            <w:pPr>
              <w:pStyle w:val="afa"/>
              <w:spacing w:before="0" w:beforeAutospacing="0" w:after="0" w:afterAutospacing="0"/>
              <w:jc w:val="both"/>
              <w:rPr>
                <w:lang w:val="uk-UA"/>
              </w:rPr>
            </w:pPr>
            <w:r w:rsidRPr="002A01CB">
              <w:rPr>
                <w:lang w:val="uk-UA"/>
              </w:rPr>
              <w:t xml:space="preserve">    На період воєнного стану та протягом 12 місяців після його припинення або скасування дія цих Порядку та умов поширюються на ветеранів війни з числа військовослужбовців (резервістів, військовозобов’язаних, добровольців Сил територіальної оборони) Збройних Сил, Національної гвардії, інших утворених відповідно до законів України військових формувань, СБУ, розвідувальних органів, Держприкордонслужби, Держспецтрансслужби, військовослужбовців військових прокуратур, поліцейських, осіб рядового та начальницького складу служби цивільного захисту, Державної кримінально-виконавчої служби, військовослужбовців Управління державної охорони, Держспецзв’язку, співробітників Служби судової охорони та членів їх сімей (дружина/чоловік, батьки).</w:t>
            </w:r>
          </w:p>
          <w:p w14:paraId="496BA9C9" w14:textId="77777777" w:rsidR="002A01CB" w:rsidRPr="002A01CB" w:rsidRDefault="002A01CB" w:rsidP="002A01CB">
            <w:pPr>
              <w:pStyle w:val="afa"/>
              <w:spacing w:before="0" w:beforeAutospacing="0" w:after="0" w:afterAutospacing="0"/>
              <w:jc w:val="both"/>
              <w:rPr>
                <w:b/>
                <w:bCs/>
                <w:lang w:val="uk-UA"/>
              </w:rPr>
            </w:pPr>
            <w:r w:rsidRPr="002A01CB">
              <w:rPr>
                <w:lang w:val="uk-UA"/>
              </w:rPr>
              <w:t xml:space="preserve">2. Дія цих Порядку та умов не поширюється на осіб, які відповідно до Закону України «Про зайнятість населення» проходили протягом останніх двох років професійне навчання, підготовку, перепідготовку, підвищення кваліфікації, зокрема отримали ваучери відповідно до порядку видачі ваучерів для підтримання конкурентноспроможності деяких категорій громадян на ринку праці, затвердженого постановою Кабінету Міністрів України від 20 березня 2013 року №207 (Офіційний вісник України, 2013 р., №26, ст.867; 2023 р., №35, ст.1855), </w:t>
            </w:r>
            <w:r w:rsidRPr="002A01CB">
              <w:rPr>
                <w:b/>
                <w:bCs/>
                <w:lang w:val="uk-UA"/>
              </w:rPr>
              <w:t>крім:</w:t>
            </w:r>
          </w:p>
          <w:p w14:paraId="425D64E7" w14:textId="77777777" w:rsidR="002A01CB" w:rsidRPr="002A01CB" w:rsidRDefault="002A01CB" w:rsidP="002A01CB">
            <w:pPr>
              <w:pStyle w:val="afa"/>
              <w:spacing w:before="0" w:beforeAutospacing="0" w:after="0" w:afterAutospacing="0"/>
              <w:jc w:val="both"/>
              <w:rPr>
                <w:b/>
                <w:bCs/>
                <w:lang w:val="uk-UA"/>
              </w:rPr>
            </w:pPr>
            <w:r w:rsidRPr="002A01CB">
              <w:rPr>
                <w:b/>
                <w:bCs/>
                <w:lang w:val="uk-UA"/>
              </w:rPr>
              <w:t>- осіб, визначених абзацом другим пункту 1 цих Порядку та умов;</w:t>
            </w:r>
          </w:p>
          <w:p w14:paraId="13F4C671" w14:textId="77777777" w:rsidR="002A01CB" w:rsidRPr="002A01CB" w:rsidRDefault="002A01CB" w:rsidP="002A01CB">
            <w:pPr>
              <w:pStyle w:val="afa"/>
              <w:spacing w:before="0" w:beforeAutospacing="0" w:after="0" w:afterAutospacing="0"/>
              <w:jc w:val="both"/>
              <w:rPr>
                <w:b/>
                <w:bCs/>
                <w:lang w:val="uk-UA"/>
              </w:rPr>
            </w:pPr>
            <w:r w:rsidRPr="002A01CB">
              <w:rPr>
                <w:b/>
                <w:bCs/>
                <w:lang w:val="uk-UA"/>
              </w:rPr>
              <w:t>- осіб, яким установлено інвалідність і які здійснили заходи з професійної адаптації за напрямом, визначеним абзацом третім пункту 7 цих Порядку та умов;</w:t>
            </w:r>
          </w:p>
          <w:p w14:paraId="5C77D2DA" w14:textId="306D8C55" w:rsidR="002A01CB" w:rsidRPr="002A01CB" w:rsidRDefault="002A01CB" w:rsidP="002A01CB">
            <w:pPr>
              <w:pStyle w:val="afa"/>
              <w:spacing w:before="0" w:beforeAutospacing="0" w:after="0" w:afterAutospacing="0"/>
              <w:jc w:val="both"/>
              <w:rPr>
                <w:lang w:val="uk-UA"/>
              </w:rPr>
            </w:pPr>
            <w:r w:rsidRPr="002A01CB">
              <w:rPr>
                <w:b/>
                <w:bCs/>
                <w:lang w:val="uk-UA"/>
              </w:rPr>
              <w:lastRenderedPageBreak/>
              <w:t>- осіб, які здійснили заходи з професійної адаптації за напрямом, визначеним абзацом п’ятим пункту 7 цих Порядку та умов.</w:t>
            </w:r>
          </w:p>
        </w:tc>
      </w:tr>
      <w:tr w:rsidR="002A01CB" w:rsidRPr="002A01CB" w14:paraId="3AE8F785" w14:textId="77777777" w:rsidTr="002A01CB">
        <w:trPr>
          <w:trHeight w:val="416"/>
        </w:trPr>
        <w:tc>
          <w:tcPr>
            <w:tcW w:w="516" w:type="dxa"/>
          </w:tcPr>
          <w:p w14:paraId="7DA978F3" w14:textId="77777777" w:rsidR="002A01CB" w:rsidRPr="002A01CB" w:rsidRDefault="002A01CB" w:rsidP="002A01CB">
            <w:pPr>
              <w:jc w:val="both"/>
              <w:rPr>
                <w:rFonts w:ascii="Times New Roman" w:hAnsi="Times New Roman"/>
                <w:lang w:val="uk-UA"/>
              </w:rPr>
            </w:pPr>
            <w:r w:rsidRPr="002A01CB">
              <w:rPr>
                <w:rFonts w:ascii="Times New Roman" w:hAnsi="Times New Roman"/>
                <w:lang w:val="uk-UA"/>
              </w:rPr>
              <w:lastRenderedPageBreak/>
              <w:t>11.</w:t>
            </w:r>
          </w:p>
        </w:tc>
        <w:tc>
          <w:tcPr>
            <w:tcW w:w="2776" w:type="dxa"/>
          </w:tcPr>
          <w:p w14:paraId="69920CAB" w14:textId="77777777" w:rsidR="002A01CB" w:rsidRPr="002A01CB" w:rsidRDefault="002A01CB" w:rsidP="002A01CB">
            <w:pPr>
              <w:rPr>
                <w:rFonts w:ascii="Times New Roman" w:hAnsi="Times New Roman"/>
                <w:lang w:val="uk-UA"/>
              </w:rPr>
            </w:pPr>
            <w:r w:rsidRPr="002A01CB">
              <w:rPr>
                <w:rFonts w:ascii="Times New Roman" w:hAnsi="Times New Roman"/>
                <w:lang w:val="uk-UA"/>
              </w:rPr>
              <w:t>Перелік необхідних документів</w:t>
            </w:r>
          </w:p>
        </w:tc>
        <w:tc>
          <w:tcPr>
            <w:tcW w:w="6633" w:type="dxa"/>
          </w:tcPr>
          <w:p w14:paraId="0E41B4A7" w14:textId="77777777" w:rsidR="002A01CB" w:rsidRPr="002A01CB" w:rsidRDefault="002A01CB" w:rsidP="002A01CB">
            <w:p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 xml:space="preserve">До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(у разі її утворення), селищної, сільської ради (далі – місцевий орган з питань ветеранської політики) адресою задекларованого/зареєстрованого місця проживання (перебування) або за місцем фактичного проживання (перебування) подається заява за формою згідно з додатком 1 до Порядку та умов. </w:t>
            </w:r>
          </w:p>
          <w:p w14:paraId="09BC3467" w14:textId="77777777" w:rsidR="002A01CB" w:rsidRPr="002A01CB" w:rsidRDefault="002A01CB" w:rsidP="002A01CB">
            <w:p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У заяві зазначаються такі відомості:</w:t>
            </w:r>
          </w:p>
          <w:p w14:paraId="1432FCB5"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прізвище, власне ім’я, по батькові (за наявності);</w:t>
            </w:r>
          </w:p>
          <w:p w14:paraId="03156275"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стать;</w:t>
            </w:r>
          </w:p>
          <w:p w14:paraId="666EC68B"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дата народження;</w:t>
            </w:r>
          </w:p>
          <w:p w14:paraId="42C3AA80"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реєстраційний номер облікової картки платника податків (за наявності);</w:t>
            </w:r>
          </w:p>
          <w:p w14:paraId="6770BF79"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унікальний номер запису в Єдиному державному демографічному реєстрі (за наявності);</w:t>
            </w:r>
          </w:p>
          <w:p w14:paraId="6B6E7007"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адреса задекларованого/зареєстрованого місця проживання або адреса фактичного місця проживання;</w:t>
            </w:r>
          </w:p>
          <w:p w14:paraId="06CCAC0A"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серія та/або номер паспорта громадянина України;</w:t>
            </w:r>
          </w:p>
          <w:p w14:paraId="74F0B9E5"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реквізити документа, що посвідчує особу (для іноземців та осіб без громадянства);</w:t>
            </w:r>
          </w:p>
          <w:p w14:paraId="52188438"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контактні дані особи (номер телефону та адреса електронної пошти);</w:t>
            </w:r>
          </w:p>
          <w:p w14:paraId="11954644"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номер (за наявності) та дата видачі довідки про взяття на облік внутрішньо переміщеної особи (для внутрішньо переміщених осіб);</w:t>
            </w:r>
          </w:p>
          <w:p w14:paraId="26B56417"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номер витягу з реєстру територіальної громади (не подається внутрішньо переміщеними особами);</w:t>
            </w:r>
          </w:p>
          <w:p w14:paraId="17CD817A"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належність до однієї з категорії осіб;</w:t>
            </w:r>
          </w:p>
          <w:p w14:paraId="41ECE4DC"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серія, номер та дата видачі документа, що підтверджує відповідний статус, та/або серія, номер та дата формування витягу з Єдиного державного реєстру ветеранів війни;</w:t>
            </w:r>
          </w:p>
          <w:p w14:paraId="3814A6F6"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серія, номер та дата видачі свідоцтва про шлюб (для членів сімей ветеранів війни, осіб, які мають особливі заслуги перед Батьківщиною;</w:t>
            </w:r>
          </w:p>
          <w:p w14:paraId="0B55F972"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реквізити документа, що підтверджує здобуття відповідного рівня освіти (у разі потреби);</w:t>
            </w:r>
          </w:p>
          <w:p w14:paraId="7C4F483A" w14:textId="77777777" w:rsidR="002A01CB" w:rsidRPr="002A01CB" w:rsidRDefault="002A01CB" w:rsidP="002A01CB">
            <w:pPr>
              <w:pStyle w:val="aa"/>
              <w:numPr>
                <w:ilvl w:val="0"/>
                <w:numId w:val="17"/>
              </w:num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реквізити медичної довідки щодо придатності до керування транспортним засобом за формою згідно з додатком 1 до Положення про медичний огляд кандидатів у водії та водіїв транспортних засобів, затвердженого наказом МОЗ та МВС від 31.01.2013 року №65/80 (для осіб, які мають потребу у здійсненні заходів з підготовки, перепідготовки та підвищення кваліфікації водіїв транспортних засобів).</w:t>
            </w:r>
          </w:p>
          <w:p w14:paraId="0892D3A8" w14:textId="77777777" w:rsidR="002A01CB" w:rsidRPr="002A01CB" w:rsidRDefault="002A01CB" w:rsidP="002A01CB">
            <w:pPr>
              <w:shd w:val="clear" w:color="auto" w:fill="FFFFFF"/>
              <w:tabs>
                <w:tab w:val="left" w:pos="9530"/>
              </w:tabs>
              <w:ind w:right="32"/>
              <w:jc w:val="both"/>
              <w:rPr>
                <w:rFonts w:ascii="Times New Roman" w:hAnsi="Times New Roman"/>
                <w:lang w:val="uk-UA"/>
              </w:rPr>
            </w:pPr>
            <w:r w:rsidRPr="002A01CB">
              <w:rPr>
                <w:rFonts w:ascii="Times New Roman" w:hAnsi="Times New Roman"/>
                <w:lang w:val="uk-UA"/>
              </w:rPr>
              <w:t xml:space="preserve">  До заяви надаються копії документів, перелічені у вищезазначеній заяві.</w:t>
            </w:r>
          </w:p>
          <w:p w14:paraId="03CE8DCE" w14:textId="707A0B2C" w:rsidR="002A01CB" w:rsidRPr="002A01CB" w:rsidRDefault="002A01CB" w:rsidP="002A01CB">
            <w:pPr>
              <w:shd w:val="clear" w:color="auto" w:fill="FFFFFF"/>
              <w:tabs>
                <w:tab w:val="left" w:pos="9530"/>
              </w:tabs>
              <w:ind w:right="32"/>
              <w:jc w:val="both"/>
              <w:rPr>
                <w:rFonts w:ascii="Times New Roman" w:hAnsi="Times New Roman"/>
                <w:lang w:val="uk-UA"/>
              </w:rPr>
            </w:pPr>
            <w:r w:rsidRPr="002A01CB">
              <w:rPr>
                <w:rFonts w:ascii="Times New Roman" w:hAnsi="Times New Roman"/>
              </w:rPr>
              <w:t xml:space="preserve">  </w:t>
            </w:r>
            <w:r w:rsidRPr="002A01CB">
              <w:rPr>
                <w:rFonts w:ascii="Times New Roman" w:hAnsi="Times New Roman"/>
                <w:lang w:val="uk-UA"/>
              </w:rPr>
              <w:t>Заклад може відповідно до законодавства витребувати додаткові документи (інформацію).</w:t>
            </w:r>
          </w:p>
          <w:p w14:paraId="2D268C81" w14:textId="2622CD09" w:rsidR="002A01CB" w:rsidRPr="002A01CB" w:rsidRDefault="002A01CB" w:rsidP="002A01CB">
            <w:pPr>
              <w:shd w:val="clear" w:color="auto" w:fill="FFFFFF"/>
              <w:tabs>
                <w:tab w:val="left" w:pos="9530"/>
              </w:tabs>
              <w:ind w:right="32"/>
              <w:jc w:val="both"/>
              <w:rPr>
                <w:rFonts w:ascii="Times New Roman" w:hAnsi="Times New Roman"/>
                <w:i/>
                <w:iCs/>
                <w:lang w:val="uk-UA"/>
              </w:rPr>
            </w:pPr>
            <w:r w:rsidRPr="002A01CB">
              <w:rPr>
                <w:rFonts w:ascii="Times New Roman" w:hAnsi="Times New Roman"/>
                <w:lang w:val="uk-UA"/>
              </w:rPr>
              <w:lastRenderedPageBreak/>
              <w:t xml:space="preserve">  У разі відсутності технічної можливості отримання відповідних відомостей з інформаційно-комунікаційних систем або через систему електронної взаємодії державних електронних інформаційних ресурсів «Трембіта» до заяви додаються копії (електронні копії) документів, передбачених цим пунктом.</w:t>
            </w:r>
          </w:p>
        </w:tc>
      </w:tr>
      <w:tr w:rsidR="002A01CB" w:rsidRPr="002A01CB" w14:paraId="6B8D1930" w14:textId="77777777" w:rsidTr="002A01CB">
        <w:trPr>
          <w:trHeight w:val="557"/>
        </w:trPr>
        <w:tc>
          <w:tcPr>
            <w:tcW w:w="516" w:type="dxa"/>
          </w:tcPr>
          <w:p w14:paraId="166C8E2C" w14:textId="77777777" w:rsidR="002A01CB" w:rsidRPr="002A01CB" w:rsidRDefault="002A01CB" w:rsidP="002A01CB">
            <w:pPr>
              <w:jc w:val="both"/>
              <w:rPr>
                <w:rFonts w:ascii="Times New Roman" w:hAnsi="Times New Roman"/>
                <w:lang w:val="uk-UA"/>
              </w:rPr>
            </w:pPr>
            <w:r w:rsidRPr="002A01CB">
              <w:rPr>
                <w:rFonts w:ascii="Times New Roman" w:hAnsi="Times New Roman"/>
                <w:lang w:val="uk-UA"/>
              </w:rPr>
              <w:lastRenderedPageBreak/>
              <w:t>12.</w:t>
            </w:r>
          </w:p>
        </w:tc>
        <w:tc>
          <w:tcPr>
            <w:tcW w:w="2776" w:type="dxa"/>
          </w:tcPr>
          <w:p w14:paraId="5D96F431" w14:textId="77777777" w:rsidR="002A01CB" w:rsidRPr="002A01CB" w:rsidRDefault="002A01CB" w:rsidP="002A01CB">
            <w:pPr>
              <w:rPr>
                <w:rFonts w:ascii="Times New Roman" w:hAnsi="Times New Roman"/>
                <w:lang w:val="uk-UA"/>
              </w:rPr>
            </w:pPr>
            <w:r w:rsidRPr="002A01CB">
              <w:rPr>
                <w:rFonts w:ascii="Times New Roman" w:hAnsi="Times New Roman"/>
                <w:lang w:val="uk-UA"/>
              </w:rPr>
              <w:t xml:space="preserve">Спосіб подання документів </w:t>
            </w:r>
          </w:p>
        </w:tc>
        <w:tc>
          <w:tcPr>
            <w:tcW w:w="6633" w:type="dxa"/>
          </w:tcPr>
          <w:p w14:paraId="064338BA" w14:textId="77777777" w:rsidR="002A01CB" w:rsidRPr="002A01CB" w:rsidRDefault="002A01CB" w:rsidP="002A01CB">
            <w:pPr>
              <w:pStyle w:val="afa"/>
              <w:spacing w:before="0" w:beforeAutospacing="0" w:after="0" w:afterAutospacing="0"/>
              <w:jc w:val="both"/>
              <w:rPr>
                <w:lang w:val="uk-UA"/>
              </w:rPr>
            </w:pPr>
            <w:r w:rsidRPr="002A01CB">
              <w:rPr>
                <w:lang w:val="uk-UA"/>
              </w:rPr>
              <w:t xml:space="preserve">Заява разом із доданими до неї копіями (сканованими копіями) документів подається: </w:t>
            </w:r>
          </w:p>
          <w:p w14:paraId="5BE3EF64" w14:textId="77777777" w:rsidR="002A01CB" w:rsidRPr="002A01CB" w:rsidRDefault="002A01CB" w:rsidP="002A01CB">
            <w:pPr>
              <w:pStyle w:val="afa"/>
              <w:spacing w:before="0" w:beforeAutospacing="0" w:after="0" w:afterAutospacing="0"/>
              <w:jc w:val="both"/>
              <w:rPr>
                <w:lang w:val="uk-UA"/>
              </w:rPr>
            </w:pPr>
            <w:r w:rsidRPr="002A01CB">
              <w:rPr>
                <w:lang w:val="uk-UA"/>
              </w:rPr>
              <w:t xml:space="preserve">1. Безпосередньо місцевому структурному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(перебування) – особисто з пред’явленням документа, що посвідчує особу заявника, або через законного представника чи уповноважену особу з наданням копії документа, який надає повноваження законному представнику або уповноваженій особі представляти заявника, оформленого відповідно до законодавства; </w:t>
            </w:r>
          </w:p>
          <w:p w14:paraId="5263B588" w14:textId="77777777" w:rsidR="002A01CB" w:rsidRPr="002A01CB" w:rsidRDefault="002A01CB" w:rsidP="002A01CB">
            <w:pPr>
              <w:pStyle w:val="afa"/>
              <w:spacing w:before="0" w:beforeAutospacing="0" w:after="0" w:afterAutospacing="0"/>
              <w:jc w:val="both"/>
              <w:rPr>
                <w:lang w:val="uk-UA"/>
              </w:rPr>
            </w:pPr>
            <w:r w:rsidRPr="002A01CB">
              <w:rPr>
                <w:lang w:val="uk-UA"/>
              </w:rPr>
              <w:t xml:space="preserve">2. Засобами поштового чи електронного зв’язку; </w:t>
            </w:r>
          </w:p>
          <w:p w14:paraId="0322DD36" w14:textId="5637F2F4" w:rsidR="002A01CB" w:rsidRPr="002A01CB" w:rsidRDefault="002A01CB" w:rsidP="002A01CB">
            <w:pPr>
              <w:pStyle w:val="afa"/>
              <w:spacing w:before="0" w:beforeAutospacing="0" w:after="0" w:afterAutospacing="0"/>
              <w:jc w:val="both"/>
              <w:rPr>
                <w:lang w:val="uk-UA"/>
              </w:rPr>
            </w:pPr>
            <w:r w:rsidRPr="002A01CB">
              <w:rPr>
                <w:lang w:val="uk-UA"/>
              </w:rPr>
              <w:t>3. Через центр надання адміністративних послуг особисто з пред’явленням документа, що посвідчує особу заявника, або через законного представника чи уповноважену особу з наданням копії документа, який надає повноваження законному представнику або уповноваженій особі представляти заявника, оформленого відповідно до законодавства.</w:t>
            </w:r>
          </w:p>
        </w:tc>
      </w:tr>
      <w:tr w:rsidR="002A01CB" w:rsidRPr="002A01CB" w14:paraId="7007F9B4" w14:textId="77777777" w:rsidTr="002A01CB">
        <w:trPr>
          <w:trHeight w:val="486"/>
        </w:trPr>
        <w:tc>
          <w:tcPr>
            <w:tcW w:w="516" w:type="dxa"/>
          </w:tcPr>
          <w:p w14:paraId="1F0C259A" w14:textId="77777777" w:rsidR="002A01CB" w:rsidRPr="002A01CB" w:rsidRDefault="002A01CB" w:rsidP="002A01CB">
            <w:pPr>
              <w:jc w:val="both"/>
              <w:rPr>
                <w:rFonts w:ascii="Times New Roman" w:hAnsi="Times New Roman"/>
                <w:lang w:val="uk-UA"/>
              </w:rPr>
            </w:pPr>
            <w:r w:rsidRPr="002A01CB">
              <w:rPr>
                <w:rFonts w:ascii="Times New Roman" w:hAnsi="Times New Roman"/>
                <w:lang w:val="uk-UA"/>
              </w:rPr>
              <w:t>13.</w:t>
            </w:r>
          </w:p>
        </w:tc>
        <w:tc>
          <w:tcPr>
            <w:tcW w:w="2776" w:type="dxa"/>
          </w:tcPr>
          <w:p w14:paraId="300B435D" w14:textId="77777777" w:rsidR="002A01CB" w:rsidRPr="002A01CB" w:rsidRDefault="002A01CB" w:rsidP="002A01CB">
            <w:pPr>
              <w:rPr>
                <w:rFonts w:ascii="Times New Roman" w:hAnsi="Times New Roman"/>
                <w:lang w:val="uk-UA"/>
              </w:rPr>
            </w:pPr>
            <w:r w:rsidRPr="002A01CB">
              <w:rPr>
                <w:rFonts w:ascii="Times New Roman" w:hAnsi="Times New Roman"/>
                <w:lang w:val="uk-UA"/>
              </w:rPr>
              <w:t xml:space="preserve">Платність (безоплатність) надання </w:t>
            </w:r>
          </w:p>
        </w:tc>
        <w:tc>
          <w:tcPr>
            <w:tcW w:w="6633" w:type="dxa"/>
          </w:tcPr>
          <w:p w14:paraId="3B240606" w14:textId="12B27441" w:rsidR="002A01CB" w:rsidRPr="002A01CB" w:rsidRDefault="002A01CB" w:rsidP="002A01CB">
            <w:pPr>
              <w:jc w:val="both"/>
              <w:rPr>
                <w:rFonts w:ascii="Times New Roman" w:hAnsi="Times New Roman"/>
                <w:lang w:val="uk-UA"/>
              </w:rPr>
            </w:pPr>
            <w:r w:rsidRPr="002A01CB">
              <w:rPr>
                <w:rFonts w:ascii="Times New Roman" w:hAnsi="Times New Roman"/>
                <w:lang w:val="uk-UA"/>
              </w:rPr>
              <w:t>Безоплатно</w:t>
            </w:r>
          </w:p>
        </w:tc>
      </w:tr>
      <w:tr w:rsidR="002A01CB" w:rsidRPr="002A01CB" w14:paraId="694494FE" w14:textId="77777777" w:rsidTr="002A01CB">
        <w:trPr>
          <w:trHeight w:val="334"/>
        </w:trPr>
        <w:tc>
          <w:tcPr>
            <w:tcW w:w="516" w:type="dxa"/>
          </w:tcPr>
          <w:p w14:paraId="7D03734F" w14:textId="77777777" w:rsidR="002A01CB" w:rsidRPr="002A01CB" w:rsidRDefault="002A01CB" w:rsidP="002A01CB">
            <w:pPr>
              <w:jc w:val="both"/>
              <w:rPr>
                <w:rFonts w:ascii="Times New Roman" w:hAnsi="Times New Roman"/>
                <w:lang w:val="uk-UA"/>
              </w:rPr>
            </w:pPr>
            <w:r w:rsidRPr="002A01CB">
              <w:rPr>
                <w:rFonts w:ascii="Times New Roman" w:hAnsi="Times New Roman"/>
                <w:lang w:val="uk-UA"/>
              </w:rPr>
              <w:t>14.</w:t>
            </w:r>
          </w:p>
        </w:tc>
        <w:tc>
          <w:tcPr>
            <w:tcW w:w="2776" w:type="dxa"/>
          </w:tcPr>
          <w:p w14:paraId="086BA6E6" w14:textId="77777777" w:rsidR="002A01CB" w:rsidRPr="002A01CB" w:rsidRDefault="002A01CB" w:rsidP="002A01CB">
            <w:pPr>
              <w:rPr>
                <w:rFonts w:ascii="Times New Roman" w:hAnsi="Times New Roman"/>
                <w:lang w:val="uk-UA"/>
              </w:rPr>
            </w:pPr>
            <w:r w:rsidRPr="002A01CB">
              <w:rPr>
                <w:rFonts w:ascii="Times New Roman" w:hAnsi="Times New Roman"/>
                <w:lang w:val="uk-UA"/>
              </w:rPr>
              <w:t xml:space="preserve">Строк надання </w:t>
            </w:r>
          </w:p>
        </w:tc>
        <w:tc>
          <w:tcPr>
            <w:tcW w:w="6633" w:type="dxa"/>
          </w:tcPr>
          <w:p w14:paraId="24EE6926" w14:textId="562EEBBD" w:rsidR="002A01CB" w:rsidRPr="002A01CB" w:rsidRDefault="002A01CB" w:rsidP="002A01CB">
            <w:pPr>
              <w:rPr>
                <w:rFonts w:ascii="Times New Roman" w:hAnsi="Times New Roman"/>
                <w:lang w:val="uk-UA"/>
              </w:rPr>
            </w:pPr>
            <w:r w:rsidRPr="002A01CB">
              <w:rPr>
                <w:rFonts w:ascii="Times New Roman" w:hAnsi="Times New Roman"/>
                <w:lang w:val="uk-UA"/>
              </w:rPr>
              <w:t xml:space="preserve">30 календарних днів </w:t>
            </w:r>
          </w:p>
        </w:tc>
      </w:tr>
      <w:tr w:rsidR="002A01CB" w:rsidRPr="002A01CB" w14:paraId="05C47940" w14:textId="77777777" w:rsidTr="002A01CB">
        <w:trPr>
          <w:trHeight w:val="570"/>
        </w:trPr>
        <w:tc>
          <w:tcPr>
            <w:tcW w:w="516" w:type="dxa"/>
          </w:tcPr>
          <w:p w14:paraId="0714CB57" w14:textId="77777777" w:rsidR="002A01CB" w:rsidRPr="002A01CB" w:rsidRDefault="002A01CB" w:rsidP="002A01CB">
            <w:pPr>
              <w:jc w:val="both"/>
              <w:rPr>
                <w:rFonts w:ascii="Times New Roman" w:hAnsi="Times New Roman"/>
                <w:lang w:val="uk-UA"/>
              </w:rPr>
            </w:pPr>
            <w:r w:rsidRPr="002A01CB">
              <w:rPr>
                <w:rFonts w:ascii="Times New Roman" w:hAnsi="Times New Roman"/>
                <w:lang w:val="uk-UA"/>
              </w:rPr>
              <w:t>15.</w:t>
            </w:r>
          </w:p>
        </w:tc>
        <w:tc>
          <w:tcPr>
            <w:tcW w:w="2776" w:type="dxa"/>
          </w:tcPr>
          <w:p w14:paraId="43C96DC5" w14:textId="77777777" w:rsidR="002A01CB" w:rsidRPr="002A01CB" w:rsidRDefault="002A01CB" w:rsidP="002A01CB">
            <w:pPr>
              <w:rPr>
                <w:rFonts w:ascii="Times New Roman" w:hAnsi="Times New Roman"/>
                <w:lang w:val="uk-UA"/>
              </w:rPr>
            </w:pPr>
            <w:r w:rsidRPr="002A01CB">
              <w:rPr>
                <w:rFonts w:ascii="Times New Roman" w:hAnsi="Times New Roman"/>
                <w:lang w:val="uk-UA"/>
              </w:rPr>
              <w:t xml:space="preserve">Перелік підстав для відмови у наданні </w:t>
            </w:r>
          </w:p>
        </w:tc>
        <w:tc>
          <w:tcPr>
            <w:tcW w:w="6633" w:type="dxa"/>
          </w:tcPr>
          <w:p w14:paraId="41B7DF8E" w14:textId="77777777" w:rsidR="002A01CB" w:rsidRPr="002A01CB" w:rsidRDefault="002A01CB" w:rsidP="002A01CB">
            <w:pPr>
              <w:pStyle w:val="afa"/>
              <w:spacing w:before="0" w:beforeAutospacing="0" w:after="0" w:afterAutospacing="0"/>
              <w:jc w:val="both"/>
              <w:rPr>
                <w:lang w:val="uk-UA"/>
              </w:rPr>
            </w:pPr>
            <w:r w:rsidRPr="002A01CB">
              <w:rPr>
                <w:lang w:val="uk-UA"/>
              </w:rPr>
              <w:t xml:space="preserve">1) проходження протягом останніх трьох років професійного навчання, підготовки, перепідготовки, підвищення кваліфікації, зокрема отримання ваучера відповідно до Порядку видачі ваучерів для підтримання конкурентоспроможності деяких категорій громадян на ринку праці, затвердженого постановою Кабінету Міністрів України від 20 березня 2013 р. № 207 (не застосовуються під час здійснення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яким установлена інвалідність, шляхом підготовки, перепідготовки та підвищення кваліфікації водіїв транспортних засобів акредитованими в установленому законодавством порядку закладами); </w:t>
            </w:r>
          </w:p>
          <w:p w14:paraId="460820FA" w14:textId="77777777" w:rsidR="002A01CB" w:rsidRPr="002A01CB" w:rsidRDefault="002A01CB" w:rsidP="002A01CB">
            <w:pPr>
              <w:pStyle w:val="afa"/>
              <w:spacing w:before="0" w:beforeAutospacing="0" w:after="0" w:afterAutospacing="0"/>
              <w:jc w:val="both"/>
              <w:rPr>
                <w:lang w:val="uk-UA"/>
              </w:rPr>
            </w:pPr>
            <w:r w:rsidRPr="002A01CB">
              <w:rPr>
                <w:lang w:val="uk-UA"/>
              </w:rPr>
              <w:t xml:space="preserve">2) відсутність відповідного статусу; </w:t>
            </w:r>
          </w:p>
          <w:p w14:paraId="2184FC01" w14:textId="40E60138" w:rsidR="002A01CB" w:rsidRPr="002A01CB" w:rsidRDefault="002A01CB" w:rsidP="002A01CB">
            <w:pPr>
              <w:jc w:val="both"/>
              <w:rPr>
                <w:rFonts w:ascii="Times New Roman" w:hAnsi="Times New Roman"/>
                <w:lang w:val="uk-UA"/>
              </w:rPr>
            </w:pPr>
            <w:r w:rsidRPr="002A01CB">
              <w:rPr>
                <w:lang w:val="uk-UA"/>
              </w:rPr>
              <w:t>3) ненадання запитуваних документів, необхідних для отримання послуги.</w:t>
            </w:r>
          </w:p>
        </w:tc>
      </w:tr>
      <w:tr w:rsidR="002A01CB" w:rsidRPr="002A01CB" w14:paraId="5DBED8CB" w14:textId="77777777" w:rsidTr="002A01CB">
        <w:trPr>
          <w:trHeight w:val="655"/>
        </w:trPr>
        <w:tc>
          <w:tcPr>
            <w:tcW w:w="516" w:type="dxa"/>
          </w:tcPr>
          <w:p w14:paraId="5D6C3948" w14:textId="77777777" w:rsidR="002A01CB" w:rsidRPr="002A01CB" w:rsidRDefault="002A01CB" w:rsidP="002A01CB">
            <w:pPr>
              <w:jc w:val="both"/>
              <w:rPr>
                <w:rFonts w:ascii="Times New Roman" w:hAnsi="Times New Roman"/>
                <w:lang w:val="uk-UA"/>
              </w:rPr>
            </w:pPr>
            <w:r w:rsidRPr="002A01CB">
              <w:rPr>
                <w:rFonts w:ascii="Times New Roman" w:hAnsi="Times New Roman"/>
                <w:lang w:val="uk-UA"/>
              </w:rPr>
              <w:t>16.</w:t>
            </w:r>
          </w:p>
        </w:tc>
        <w:tc>
          <w:tcPr>
            <w:tcW w:w="2776" w:type="dxa"/>
          </w:tcPr>
          <w:p w14:paraId="1BDE5F5E" w14:textId="77777777" w:rsidR="002A01CB" w:rsidRPr="002A01CB" w:rsidRDefault="002A01CB" w:rsidP="002A01CB">
            <w:pPr>
              <w:rPr>
                <w:rFonts w:ascii="Times New Roman" w:hAnsi="Times New Roman"/>
                <w:lang w:val="uk-UA"/>
              </w:rPr>
            </w:pPr>
            <w:r w:rsidRPr="002A01CB">
              <w:rPr>
                <w:rFonts w:ascii="Times New Roman" w:hAnsi="Times New Roman"/>
                <w:lang w:val="uk-UA"/>
              </w:rPr>
              <w:t>Результат надання адміністративної послуги</w:t>
            </w:r>
          </w:p>
        </w:tc>
        <w:tc>
          <w:tcPr>
            <w:tcW w:w="6633" w:type="dxa"/>
          </w:tcPr>
          <w:p w14:paraId="527CC95A" w14:textId="77777777" w:rsidR="002A01CB" w:rsidRPr="002A01CB" w:rsidRDefault="002A01CB" w:rsidP="002A01CB">
            <w:pPr>
              <w:jc w:val="both"/>
              <w:rPr>
                <w:rFonts w:ascii="Times New Roman" w:hAnsi="Times New Roman"/>
                <w:lang w:val="uk-UA"/>
              </w:rPr>
            </w:pPr>
            <w:r w:rsidRPr="002A01CB">
              <w:rPr>
                <w:rFonts w:ascii="Times New Roman" w:hAnsi="Times New Roman"/>
                <w:lang w:val="uk-UA"/>
              </w:rPr>
              <w:t xml:space="preserve">Видача направлення для отримання послуги з професійної адаптації. </w:t>
            </w:r>
          </w:p>
          <w:p w14:paraId="3CFD5551" w14:textId="18455E9C" w:rsidR="002A01CB" w:rsidRPr="002A01CB" w:rsidRDefault="002A01CB" w:rsidP="002A01CB">
            <w:pPr>
              <w:jc w:val="both"/>
              <w:rPr>
                <w:rFonts w:ascii="Times New Roman" w:hAnsi="Times New Roman"/>
                <w:lang w:val="uk-UA"/>
              </w:rPr>
            </w:pPr>
            <w:r w:rsidRPr="002A01CB">
              <w:rPr>
                <w:rFonts w:ascii="Times New Roman" w:hAnsi="Times New Roman"/>
                <w:lang w:val="uk-UA"/>
              </w:rPr>
              <w:t>Відмова у видачі направлення для отримання послуги з професійної адаптації (із зазначенням підстави)</w:t>
            </w:r>
          </w:p>
        </w:tc>
      </w:tr>
      <w:tr w:rsidR="002A01CB" w:rsidRPr="002A01CB" w14:paraId="035895CB" w14:textId="77777777" w:rsidTr="002A01CB">
        <w:trPr>
          <w:trHeight w:val="645"/>
        </w:trPr>
        <w:tc>
          <w:tcPr>
            <w:tcW w:w="516" w:type="dxa"/>
          </w:tcPr>
          <w:p w14:paraId="7D8FD1D0" w14:textId="77777777" w:rsidR="002A01CB" w:rsidRPr="002A01CB" w:rsidRDefault="002A01CB" w:rsidP="002A01CB">
            <w:pPr>
              <w:jc w:val="both"/>
              <w:rPr>
                <w:rFonts w:ascii="Times New Roman" w:hAnsi="Times New Roman"/>
                <w:lang w:val="uk-UA"/>
              </w:rPr>
            </w:pPr>
            <w:r w:rsidRPr="002A01CB">
              <w:rPr>
                <w:rFonts w:ascii="Times New Roman" w:hAnsi="Times New Roman"/>
                <w:lang w:val="uk-UA"/>
              </w:rPr>
              <w:t>17.</w:t>
            </w:r>
          </w:p>
        </w:tc>
        <w:tc>
          <w:tcPr>
            <w:tcW w:w="2776" w:type="dxa"/>
          </w:tcPr>
          <w:p w14:paraId="11711240" w14:textId="77777777" w:rsidR="002A01CB" w:rsidRPr="002A01CB" w:rsidRDefault="002A01CB" w:rsidP="002A01CB">
            <w:pPr>
              <w:jc w:val="both"/>
              <w:rPr>
                <w:rFonts w:ascii="Times New Roman" w:hAnsi="Times New Roman"/>
                <w:lang w:val="uk-UA"/>
              </w:rPr>
            </w:pPr>
            <w:r w:rsidRPr="002A01CB">
              <w:rPr>
                <w:rFonts w:ascii="Times New Roman" w:hAnsi="Times New Roman"/>
                <w:lang w:val="uk-UA"/>
              </w:rPr>
              <w:t>Способи отримання відповіді (результату)</w:t>
            </w:r>
          </w:p>
        </w:tc>
        <w:tc>
          <w:tcPr>
            <w:tcW w:w="6633" w:type="dxa"/>
          </w:tcPr>
          <w:p w14:paraId="28C69EA4" w14:textId="77777777" w:rsidR="002A01CB" w:rsidRPr="002A01CB" w:rsidRDefault="002A01CB" w:rsidP="002A01CB">
            <w:pPr>
              <w:jc w:val="both"/>
              <w:rPr>
                <w:rFonts w:ascii="Times New Roman" w:hAnsi="Times New Roman"/>
                <w:lang w:val="uk-UA"/>
              </w:rPr>
            </w:pPr>
            <w:r w:rsidRPr="002A01CB">
              <w:rPr>
                <w:rFonts w:ascii="Times New Roman" w:hAnsi="Times New Roman"/>
                <w:lang w:val="uk-UA"/>
              </w:rPr>
              <w:t xml:space="preserve">1. Особисто </w:t>
            </w:r>
          </w:p>
          <w:p w14:paraId="5B37B647" w14:textId="66C0B179" w:rsidR="002A01CB" w:rsidRPr="002A01CB" w:rsidRDefault="002A01CB" w:rsidP="002A01CB">
            <w:pPr>
              <w:jc w:val="both"/>
              <w:rPr>
                <w:rFonts w:ascii="Times New Roman" w:hAnsi="Times New Roman"/>
                <w:lang w:val="uk-UA"/>
              </w:rPr>
            </w:pPr>
            <w:r w:rsidRPr="002A01CB">
              <w:rPr>
                <w:rFonts w:ascii="Times New Roman" w:hAnsi="Times New Roman"/>
                <w:lang w:val="uk-UA"/>
              </w:rPr>
              <w:t>2. Через законного представника чи уповноважену особу</w:t>
            </w:r>
          </w:p>
        </w:tc>
      </w:tr>
    </w:tbl>
    <w:p w14:paraId="30975B78" w14:textId="77777777" w:rsidR="00B9028B" w:rsidRPr="002A01CB" w:rsidRDefault="00B9028B" w:rsidP="00363EA0">
      <w:pPr>
        <w:jc w:val="both"/>
        <w:rPr>
          <w:rFonts w:ascii="Times New Roman" w:hAnsi="Times New Roman"/>
          <w:lang w:val="uk-UA"/>
        </w:rPr>
      </w:pPr>
    </w:p>
    <w:sectPr w:rsidR="00B9028B" w:rsidRPr="002A01CB" w:rsidSect="00DF3347">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E162" w14:textId="77777777" w:rsidR="009B3E75" w:rsidRDefault="009B3E75" w:rsidP="002C0E76">
      <w:r>
        <w:separator/>
      </w:r>
    </w:p>
  </w:endnote>
  <w:endnote w:type="continuationSeparator" w:id="0">
    <w:p w14:paraId="5E4AD47C" w14:textId="77777777" w:rsidR="009B3E75" w:rsidRDefault="009B3E75"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B040" w14:textId="77777777" w:rsidR="009B3E75" w:rsidRDefault="009B3E75" w:rsidP="002C0E76">
      <w:r>
        <w:separator/>
      </w:r>
    </w:p>
  </w:footnote>
  <w:footnote w:type="continuationSeparator" w:id="0">
    <w:p w14:paraId="1251FA40" w14:textId="77777777" w:rsidR="009B3E75" w:rsidRDefault="009B3E75"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663"/>
    <w:multiLevelType w:val="hybridMultilevel"/>
    <w:tmpl w:val="B5E6CBBC"/>
    <w:lvl w:ilvl="0" w:tplc="2B3ABDD8">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D2FA1"/>
    <w:multiLevelType w:val="hybridMultilevel"/>
    <w:tmpl w:val="E8627C7E"/>
    <w:lvl w:ilvl="0" w:tplc="CD4A22C6">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5" w15:restartNumberingAfterBreak="0">
    <w:nsid w:val="218A63C4"/>
    <w:multiLevelType w:val="hybridMultilevel"/>
    <w:tmpl w:val="146CBD08"/>
    <w:lvl w:ilvl="0" w:tplc="975065C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069D0"/>
    <w:multiLevelType w:val="hybridMultilevel"/>
    <w:tmpl w:val="5B4E47CA"/>
    <w:lvl w:ilvl="0" w:tplc="CD4A22C6">
      <w:start w:val="1"/>
      <w:numFmt w:val="bullet"/>
      <w:lvlText w:val=""/>
      <w:lvlJc w:val="left"/>
      <w:pPr>
        <w:ind w:left="947" w:hanging="360"/>
      </w:pPr>
      <w:rPr>
        <w:rFonts w:ascii="Symbol" w:hAnsi="Symbol" w:hint="default"/>
      </w:rPr>
    </w:lvl>
    <w:lvl w:ilvl="1" w:tplc="04220003" w:tentative="1">
      <w:start w:val="1"/>
      <w:numFmt w:val="bullet"/>
      <w:lvlText w:val="o"/>
      <w:lvlJc w:val="left"/>
      <w:pPr>
        <w:ind w:left="1667" w:hanging="360"/>
      </w:pPr>
      <w:rPr>
        <w:rFonts w:ascii="Courier New" w:hAnsi="Courier New" w:cs="Courier New" w:hint="default"/>
      </w:rPr>
    </w:lvl>
    <w:lvl w:ilvl="2" w:tplc="04220005" w:tentative="1">
      <w:start w:val="1"/>
      <w:numFmt w:val="bullet"/>
      <w:lvlText w:val=""/>
      <w:lvlJc w:val="left"/>
      <w:pPr>
        <w:ind w:left="2387" w:hanging="360"/>
      </w:pPr>
      <w:rPr>
        <w:rFonts w:ascii="Wingdings" w:hAnsi="Wingdings" w:hint="default"/>
      </w:rPr>
    </w:lvl>
    <w:lvl w:ilvl="3" w:tplc="04220001" w:tentative="1">
      <w:start w:val="1"/>
      <w:numFmt w:val="bullet"/>
      <w:lvlText w:val=""/>
      <w:lvlJc w:val="left"/>
      <w:pPr>
        <w:ind w:left="3107" w:hanging="360"/>
      </w:pPr>
      <w:rPr>
        <w:rFonts w:ascii="Symbol" w:hAnsi="Symbol" w:hint="default"/>
      </w:rPr>
    </w:lvl>
    <w:lvl w:ilvl="4" w:tplc="04220003" w:tentative="1">
      <w:start w:val="1"/>
      <w:numFmt w:val="bullet"/>
      <w:lvlText w:val="o"/>
      <w:lvlJc w:val="left"/>
      <w:pPr>
        <w:ind w:left="3827" w:hanging="360"/>
      </w:pPr>
      <w:rPr>
        <w:rFonts w:ascii="Courier New" w:hAnsi="Courier New" w:cs="Courier New" w:hint="default"/>
      </w:rPr>
    </w:lvl>
    <w:lvl w:ilvl="5" w:tplc="04220005" w:tentative="1">
      <w:start w:val="1"/>
      <w:numFmt w:val="bullet"/>
      <w:lvlText w:val=""/>
      <w:lvlJc w:val="left"/>
      <w:pPr>
        <w:ind w:left="4547" w:hanging="360"/>
      </w:pPr>
      <w:rPr>
        <w:rFonts w:ascii="Wingdings" w:hAnsi="Wingdings" w:hint="default"/>
      </w:rPr>
    </w:lvl>
    <w:lvl w:ilvl="6" w:tplc="04220001" w:tentative="1">
      <w:start w:val="1"/>
      <w:numFmt w:val="bullet"/>
      <w:lvlText w:val=""/>
      <w:lvlJc w:val="left"/>
      <w:pPr>
        <w:ind w:left="5267" w:hanging="360"/>
      </w:pPr>
      <w:rPr>
        <w:rFonts w:ascii="Symbol" w:hAnsi="Symbol" w:hint="default"/>
      </w:rPr>
    </w:lvl>
    <w:lvl w:ilvl="7" w:tplc="04220003" w:tentative="1">
      <w:start w:val="1"/>
      <w:numFmt w:val="bullet"/>
      <w:lvlText w:val="o"/>
      <w:lvlJc w:val="left"/>
      <w:pPr>
        <w:ind w:left="5987" w:hanging="360"/>
      </w:pPr>
      <w:rPr>
        <w:rFonts w:ascii="Courier New" w:hAnsi="Courier New" w:cs="Courier New" w:hint="default"/>
      </w:rPr>
    </w:lvl>
    <w:lvl w:ilvl="8" w:tplc="04220005" w:tentative="1">
      <w:start w:val="1"/>
      <w:numFmt w:val="bullet"/>
      <w:lvlText w:val=""/>
      <w:lvlJc w:val="left"/>
      <w:pPr>
        <w:ind w:left="6707" w:hanging="360"/>
      </w:pPr>
      <w:rPr>
        <w:rFonts w:ascii="Wingdings" w:hAnsi="Wingdings" w:hint="default"/>
      </w:rPr>
    </w:lvl>
  </w:abstractNum>
  <w:abstractNum w:abstractNumId="8"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174DB"/>
    <w:multiLevelType w:val="hybridMultilevel"/>
    <w:tmpl w:val="F16664DC"/>
    <w:lvl w:ilvl="0" w:tplc="92B48536">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02D7F"/>
    <w:multiLevelType w:val="hybridMultilevel"/>
    <w:tmpl w:val="2F2AAE3C"/>
    <w:lvl w:ilvl="0" w:tplc="D738F726">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15"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09953">
    <w:abstractNumId w:val="16"/>
  </w:num>
  <w:num w:numId="2" w16cid:durableId="972557888">
    <w:abstractNumId w:val="8"/>
  </w:num>
  <w:num w:numId="3" w16cid:durableId="595752927">
    <w:abstractNumId w:val="11"/>
  </w:num>
  <w:num w:numId="4" w16cid:durableId="1986082122">
    <w:abstractNumId w:val="10"/>
  </w:num>
  <w:num w:numId="5" w16cid:durableId="2035231753">
    <w:abstractNumId w:val="1"/>
  </w:num>
  <w:num w:numId="6" w16cid:durableId="1597202410">
    <w:abstractNumId w:val="15"/>
  </w:num>
  <w:num w:numId="7" w16cid:durableId="176771472">
    <w:abstractNumId w:val="13"/>
  </w:num>
  <w:num w:numId="8" w16cid:durableId="1852138949">
    <w:abstractNumId w:val="6"/>
  </w:num>
  <w:num w:numId="9" w16cid:durableId="1589774732">
    <w:abstractNumId w:val="3"/>
  </w:num>
  <w:num w:numId="10" w16cid:durableId="1161116751">
    <w:abstractNumId w:val="9"/>
  </w:num>
  <w:num w:numId="11" w16cid:durableId="679043525">
    <w:abstractNumId w:val="0"/>
  </w:num>
  <w:num w:numId="12" w16cid:durableId="1917157206">
    <w:abstractNumId w:val="12"/>
  </w:num>
  <w:num w:numId="13" w16cid:durableId="1134710892">
    <w:abstractNumId w:val="2"/>
  </w:num>
  <w:num w:numId="14" w16cid:durableId="2116320340">
    <w:abstractNumId w:val="14"/>
  </w:num>
  <w:num w:numId="15" w16cid:durableId="418065461">
    <w:abstractNumId w:val="4"/>
  </w:num>
  <w:num w:numId="16" w16cid:durableId="343868493">
    <w:abstractNumId w:val="7"/>
  </w:num>
  <w:num w:numId="17" w16cid:durableId="1419715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16E"/>
    <w:rsid w:val="000047A3"/>
    <w:rsid w:val="00005CF5"/>
    <w:rsid w:val="00037446"/>
    <w:rsid w:val="00042A4E"/>
    <w:rsid w:val="00047173"/>
    <w:rsid w:val="000559C3"/>
    <w:rsid w:val="0007745A"/>
    <w:rsid w:val="000A5604"/>
    <w:rsid w:val="000B46D8"/>
    <w:rsid w:val="000D055E"/>
    <w:rsid w:val="000D22F3"/>
    <w:rsid w:val="000D27B6"/>
    <w:rsid w:val="000D6F1E"/>
    <w:rsid w:val="000E0A99"/>
    <w:rsid w:val="000E608A"/>
    <w:rsid w:val="000E6E31"/>
    <w:rsid w:val="000E760B"/>
    <w:rsid w:val="000F6276"/>
    <w:rsid w:val="001076C5"/>
    <w:rsid w:val="00133C76"/>
    <w:rsid w:val="00134C47"/>
    <w:rsid w:val="00146DE8"/>
    <w:rsid w:val="00171CEB"/>
    <w:rsid w:val="00174BED"/>
    <w:rsid w:val="001A63E7"/>
    <w:rsid w:val="001D25B8"/>
    <w:rsid w:val="001D4163"/>
    <w:rsid w:val="001E33ED"/>
    <w:rsid w:val="001E3E5A"/>
    <w:rsid w:val="00206A52"/>
    <w:rsid w:val="00207189"/>
    <w:rsid w:val="00222188"/>
    <w:rsid w:val="00224A78"/>
    <w:rsid w:val="00245BB3"/>
    <w:rsid w:val="002522A9"/>
    <w:rsid w:val="002522C9"/>
    <w:rsid w:val="002601B2"/>
    <w:rsid w:val="00265981"/>
    <w:rsid w:val="00270573"/>
    <w:rsid w:val="00281CA2"/>
    <w:rsid w:val="00297B3B"/>
    <w:rsid w:val="002A01CB"/>
    <w:rsid w:val="002A2CAA"/>
    <w:rsid w:val="002B4741"/>
    <w:rsid w:val="002C0E76"/>
    <w:rsid w:val="002C0F1E"/>
    <w:rsid w:val="002D3CAA"/>
    <w:rsid w:val="002E047D"/>
    <w:rsid w:val="002E50D5"/>
    <w:rsid w:val="002E52F4"/>
    <w:rsid w:val="002E6B4E"/>
    <w:rsid w:val="002F7273"/>
    <w:rsid w:val="003155EF"/>
    <w:rsid w:val="003453CD"/>
    <w:rsid w:val="003513DD"/>
    <w:rsid w:val="00363BB1"/>
    <w:rsid w:val="00363EA0"/>
    <w:rsid w:val="003848FD"/>
    <w:rsid w:val="00396B76"/>
    <w:rsid w:val="003A7B55"/>
    <w:rsid w:val="003B1011"/>
    <w:rsid w:val="003B1A90"/>
    <w:rsid w:val="003B1EF9"/>
    <w:rsid w:val="003B5999"/>
    <w:rsid w:val="003D3794"/>
    <w:rsid w:val="003D434F"/>
    <w:rsid w:val="003E4A96"/>
    <w:rsid w:val="003E7B7F"/>
    <w:rsid w:val="003F31C5"/>
    <w:rsid w:val="004029DC"/>
    <w:rsid w:val="00403DEC"/>
    <w:rsid w:val="00414F38"/>
    <w:rsid w:val="00453AB0"/>
    <w:rsid w:val="00462489"/>
    <w:rsid w:val="00464CE0"/>
    <w:rsid w:val="00472B58"/>
    <w:rsid w:val="00473EA2"/>
    <w:rsid w:val="004874F7"/>
    <w:rsid w:val="00493E75"/>
    <w:rsid w:val="0049578D"/>
    <w:rsid w:val="00496A46"/>
    <w:rsid w:val="004B071F"/>
    <w:rsid w:val="004B1988"/>
    <w:rsid w:val="005151DD"/>
    <w:rsid w:val="00524DD8"/>
    <w:rsid w:val="00531952"/>
    <w:rsid w:val="00551951"/>
    <w:rsid w:val="00574ABA"/>
    <w:rsid w:val="00584326"/>
    <w:rsid w:val="005944D3"/>
    <w:rsid w:val="005A5911"/>
    <w:rsid w:val="005C64A5"/>
    <w:rsid w:val="006015B0"/>
    <w:rsid w:val="00606EB8"/>
    <w:rsid w:val="0061117E"/>
    <w:rsid w:val="00627DC0"/>
    <w:rsid w:val="00643646"/>
    <w:rsid w:val="006448FB"/>
    <w:rsid w:val="00655945"/>
    <w:rsid w:val="00666C21"/>
    <w:rsid w:val="00684072"/>
    <w:rsid w:val="0069562D"/>
    <w:rsid w:val="006A448D"/>
    <w:rsid w:val="006A61CC"/>
    <w:rsid w:val="006B240C"/>
    <w:rsid w:val="006B6AB6"/>
    <w:rsid w:val="006C0853"/>
    <w:rsid w:val="006C4DD7"/>
    <w:rsid w:val="006C7BCF"/>
    <w:rsid w:val="006F0011"/>
    <w:rsid w:val="00706F01"/>
    <w:rsid w:val="007144A5"/>
    <w:rsid w:val="00717E7D"/>
    <w:rsid w:val="00727B3A"/>
    <w:rsid w:val="0073317F"/>
    <w:rsid w:val="00757B1D"/>
    <w:rsid w:val="00773304"/>
    <w:rsid w:val="007861DB"/>
    <w:rsid w:val="007915C2"/>
    <w:rsid w:val="00793B2F"/>
    <w:rsid w:val="007A2365"/>
    <w:rsid w:val="007B2C40"/>
    <w:rsid w:val="007B4397"/>
    <w:rsid w:val="007B4C44"/>
    <w:rsid w:val="007C6B54"/>
    <w:rsid w:val="007D17E0"/>
    <w:rsid w:val="007E0E5B"/>
    <w:rsid w:val="007E6B00"/>
    <w:rsid w:val="007F085A"/>
    <w:rsid w:val="008009AA"/>
    <w:rsid w:val="00814123"/>
    <w:rsid w:val="00836E48"/>
    <w:rsid w:val="00841FC1"/>
    <w:rsid w:val="008518C7"/>
    <w:rsid w:val="0085466A"/>
    <w:rsid w:val="00873008"/>
    <w:rsid w:val="00875459"/>
    <w:rsid w:val="0088106E"/>
    <w:rsid w:val="0088432C"/>
    <w:rsid w:val="00891574"/>
    <w:rsid w:val="00897E38"/>
    <w:rsid w:val="008A1BD7"/>
    <w:rsid w:val="008A4501"/>
    <w:rsid w:val="008B1842"/>
    <w:rsid w:val="008C09B4"/>
    <w:rsid w:val="008C0B7F"/>
    <w:rsid w:val="008C32F9"/>
    <w:rsid w:val="008D2090"/>
    <w:rsid w:val="008F7A08"/>
    <w:rsid w:val="00904FB1"/>
    <w:rsid w:val="00931C23"/>
    <w:rsid w:val="009549D9"/>
    <w:rsid w:val="00961D55"/>
    <w:rsid w:val="00964A8C"/>
    <w:rsid w:val="00970996"/>
    <w:rsid w:val="00973B7E"/>
    <w:rsid w:val="00976F46"/>
    <w:rsid w:val="00991FA6"/>
    <w:rsid w:val="009B1A3B"/>
    <w:rsid w:val="009B3E75"/>
    <w:rsid w:val="009D0E81"/>
    <w:rsid w:val="009D3053"/>
    <w:rsid w:val="009E01EF"/>
    <w:rsid w:val="00A01E25"/>
    <w:rsid w:val="00A03CCD"/>
    <w:rsid w:val="00A26003"/>
    <w:rsid w:val="00A309D3"/>
    <w:rsid w:val="00A33D8B"/>
    <w:rsid w:val="00A41E31"/>
    <w:rsid w:val="00A71197"/>
    <w:rsid w:val="00A829D8"/>
    <w:rsid w:val="00AA00C5"/>
    <w:rsid w:val="00AF36B3"/>
    <w:rsid w:val="00B10E12"/>
    <w:rsid w:val="00B17E10"/>
    <w:rsid w:val="00B355A4"/>
    <w:rsid w:val="00B3565C"/>
    <w:rsid w:val="00B408E0"/>
    <w:rsid w:val="00B40E25"/>
    <w:rsid w:val="00B62991"/>
    <w:rsid w:val="00B63B24"/>
    <w:rsid w:val="00B7188E"/>
    <w:rsid w:val="00B74CD0"/>
    <w:rsid w:val="00B82118"/>
    <w:rsid w:val="00B858C3"/>
    <w:rsid w:val="00B8675A"/>
    <w:rsid w:val="00B9028B"/>
    <w:rsid w:val="00B930AF"/>
    <w:rsid w:val="00BB548A"/>
    <w:rsid w:val="00BB5578"/>
    <w:rsid w:val="00BB65F0"/>
    <w:rsid w:val="00BD1787"/>
    <w:rsid w:val="00BD283E"/>
    <w:rsid w:val="00BD3490"/>
    <w:rsid w:val="00BF2226"/>
    <w:rsid w:val="00C109AC"/>
    <w:rsid w:val="00C22809"/>
    <w:rsid w:val="00C4250F"/>
    <w:rsid w:val="00C71FF1"/>
    <w:rsid w:val="00C83615"/>
    <w:rsid w:val="00C968B9"/>
    <w:rsid w:val="00CB6553"/>
    <w:rsid w:val="00CC01F8"/>
    <w:rsid w:val="00CD2B60"/>
    <w:rsid w:val="00D01B82"/>
    <w:rsid w:val="00D01C5A"/>
    <w:rsid w:val="00D05E30"/>
    <w:rsid w:val="00D06BB6"/>
    <w:rsid w:val="00D165E0"/>
    <w:rsid w:val="00D16F8D"/>
    <w:rsid w:val="00D36FCD"/>
    <w:rsid w:val="00D52438"/>
    <w:rsid w:val="00D570D5"/>
    <w:rsid w:val="00D71971"/>
    <w:rsid w:val="00D72361"/>
    <w:rsid w:val="00D77628"/>
    <w:rsid w:val="00D86A2B"/>
    <w:rsid w:val="00D94591"/>
    <w:rsid w:val="00D9697A"/>
    <w:rsid w:val="00DA3DDE"/>
    <w:rsid w:val="00DD29DB"/>
    <w:rsid w:val="00DE0ABC"/>
    <w:rsid w:val="00DF3347"/>
    <w:rsid w:val="00E16FC9"/>
    <w:rsid w:val="00E37B4D"/>
    <w:rsid w:val="00E6265C"/>
    <w:rsid w:val="00E64595"/>
    <w:rsid w:val="00E90419"/>
    <w:rsid w:val="00E9186A"/>
    <w:rsid w:val="00E946E6"/>
    <w:rsid w:val="00EA2936"/>
    <w:rsid w:val="00EC18E9"/>
    <w:rsid w:val="00EE2702"/>
    <w:rsid w:val="00EF38D8"/>
    <w:rsid w:val="00F1113F"/>
    <w:rsid w:val="00F230F2"/>
    <w:rsid w:val="00F270D5"/>
    <w:rsid w:val="00F64B8E"/>
    <w:rsid w:val="00F670EB"/>
    <w:rsid w:val="00F90135"/>
    <w:rsid w:val="00F95967"/>
    <w:rsid w:val="00FB6A94"/>
    <w:rsid w:val="00FC5815"/>
    <w:rsid w:val="00FC6D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C5F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unhideWhenUsed/>
    <w:rsid w:val="003B1A90"/>
    <w:pPr>
      <w:spacing w:before="100" w:beforeAutospacing="1" w:after="100" w:afterAutospacing="1"/>
    </w:pPr>
    <w:rPr>
      <w:rFonts w:ascii="Times New Roman" w:eastAsia="Times New Roman" w:hAnsi="Times New Roman"/>
      <w:lang w:val="en-US"/>
    </w:rPr>
  </w:style>
  <w:style w:type="paragraph" w:styleId="afb">
    <w:name w:val="footnote text"/>
    <w:basedOn w:val="a"/>
    <w:link w:val="afc"/>
    <w:uiPriority w:val="99"/>
    <w:semiHidden/>
    <w:unhideWhenUsed/>
    <w:rsid w:val="00C71FF1"/>
    <w:rPr>
      <w:sz w:val="20"/>
      <w:szCs w:val="20"/>
    </w:rPr>
  </w:style>
  <w:style w:type="character" w:customStyle="1" w:styleId="afc">
    <w:name w:val="Текст виноски Знак"/>
    <w:basedOn w:val="a0"/>
    <w:link w:val="afb"/>
    <w:uiPriority w:val="99"/>
    <w:semiHidden/>
    <w:rsid w:val="00C71FF1"/>
    <w:rPr>
      <w:sz w:val="20"/>
      <w:szCs w:val="20"/>
    </w:rPr>
  </w:style>
  <w:style w:type="character" w:styleId="afd">
    <w:name w:val="footnote reference"/>
    <w:basedOn w:val="a0"/>
    <w:uiPriority w:val="99"/>
    <w:semiHidden/>
    <w:unhideWhenUsed/>
    <w:rsid w:val="00C71FF1"/>
    <w:rPr>
      <w:vertAlign w:val="superscript"/>
    </w:rPr>
  </w:style>
  <w:style w:type="character" w:customStyle="1" w:styleId="fontstyle01">
    <w:name w:val="fontstyle01"/>
    <w:basedOn w:val="a0"/>
    <w:rsid w:val="00B62991"/>
    <w:rPr>
      <w:rFonts w:ascii="TimesNewRomanPSMT" w:hAnsi="TimesNewRomanPSMT" w:hint="default"/>
      <w:b w:val="0"/>
      <w:bCs w:val="0"/>
      <w:i w:val="0"/>
      <w:iCs w:val="0"/>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7989-D677-486D-95B7-19F45B7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6419</Words>
  <Characters>3660</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7</cp:revision>
  <cp:lastPrinted>2025-12-29T07:55:00Z</cp:lastPrinted>
  <dcterms:created xsi:type="dcterms:W3CDTF">2025-12-29T08:03:00Z</dcterms:created>
  <dcterms:modified xsi:type="dcterms:W3CDTF">2026-05-11T06:08:00Z</dcterms:modified>
</cp:coreProperties>
</file>