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8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ІНФОРМАЦІЯ </w:t>
      </w:r>
    </w:p>
    <w:p w:rsidR="00A6603D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щодо виконання бюджету </w:t>
      </w:r>
      <w:proofErr w:type="spellStart"/>
      <w:r w:rsidR="00A6603D" w:rsidRPr="00A6603D">
        <w:rPr>
          <w:b/>
          <w:lang w:val="uk-UA"/>
        </w:rPr>
        <w:t>Щ</w:t>
      </w:r>
      <w:r w:rsidRPr="00A6603D">
        <w:rPr>
          <w:b/>
          <w:lang w:val="uk-UA"/>
        </w:rPr>
        <w:t>астинської</w:t>
      </w:r>
      <w:proofErr w:type="spellEnd"/>
      <w:r w:rsidRPr="00A6603D">
        <w:rPr>
          <w:b/>
          <w:lang w:val="uk-UA"/>
        </w:rPr>
        <w:t xml:space="preserve"> міської територіальної громади</w:t>
      </w:r>
    </w:p>
    <w:p w:rsidR="00273E04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>станом на 01.09.2023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color w:val="1D1D1B"/>
          <w:shd w:val="clear" w:color="auto" w:fill="FFFFFF"/>
          <w:lang w:val="uk-UA"/>
        </w:rPr>
      </w:pPr>
      <w:r w:rsidRPr="00104869">
        <w:rPr>
          <w:lang w:val="uk-UA"/>
        </w:rPr>
        <w:t xml:space="preserve">Виконання бюджету </w:t>
      </w:r>
      <w:proofErr w:type="spellStart"/>
      <w:r w:rsidRPr="00104869">
        <w:rPr>
          <w:color w:val="1D1D1B"/>
          <w:shd w:val="clear" w:color="auto" w:fill="FFFFFF"/>
          <w:lang w:val="uk-UA"/>
        </w:rPr>
        <w:t>Щастинської</w:t>
      </w:r>
      <w:proofErr w:type="spellEnd"/>
      <w:r w:rsidRPr="00104869">
        <w:rPr>
          <w:color w:val="1D1D1B"/>
          <w:shd w:val="clear" w:color="auto" w:fill="FFFFFF"/>
          <w:lang w:val="uk-UA"/>
        </w:rPr>
        <w:t xml:space="preserve"> міської територіальної громади зд</w:t>
      </w:r>
      <w:r w:rsidRPr="00104869">
        <w:rPr>
          <w:lang w:val="uk-UA"/>
        </w:rPr>
        <w:t xml:space="preserve">ійснювалось у відповідності до вимог Бюджетного Кодексу України, Закону України «Про Державний бюджет України на 2023 рік», </w:t>
      </w:r>
      <w:r w:rsidRPr="00104869">
        <w:rPr>
          <w:color w:val="1D1D1B"/>
          <w:shd w:val="clear" w:color="auto" w:fill="FFFFFF"/>
          <w:lang w:val="uk-UA"/>
        </w:rPr>
        <w:t xml:space="preserve">постанови Кабінету Міністрів України від 11 березня 2022 р. № 252 «Деякі питання формування та виконання місцевих бюджетів у період воєнного стану», </w:t>
      </w:r>
      <w:r w:rsidRPr="00104869">
        <w:rPr>
          <w:lang w:val="uk-UA"/>
        </w:rPr>
        <w:t xml:space="preserve">розпорядження начальника військової адміністрації від 23.12.2022 № 01-01/18 «Про бюджет </w:t>
      </w:r>
      <w:proofErr w:type="spellStart"/>
      <w:r w:rsidRPr="00104869">
        <w:rPr>
          <w:lang w:val="uk-UA"/>
        </w:rPr>
        <w:t>Щастинської</w:t>
      </w:r>
      <w:proofErr w:type="spellEnd"/>
      <w:r w:rsidRPr="00104869">
        <w:rPr>
          <w:lang w:val="uk-UA"/>
        </w:rPr>
        <w:t xml:space="preserve"> міської територіальної громади Луганської області на 2023 рік» (із змінами). </w:t>
      </w:r>
      <w:r w:rsidRPr="00104869">
        <w:rPr>
          <w:color w:val="1D1D1B"/>
          <w:shd w:val="clear" w:color="auto" w:fill="FFFFFF"/>
          <w:lang w:val="uk-UA"/>
        </w:rPr>
        <w:t>Бюджет виконується в умовах воєнного стану.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lang w:val="uk-UA"/>
        </w:rPr>
      </w:pPr>
      <w:r w:rsidRPr="00104869">
        <w:rPr>
          <w:color w:val="1D1D1B"/>
          <w:shd w:val="clear" w:color="auto" w:fill="FFFFFF"/>
          <w:lang w:val="uk-UA"/>
        </w:rPr>
        <w:t>Д</w:t>
      </w:r>
      <w:r w:rsidRPr="00104869">
        <w:rPr>
          <w:lang w:val="uk-UA"/>
        </w:rPr>
        <w:t xml:space="preserve">жерелами надходжень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Луганської області </w:t>
      </w:r>
      <w:r w:rsidRPr="00104869">
        <w:rPr>
          <w:lang w:val="uk-UA"/>
        </w:rPr>
        <w:t>є власні надходження загального та спеціального фондів, міжбюджетні трансферти.</w:t>
      </w:r>
    </w:p>
    <w:p w:rsidR="00D75158" w:rsidRPr="00104869" w:rsidRDefault="00723654" w:rsidP="00C674E9">
      <w:pPr>
        <w:spacing w:before="60" w:after="60"/>
        <w:ind w:firstLine="567"/>
        <w:jc w:val="both"/>
        <w:rPr>
          <w:lang w:val="uk-UA"/>
        </w:rPr>
      </w:pPr>
      <w:r>
        <w:rPr>
          <w:color w:val="1D1D1B"/>
          <w:shd w:val="clear" w:color="auto" w:fill="FFFFFF"/>
          <w:lang w:val="uk-UA"/>
        </w:rPr>
        <w:t xml:space="preserve">ДОХОДНА </w:t>
      </w:r>
      <w:r w:rsidRPr="00104869">
        <w:rPr>
          <w:lang w:val="uk-UA"/>
        </w:rPr>
        <w:t>ЧАСТИНА БЮДЖЕТУ</w:t>
      </w:r>
      <w:r>
        <w:rPr>
          <w:color w:val="1D1D1B"/>
          <w:shd w:val="clear" w:color="auto" w:fill="FFFFFF"/>
          <w:lang w:val="uk-UA"/>
        </w:rPr>
        <w:t xml:space="preserve">. </w:t>
      </w:r>
      <w:proofErr w:type="gramStart"/>
      <w:r w:rsidR="00D75158">
        <w:rPr>
          <w:color w:val="1D1D1B"/>
          <w:shd w:val="clear" w:color="auto" w:fill="FFFFFF"/>
          <w:lang w:val="en-US"/>
        </w:rPr>
        <w:t>C</w:t>
      </w:r>
      <w:proofErr w:type="spellStart"/>
      <w:r w:rsidR="00D75158">
        <w:rPr>
          <w:color w:val="1D1D1B"/>
          <w:shd w:val="clear" w:color="auto" w:fill="FFFFFF"/>
          <w:lang w:val="uk-UA"/>
        </w:rPr>
        <w:t>таном</w:t>
      </w:r>
      <w:proofErr w:type="spellEnd"/>
      <w:r w:rsidR="00D75158">
        <w:rPr>
          <w:color w:val="1D1D1B"/>
          <w:shd w:val="clear" w:color="auto" w:fill="FFFFFF"/>
          <w:lang w:val="uk-UA"/>
        </w:rPr>
        <w:t xml:space="preserve"> на 01.0</w:t>
      </w:r>
      <w:r w:rsidR="00273E04">
        <w:rPr>
          <w:color w:val="1D1D1B"/>
          <w:shd w:val="clear" w:color="auto" w:fill="FFFFFF"/>
          <w:lang w:val="uk-UA"/>
        </w:rPr>
        <w:t>9</w:t>
      </w:r>
      <w:r w:rsidR="00D75158">
        <w:rPr>
          <w:color w:val="1D1D1B"/>
          <w:shd w:val="clear" w:color="auto" w:fill="FFFFFF"/>
          <w:lang w:val="uk-UA"/>
        </w:rPr>
        <w:t>.2023 року</w:t>
      </w:r>
      <w:r w:rsidR="00D75158" w:rsidRPr="00104869">
        <w:rPr>
          <w:bCs/>
          <w:lang w:val="uk-UA"/>
        </w:rPr>
        <w:t xml:space="preserve"> фактичні</w:t>
      </w:r>
      <w:r w:rsidR="00D75158" w:rsidRPr="00104869">
        <w:rPr>
          <w:lang w:val="uk-UA"/>
        </w:rPr>
        <w:t xml:space="preserve"> надходження </w:t>
      </w:r>
      <w:r w:rsidR="00D75158" w:rsidRPr="00104869">
        <w:rPr>
          <w:bCs/>
          <w:lang w:val="uk-UA"/>
        </w:rPr>
        <w:t xml:space="preserve">загального фонду та спеціального фонду </w:t>
      </w:r>
      <w:r w:rsidR="00D75158" w:rsidRPr="00104869">
        <w:rPr>
          <w:lang w:val="uk-UA"/>
        </w:rPr>
        <w:t xml:space="preserve">з урахуванням міжбюджетних трансфертів склали </w:t>
      </w:r>
      <w:r w:rsidR="007E3302" w:rsidRPr="007E3302">
        <w:rPr>
          <w:i/>
          <w:lang w:val="uk-UA"/>
        </w:rPr>
        <w:t>100</w:t>
      </w:r>
      <w:r w:rsidR="00D75158">
        <w:rPr>
          <w:i/>
          <w:lang w:val="uk-UA"/>
        </w:rPr>
        <w:t> </w:t>
      </w:r>
      <w:r w:rsidR="007E3302" w:rsidRPr="007E3302">
        <w:rPr>
          <w:i/>
          <w:lang w:val="uk-UA"/>
        </w:rPr>
        <w:t>392</w:t>
      </w:r>
      <w:r w:rsidR="00D75158">
        <w:rPr>
          <w:i/>
          <w:lang w:val="uk-UA"/>
        </w:rPr>
        <w:t>,</w:t>
      </w:r>
      <w:r w:rsidR="007E3302" w:rsidRPr="007E3302">
        <w:rPr>
          <w:i/>
          <w:lang w:val="uk-UA"/>
        </w:rPr>
        <w:t>961</w:t>
      </w:r>
      <w:r w:rsidR="00D75158" w:rsidRPr="00104869">
        <w:rPr>
          <w:i/>
          <w:lang w:val="uk-UA"/>
        </w:rPr>
        <w:t> тис.</w:t>
      </w:r>
      <w:proofErr w:type="gramEnd"/>
      <w:r w:rsidR="00D75158" w:rsidRPr="00104869">
        <w:rPr>
          <w:i/>
          <w:lang w:val="uk-UA"/>
        </w:rPr>
        <w:t xml:space="preserve"> грн. </w:t>
      </w:r>
      <w:r w:rsidR="00D75158" w:rsidRPr="00104869">
        <w:rPr>
          <w:lang w:val="uk-UA"/>
        </w:rPr>
        <w:t xml:space="preserve">при уточненому плановому показнику </w:t>
      </w:r>
      <w:r w:rsidR="00D75158">
        <w:rPr>
          <w:lang w:val="uk-UA"/>
        </w:rPr>
        <w:t>на відповідний період</w:t>
      </w:r>
      <w:r w:rsidR="007035D7">
        <w:rPr>
          <w:lang w:val="uk-UA"/>
        </w:rPr>
        <w:t> </w:t>
      </w:r>
      <w:r w:rsidR="00D75158" w:rsidRPr="00104869">
        <w:rPr>
          <w:lang w:val="uk-UA"/>
        </w:rPr>
        <w:t>- </w:t>
      </w:r>
      <w:r w:rsidR="007E3302" w:rsidRPr="007E3302">
        <w:rPr>
          <w:i/>
          <w:lang w:val="uk-UA"/>
        </w:rPr>
        <w:t>99</w:t>
      </w:r>
      <w:r w:rsidR="00D75158">
        <w:rPr>
          <w:i/>
          <w:lang w:val="uk-UA"/>
        </w:rPr>
        <w:t> </w:t>
      </w:r>
      <w:r w:rsidR="007E3302" w:rsidRPr="007E3302">
        <w:rPr>
          <w:i/>
          <w:lang w:val="uk-UA"/>
        </w:rPr>
        <w:t>884</w:t>
      </w:r>
      <w:r w:rsidR="00D75158">
        <w:rPr>
          <w:i/>
          <w:lang w:val="uk-UA"/>
        </w:rPr>
        <w:t>,</w:t>
      </w:r>
      <w:r w:rsidR="007E3302" w:rsidRPr="007E3302">
        <w:rPr>
          <w:i/>
          <w:lang w:val="uk-UA"/>
        </w:rPr>
        <w:t>153</w:t>
      </w:r>
      <w:r w:rsidR="00342A6C">
        <w:rPr>
          <w:i/>
          <w:lang w:val="uk-UA"/>
        </w:rPr>
        <w:t> тис.грн.</w:t>
      </w:r>
      <w:r w:rsidR="00D75158" w:rsidRPr="00104869">
        <w:rPr>
          <w:i/>
          <w:lang w:val="uk-UA"/>
        </w:rPr>
        <w:t xml:space="preserve"> </w:t>
      </w:r>
      <w:r w:rsidR="003B60CC">
        <w:rPr>
          <w:lang w:val="uk-UA"/>
        </w:rPr>
        <w:t>Перев</w:t>
      </w:r>
      <w:r w:rsidR="00D75158" w:rsidRPr="00104869">
        <w:rPr>
          <w:lang w:val="uk-UA"/>
        </w:rPr>
        <w:t xml:space="preserve">иконання доходної частини бюджету </w:t>
      </w:r>
      <w:proofErr w:type="spellStart"/>
      <w:r w:rsidR="00D75158" w:rsidRPr="00104869">
        <w:rPr>
          <w:bCs/>
          <w:lang w:val="uk-UA"/>
        </w:rPr>
        <w:t>Щастинської</w:t>
      </w:r>
      <w:proofErr w:type="spellEnd"/>
      <w:r w:rsidR="00D75158" w:rsidRPr="00104869">
        <w:rPr>
          <w:lang w:val="uk-UA"/>
        </w:rPr>
        <w:t xml:space="preserve"> міської територіальної громади </w:t>
      </w:r>
      <w:r w:rsidR="003B60CC">
        <w:rPr>
          <w:lang w:val="uk-UA"/>
        </w:rPr>
        <w:t xml:space="preserve"> </w:t>
      </w:r>
      <w:r w:rsidR="00297184">
        <w:rPr>
          <w:lang w:val="uk-UA"/>
        </w:rPr>
        <w:t>склало  </w:t>
      </w:r>
      <w:r w:rsidR="007E3302" w:rsidRPr="007E3302">
        <w:rPr>
          <w:i/>
          <w:lang w:val="uk-UA"/>
        </w:rPr>
        <w:t>50</w:t>
      </w:r>
      <w:r w:rsidR="00C674E9" w:rsidRPr="00297184">
        <w:rPr>
          <w:i/>
          <w:lang w:val="uk-UA"/>
        </w:rPr>
        <w:t>8,</w:t>
      </w:r>
      <w:r w:rsidR="007E3302" w:rsidRPr="007E3302">
        <w:rPr>
          <w:i/>
          <w:lang w:val="uk-UA"/>
        </w:rPr>
        <w:t>808</w:t>
      </w:r>
      <w:r w:rsidR="00C674E9" w:rsidRPr="00297184">
        <w:rPr>
          <w:i/>
          <w:lang w:val="uk-UA"/>
        </w:rPr>
        <w:t> тис.грн</w:t>
      </w:r>
      <w:r w:rsidR="00C674E9">
        <w:rPr>
          <w:lang w:val="uk-UA"/>
        </w:rPr>
        <w:t>.</w:t>
      </w:r>
      <w:r w:rsidR="003B60CC">
        <w:rPr>
          <w:lang w:val="uk-UA"/>
        </w:rPr>
        <w:t xml:space="preserve"> або плановий показник виконано на 1</w:t>
      </w:r>
      <w:r w:rsidR="007E3302" w:rsidRPr="007E3302">
        <w:rPr>
          <w:lang w:val="uk-UA"/>
        </w:rPr>
        <w:t>00</w:t>
      </w:r>
      <w:r w:rsidR="003B60CC">
        <w:rPr>
          <w:lang w:val="uk-UA"/>
        </w:rPr>
        <w:t>,</w:t>
      </w:r>
      <w:r w:rsidR="007E3302" w:rsidRPr="007E3302">
        <w:rPr>
          <w:lang w:val="uk-UA"/>
        </w:rPr>
        <w:t>5</w:t>
      </w:r>
      <w:r w:rsidR="003B60CC" w:rsidRPr="00104869">
        <w:rPr>
          <w:lang w:val="uk-UA"/>
        </w:rPr>
        <w:t> %</w:t>
      </w:r>
      <w:r w:rsidR="003B60CC">
        <w:rPr>
          <w:lang w:val="uk-UA"/>
        </w:rPr>
        <w:t>.</w:t>
      </w:r>
      <w:r w:rsidR="00D75158" w:rsidRPr="00104869">
        <w:rPr>
          <w:lang w:val="uk-UA"/>
        </w:rPr>
        <w:t xml:space="preserve"> </w:t>
      </w:r>
      <w:r w:rsidR="00A6603D">
        <w:rPr>
          <w:lang w:val="uk-UA"/>
        </w:rPr>
        <w:t xml:space="preserve">В порівняні з відповідним періодом минулого року </w:t>
      </w:r>
      <w:r w:rsidR="00D43D93">
        <w:rPr>
          <w:lang w:val="uk-UA"/>
        </w:rPr>
        <w:t xml:space="preserve">надходження до міського бюджету збільшилися на </w:t>
      </w:r>
      <w:r w:rsidR="00D43D93" w:rsidRPr="003B0242">
        <w:rPr>
          <w:i/>
          <w:lang w:val="uk-UA"/>
        </w:rPr>
        <w:t>39 272,841 тис.грн</w:t>
      </w:r>
      <w:r w:rsidR="00D43D93">
        <w:rPr>
          <w:lang w:val="uk-UA"/>
        </w:rPr>
        <w:t>. за рахунок надходжень офіційних трансфертів з державного бюджету.</w:t>
      </w:r>
    </w:p>
    <w:p w:rsidR="00D75158" w:rsidRPr="003B0242" w:rsidRDefault="00D75158" w:rsidP="00C674E9">
      <w:pPr>
        <w:spacing w:before="60" w:after="60"/>
        <w:ind w:firstLine="561"/>
        <w:jc w:val="both"/>
        <w:rPr>
          <w:i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бюджету </w:t>
      </w:r>
      <w:r w:rsidRPr="00104869">
        <w:rPr>
          <w:lang w:val="uk-UA"/>
        </w:rPr>
        <w:t xml:space="preserve">міської територіальної громади </w:t>
      </w:r>
      <w:r w:rsidRPr="00104869">
        <w:rPr>
          <w:bCs/>
          <w:lang w:val="uk-UA"/>
        </w:rPr>
        <w:t xml:space="preserve">надійшло в сумі </w:t>
      </w:r>
      <w:r w:rsidR="007E3302" w:rsidRPr="007E3302">
        <w:rPr>
          <w:bCs/>
          <w:i/>
          <w:lang w:val="uk-UA"/>
        </w:rPr>
        <w:t>3</w:t>
      </w:r>
      <w:r w:rsidR="007E3302">
        <w:rPr>
          <w:bCs/>
          <w:i/>
          <w:lang w:val="uk-UA"/>
        </w:rPr>
        <w:t> 831,</w:t>
      </w:r>
      <w:r w:rsidR="007E3302" w:rsidRPr="007E3302">
        <w:rPr>
          <w:bCs/>
          <w:i/>
          <w:lang w:val="uk-UA"/>
        </w:rPr>
        <w:t>237</w:t>
      </w:r>
      <w:r w:rsidRPr="00104869">
        <w:rPr>
          <w:bCs/>
          <w:i/>
          <w:lang w:val="uk-UA"/>
        </w:rPr>
        <w:t> т</w:t>
      </w:r>
      <w:r w:rsidRPr="00104869">
        <w:rPr>
          <w:i/>
          <w:lang w:val="uk-UA"/>
        </w:rPr>
        <w:t>ис. грн</w:t>
      </w:r>
      <w:r w:rsidRPr="00104869">
        <w:rPr>
          <w:lang w:val="uk-UA"/>
        </w:rPr>
        <w:t xml:space="preserve">. при плановому показнику </w:t>
      </w:r>
      <w:r w:rsidR="007E3302">
        <w:rPr>
          <w:i/>
          <w:lang w:val="uk-UA"/>
        </w:rPr>
        <w:t>3 322,429</w:t>
      </w:r>
      <w:r w:rsidRPr="00104869">
        <w:rPr>
          <w:i/>
          <w:lang w:val="uk-UA"/>
        </w:rPr>
        <w:t> тис.грн.,</w:t>
      </w:r>
      <w:r w:rsidRPr="00104869">
        <w:rPr>
          <w:lang w:val="uk-UA"/>
        </w:rPr>
        <w:t xml:space="preserve"> тобто, уточнений плановий показник доходної частини бюджету без урахування міжбюджетних трансфертів виконано на </w:t>
      </w:r>
      <w:r w:rsidR="00C674E9">
        <w:rPr>
          <w:lang w:val="uk-UA"/>
        </w:rPr>
        <w:t>1</w:t>
      </w:r>
      <w:r w:rsidR="007E3302">
        <w:rPr>
          <w:lang w:val="uk-UA"/>
        </w:rPr>
        <w:t>15</w:t>
      </w:r>
      <w:r w:rsidR="00C674E9">
        <w:rPr>
          <w:lang w:val="uk-UA"/>
        </w:rPr>
        <w:t>,3</w:t>
      </w:r>
      <w:r w:rsidRPr="00104869">
        <w:rPr>
          <w:lang w:val="uk-UA"/>
        </w:rPr>
        <w:t xml:space="preserve"> %. </w:t>
      </w:r>
      <w:r w:rsidR="00D43D93">
        <w:rPr>
          <w:lang w:val="uk-UA"/>
        </w:rPr>
        <w:t>За відповідний період 2022 року власні надходження податків та зборів – </w:t>
      </w:r>
      <w:r w:rsidR="00D43D93" w:rsidRPr="003B0242">
        <w:rPr>
          <w:i/>
          <w:lang w:val="uk-UA"/>
        </w:rPr>
        <w:t xml:space="preserve">30 490,183 тис.грн. </w:t>
      </w:r>
    </w:p>
    <w:p w:rsidR="00D75158" w:rsidRPr="00104869" w:rsidRDefault="00D75158" w:rsidP="00C674E9">
      <w:pPr>
        <w:spacing w:before="60" w:after="60"/>
        <w:ind w:firstLine="561"/>
        <w:jc w:val="both"/>
        <w:rPr>
          <w:bCs/>
          <w:lang w:val="uk-UA"/>
        </w:rPr>
      </w:pPr>
      <w:r w:rsidRPr="00723654">
        <w:rPr>
          <w:i/>
          <w:lang w:val="uk-UA"/>
        </w:rPr>
        <w:t>Загальний фонд.</w:t>
      </w:r>
      <w:r w:rsidRPr="00104869">
        <w:rPr>
          <w:lang w:val="uk-UA"/>
        </w:rPr>
        <w:t xml:space="preserve"> </w:t>
      </w:r>
      <w:r w:rsidR="00C674E9">
        <w:rPr>
          <w:bCs/>
          <w:lang w:val="uk-UA"/>
        </w:rPr>
        <w:t xml:space="preserve">За </w:t>
      </w:r>
      <w:r w:rsidR="00A6603D">
        <w:rPr>
          <w:bCs/>
          <w:lang w:val="uk-UA"/>
        </w:rPr>
        <w:t>вісім</w:t>
      </w:r>
      <w:r w:rsidR="00C674E9">
        <w:rPr>
          <w:bCs/>
          <w:lang w:val="uk-UA"/>
        </w:rPr>
        <w:t xml:space="preserve"> місяців 2023 року </w:t>
      </w:r>
      <w:r w:rsidRPr="00104869">
        <w:rPr>
          <w:bCs/>
          <w:lang w:val="uk-UA"/>
        </w:rPr>
        <w:t xml:space="preserve">до доходної частини загального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з урахуванням міжбюджетних трансфертів фактично надійшло </w:t>
      </w:r>
      <w:r w:rsidR="00A6603D">
        <w:rPr>
          <w:i/>
          <w:lang w:val="uk-UA"/>
        </w:rPr>
        <w:t>100 392,921</w:t>
      </w:r>
      <w:r w:rsidRPr="00104869">
        <w:rPr>
          <w:i/>
          <w:lang w:val="uk-UA"/>
        </w:rPr>
        <w:t> тис.грн</w:t>
      </w:r>
      <w:r w:rsidRPr="00104869">
        <w:rPr>
          <w:bCs/>
          <w:lang w:val="uk-UA"/>
        </w:rPr>
        <w:t xml:space="preserve"> при уточненому плановому показнику </w:t>
      </w:r>
      <w:r w:rsidR="00A6603D">
        <w:rPr>
          <w:i/>
          <w:lang w:val="uk-UA"/>
        </w:rPr>
        <w:t>99 884,112</w:t>
      </w:r>
      <w:r w:rsidRPr="00104869">
        <w:rPr>
          <w:i/>
          <w:lang w:val="uk-UA"/>
        </w:rPr>
        <w:t> </w:t>
      </w:r>
      <w:r w:rsidRPr="00104869">
        <w:rPr>
          <w:bCs/>
          <w:i/>
          <w:lang w:val="uk-UA"/>
        </w:rPr>
        <w:t>тис.грн</w:t>
      </w:r>
      <w:r w:rsidR="007035D7">
        <w:rPr>
          <w:bCs/>
          <w:lang w:val="uk-UA"/>
        </w:rPr>
        <w:t>.</w:t>
      </w:r>
      <w:r w:rsidRPr="00104869">
        <w:rPr>
          <w:bCs/>
          <w:lang w:val="uk-UA"/>
        </w:rPr>
        <w:t xml:space="preserve"> Доходна частина загального фонду виконан</w:t>
      </w:r>
      <w:r w:rsidR="002E1532">
        <w:rPr>
          <w:bCs/>
          <w:lang w:val="uk-UA"/>
        </w:rPr>
        <w:t>а</w:t>
      </w:r>
      <w:r w:rsidRPr="00104869">
        <w:rPr>
          <w:bCs/>
          <w:lang w:val="uk-UA"/>
        </w:rPr>
        <w:t xml:space="preserve"> на </w:t>
      </w:r>
      <w:r w:rsidR="00C674E9">
        <w:rPr>
          <w:bCs/>
          <w:lang w:val="uk-UA"/>
        </w:rPr>
        <w:t>100,</w:t>
      </w:r>
      <w:r w:rsidR="00A6603D">
        <w:rPr>
          <w:bCs/>
          <w:lang w:val="uk-UA"/>
        </w:rPr>
        <w:t>5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C674E9" w:rsidRPr="0069699A">
        <w:rPr>
          <w:bCs/>
          <w:i/>
          <w:lang w:val="uk-UA"/>
        </w:rPr>
        <w:t>+</w:t>
      </w:r>
      <w:r w:rsidR="00A6603D" w:rsidRPr="0069699A">
        <w:rPr>
          <w:bCs/>
          <w:i/>
          <w:lang w:val="uk-UA"/>
        </w:rPr>
        <w:t>508,809</w:t>
      </w:r>
      <w:r w:rsidR="00C674E9" w:rsidRPr="0069699A">
        <w:rPr>
          <w:bCs/>
          <w:i/>
          <w:lang w:val="uk-UA"/>
        </w:rPr>
        <w:t> </w:t>
      </w:r>
      <w:r w:rsidRPr="0069699A">
        <w:rPr>
          <w:bCs/>
          <w:i/>
          <w:lang w:val="uk-UA"/>
        </w:rPr>
        <w:t>тис.грн).</w:t>
      </w:r>
      <w:r w:rsidRPr="00104869">
        <w:rPr>
          <w:bCs/>
          <w:lang w:val="uk-UA"/>
        </w:rPr>
        <w:t xml:space="preserve"> </w:t>
      </w:r>
    </w:p>
    <w:p w:rsidR="00D75158" w:rsidRPr="00104869" w:rsidRDefault="00D75158" w:rsidP="00C674E9">
      <w:pPr>
        <w:spacing w:before="60" w:after="60"/>
        <w:ind w:firstLine="567"/>
        <w:jc w:val="both"/>
        <w:rPr>
          <w:bCs/>
          <w:i/>
          <w:lang w:val="uk-UA"/>
        </w:rPr>
      </w:pPr>
      <w:r w:rsidRPr="00104869">
        <w:rPr>
          <w:bCs/>
          <w:lang w:val="uk-UA"/>
        </w:rPr>
        <w:t>Найбільша питома вага в загальному обсязі доходів загального фонду належить офіційним трансфертам – 9</w:t>
      </w:r>
      <w:r w:rsidR="00A6603D">
        <w:rPr>
          <w:bCs/>
          <w:lang w:val="uk-UA"/>
        </w:rPr>
        <w:t>6</w:t>
      </w:r>
      <w:r w:rsidRPr="00104869">
        <w:rPr>
          <w:bCs/>
          <w:lang w:val="uk-UA"/>
        </w:rPr>
        <w:t>,</w:t>
      </w:r>
      <w:r w:rsidR="00FA535C" w:rsidRPr="00104869">
        <w:rPr>
          <w:bCs/>
          <w:lang w:val="uk-UA"/>
        </w:rPr>
        <w:t xml:space="preserve"> </w:t>
      </w:r>
      <w:r w:rsidRPr="00104869">
        <w:rPr>
          <w:bCs/>
          <w:lang w:val="uk-UA"/>
        </w:rPr>
        <w:t xml:space="preserve">2 %, </w:t>
      </w:r>
      <w:r w:rsidRPr="00104869">
        <w:rPr>
          <w:bCs/>
          <w:i/>
          <w:lang w:val="uk-UA"/>
        </w:rPr>
        <w:t xml:space="preserve">(факт </w:t>
      </w:r>
      <w:r w:rsidR="00A6603D">
        <w:rPr>
          <w:bCs/>
          <w:i/>
          <w:iCs/>
          <w:color w:val="000000"/>
          <w:lang w:val="uk-UA"/>
        </w:rPr>
        <w:t>96</w:t>
      </w:r>
      <w:r w:rsidR="00FA535C">
        <w:rPr>
          <w:bCs/>
          <w:i/>
          <w:iCs/>
          <w:color w:val="000000"/>
          <w:lang w:val="uk-UA"/>
        </w:rPr>
        <w:t> </w:t>
      </w:r>
      <w:r w:rsidR="00A6603D">
        <w:rPr>
          <w:bCs/>
          <w:i/>
          <w:iCs/>
          <w:color w:val="000000"/>
          <w:lang w:val="uk-UA"/>
        </w:rPr>
        <w:t>561</w:t>
      </w:r>
      <w:r w:rsidR="00FA535C">
        <w:rPr>
          <w:bCs/>
          <w:i/>
          <w:iCs/>
          <w:color w:val="000000"/>
          <w:lang w:val="uk-UA"/>
        </w:rPr>
        <w:t>,</w:t>
      </w:r>
      <w:r w:rsidR="00A6603D">
        <w:rPr>
          <w:bCs/>
          <w:i/>
          <w:iCs/>
          <w:color w:val="000000"/>
          <w:lang w:val="uk-UA"/>
        </w:rPr>
        <w:t>724</w:t>
      </w:r>
      <w:r w:rsidRPr="00104869">
        <w:rPr>
          <w:b/>
          <w:bCs/>
          <w:i/>
          <w:iCs/>
          <w:color w:val="000000"/>
          <w:lang w:val="uk-UA"/>
        </w:rPr>
        <w:t> </w:t>
      </w:r>
      <w:r w:rsidRPr="00104869">
        <w:rPr>
          <w:bCs/>
          <w:i/>
          <w:lang w:val="uk-UA"/>
        </w:rPr>
        <w:t>тис.грн.);</w:t>
      </w:r>
      <w:r w:rsidRPr="00104869">
        <w:rPr>
          <w:bCs/>
          <w:lang w:val="uk-UA"/>
        </w:rPr>
        <w:t xml:space="preserve"> друге місце займає податок та збір на доходи фізичних осіб – </w:t>
      </w:r>
      <w:r w:rsidR="00A6603D">
        <w:rPr>
          <w:bCs/>
          <w:lang w:val="uk-UA"/>
        </w:rPr>
        <w:t>2</w:t>
      </w:r>
      <w:r w:rsidR="00FA535C">
        <w:rPr>
          <w:bCs/>
          <w:lang w:val="uk-UA"/>
        </w:rPr>
        <w:t>,7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A6603D">
        <w:rPr>
          <w:i/>
          <w:color w:val="000000"/>
          <w:lang w:val="uk-UA"/>
        </w:rPr>
        <w:t>2</w:t>
      </w:r>
      <w:r w:rsidR="00FA535C">
        <w:rPr>
          <w:i/>
          <w:color w:val="000000"/>
          <w:lang w:val="uk-UA"/>
        </w:rPr>
        <w:t> </w:t>
      </w:r>
      <w:r w:rsidR="00A6603D">
        <w:rPr>
          <w:i/>
          <w:color w:val="000000"/>
          <w:lang w:val="uk-UA"/>
        </w:rPr>
        <w:t>668</w:t>
      </w:r>
      <w:r w:rsidR="00FA535C">
        <w:rPr>
          <w:i/>
          <w:color w:val="000000"/>
          <w:lang w:val="uk-UA"/>
        </w:rPr>
        <w:t>,</w:t>
      </w:r>
      <w:r w:rsidR="00A6603D">
        <w:rPr>
          <w:i/>
          <w:color w:val="000000"/>
          <w:lang w:val="uk-UA"/>
        </w:rPr>
        <w:t>189</w:t>
      </w:r>
      <w:r w:rsidRPr="00104869">
        <w:rPr>
          <w:i/>
          <w:color w:val="000000"/>
          <w:lang w:val="uk-UA"/>
        </w:rPr>
        <w:t> тис.грн.),</w:t>
      </w:r>
      <w:r w:rsidRPr="00104869">
        <w:rPr>
          <w:color w:val="000000"/>
          <w:lang w:val="uk-UA"/>
        </w:rPr>
        <w:t xml:space="preserve"> </w:t>
      </w:r>
      <w:r w:rsidRPr="00104869">
        <w:rPr>
          <w:bCs/>
          <w:lang w:val="uk-UA"/>
        </w:rPr>
        <w:t xml:space="preserve">третє місце – </w:t>
      </w:r>
      <w:r w:rsidRPr="00104869">
        <w:rPr>
          <w:shd w:val="clear" w:color="auto" w:fill="FFFFFF"/>
          <w:lang w:val="uk-UA"/>
        </w:rPr>
        <w:t xml:space="preserve">місцевим податкам та зборам, що сплачуються (перераховуються) згідно з </w:t>
      </w:r>
      <w:hyperlink r:id="rId6" w:tgtFrame="_blank" w:history="1">
        <w:r w:rsidRPr="00FA535C">
          <w:rPr>
            <w:rStyle w:val="a3"/>
            <w:color w:val="auto"/>
            <w:u w:val="none"/>
            <w:shd w:val="clear" w:color="auto" w:fill="FFFFFF"/>
            <w:lang w:val="uk-UA"/>
          </w:rPr>
          <w:t>Податковим кодексом України</w:t>
        </w:r>
      </w:hyperlink>
      <w:r w:rsidRPr="00104869">
        <w:rPr>
          <w:shd w:val="clear" w:color="auto" w:fill="FFFFFF"/>
          <w:lang w:val="uk-UA"/>
        </w:rPr>
        <w:t> </w:t>
      </w:r>
      <w:r w:rsidR="0069699A">
        <w:rPr>
          <w:shd w:val="clear" w:color="auto" w:fill="FFFFFF"/>
          <w:lang w:val="uk-UA"/>
        </w:rPr>
        <w:t>- </w:t>
      </w:r>
      <w:r w:rsidR="00FA535C">
        <w:rPr>
          <w:bCs/>
          <w:lang w:val="uk-UA"/>
        </w:rPr>
        <w:t>1,1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A6603D">
        <w:rPr>
          <w:bCs/>
          <w:i/>
          <w:lang w:val="uk-UA"/>
        </w:rPr>
        <w:t>1 163</w:t>
      </w:r>
      <w:r w:rsidR="00FA535C">
        <w:rPr>
          <w:bCs/>
          <w:i/>
          <w:lang w:val="uk-UA"/>
        </w:rPr>
        <w:t>,</w:t>
      </w:r>
      <w:r w:rsidR="00A6603D">
        <w:rPr>
          <w:bCs/>
          <w:i/>
          <w:lang w:val="uk-UA"/>
        </w:rPr>
        <w:t>409</w:t>
      </w:r>
      <w:r w:rsidRPr="00104869">
        <w:rPr>
          <w:bCs/>
          <w:i/>
          <w:lang w:val="uk-UA"/>
        </w:rPr>
        <w:t> тис.грн.).</w:t>
      </w:r>
      <w:r w:rsidRPr="00104869">
        <w:rPr>
          <w:lang w:val="uk-UA"/>
        </w:rPr>
        <w:t xml:space="preserve"> </w:t>
      </w:r>
    </w:p>
    <w:p w:rsidR="00D75158" w:rsidRDefault="00D75158" w:rsidP="00C674E9">
      <w:pPr>
        <w:spacing w:before="60" w:after="60"/>
        <w:ind w:right="6" w:firstLine="567"/>
        <w:jc w:val="both"/>
        <w:rPr>
          <w:bCs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загального фонду за період, що аналізуємо, отримано в обсязі </w:t>
      </w:r>
      <w:r w:rsidR="003B0242">
        <w:rPr>
          <w:bCs/>
          <w:i/>
          <w:lang w:val="uk-UA"/>
        </w:rPr>
        <w:t>3 831,197</w:t>
      </w:r>
      <w:r w:rsidRPr="00104869">
        <w:rPr>
          <w:bCs/>
          <w:i/>
          <w:lang w:val="uk-UA"/>
        </w:rPr>
        <w:t> тис.грн.</w:t>
      </w:r>
      <w:r w:rsidRPr="00104869">
        <w:rPr>
          <w:bCs/>
          <w:lang w:val="uk-UA"/>
        </w:rPr>
        <w:t xml:space="preserve"> при плановому показнику на </w:t>
      </w:r>
      <w:r w:rsidR="0069699A">
        <w:rPr>
          <w:bCs/>
          <w:lang w:val="uk-UA"/>
        </w:rPr>
        <w:t>8</w:t>
      </w:r>
      <w:r w:rsidR="00A03E9F">
        <w:rPr>
          <w:bCs/>
          <w:lang w:val="uk-UA"/>
        </w:rPr>
        <w:t> місяців</w:t>
      </w:r>
      <w:r w:rsidRPr="00104869">
        <w:rPr>
          <w:bCs/>
          <w:lang w:val="uk-UA"/>
        </w:rPr>
        <w:t xml:space="preserve"> 2023 року – </w:t>
      </w:r>
      <w:r w:rsidR="003B0242">
        <w:rPr>
          <w:bCs/>
          <w:i/>
          <w:lang w:val="uk-UA"/>
        </w:rPr>
        <w:t>3 322,388</w:t>
      </w:r>
      <w:r w:rsidRPr="00104869">
        <w:rPr>
          <w:bCs/>
          <w:i/>
          <w:lang w:val="uk-UA"/>
        </w:rPr>
        <w:t> тис.грн</w:t>
      </w:r>
      <w:r w:rsidRPr="00104869">
        <w:rPr>
          <w:bCs/>
          <w:lang w:val="uk-UA"/>
        </w:rPr>
        <w:t xml:space="preserve">., тобто </w:t>
      </w:r>
      <w:r w:rsidR="00A03E9F">
        <w:rPr>
          <w:bCs/>
          <w:lang w:val="uk-UA"/>
        </w:rPr>
        <w:t xml:space="preserve">плановий показник виконано на </w:t>
      </w:r>
      <w:r w:rsidR="003B0242">
        <w:rPr>
          <w:bCs/>
          <w:lang w:val="uk-UA"/>
        </w:rPr>
        <w:t>115,3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296930" w:rsidRPr="0069699A">
        <w:rPr>
          <w:bCs/>
          <w:i/>
          <w:lang w:val="uk-UA"/>
        </w:rPr>
        <w:t>+</w:t>
      </w:r>
      <w:r w:rsidR="003B0242">
        <w:rPr>
          <w:bCs/>
          <w:i/>
          <w:lang w:val="uk-UA"/>
        </w:rPr>
        <w:t>508</w:t>
      </w:r>
      <w:r w:rsidR="00A03E9F" w:rsidRPr="0069699A">
        <w:rPr>
          <w:bCs/>
          <w:i/>
          <w:lang w:val="uk-UA"/>
        </w:rPr>
        <w:t>,</w:t>
      </w:r>
      <w:r w:rsidR="003B0242">
        <w:rPr>
          <w:bCs/>
          <w:i/>
          <w:lang w:val="uk-UA"/>
        </w:rPr>
        <w:t>809</w:t>
      </w:r>
      <w:r w:rsidRPr="0069699A">
        <w:rPr>
          <w:bCs/>
          <w:i/>
          <w:lang w:val="uk-UA"/>
        </w:rPr>
        <w:t> тис.грн.).</w:t>
      </w:r>
      <w:r w:rsidRPr="00104869">
        <w:rPr>
          <w:bCs/>
          <w:lang w:val="uk-UA"/>
        </w:rPr>
        <w:t xml:space="preserve"> </w:t>
      </w:r>
      <w:r w:rsidR="00D43D93">
        <w:rPr>
          <w:lang w:val="uk-UA"/>
        </w:rPr>
        <w:t xml:space="preserve">В порівняні з відповідним періодом минулого року надходження до загального фонду  зменшилися на </w:t>
      </w:r>
      <w:r w:rsidR="00D43D93" w:rsidRPr="0069699A">
        <w:rPr>
          <w:i/>
          <w:lang w:val="uk-UA"/>
        </w:rPr>
        <w:t>21 629,698 тис.грн</w:t>
      </w:r>
      <w:r w:rsidR="00D43D93">
        <w:rPr>
          <w:lang w:val="uk-UA"/>
        </w:rPr>
        <w:t>.</w:t>
      </w:r>
    </w:p>
    <w:p w:rsidR="00A03253" w:rsidRPr="00723654" w:rsidRDefault="00D75158" w:rsidP="00D75158">
      <w:pPr>
        <w:ind w:right="6" w:firstLine="567"/>
        <w:contextualSpacing/>
        <w:jc w:val="center"/>
        <w:rPr>
          <w:bCs/>
          <w:lang w:val="uk-UA"/>
        </w:rPr>
      </w:pPr>
      <w:r w:rsidRPr="00723654">
        <w:rPr>
          <w:bCs/>
          <w:lang w:val="uk-UA"/>
        </w:rPr>
        <w:t xml:space="preserve">Аналіз виконання </w:t>
      </w:r>
      <w:r w:rsidR="00296930" w:rsidRPr="00723654">
        <w:rPr>
          <w:bCs/>
          <w:lang w:val="uk-UA"/>
        </w:rPr>
        <w:t xml:space="preserve">надходжень податків, зборів та обов’язкових платежів </w:t>
      </w:r>
    </w:p>
    <w:p w:rsidR="00D75158" w:rsidRPr="00723654" w:rsidRDefault="00A03253" w:rsidP="00D75158">
      <w:pPr>
        <w:ind w:right="6" w:firstLine="567"/>
        <w:contextualSpacing/>
        <w:jc w:val="center"/>
        <w:rPr>
          <w:bCs/>
          <w:lang w:val="uk-UA"/>
        </w:rPr>
      </w:pPr>
      <w:r w:rsidRPr="00723654">
        <w:rPr>
          <w:bCs/>
          <w:lang w:val="uk-UA"/>
        </w:rPr>
        <w:t>станом на 01.09.2023 року</w:t>
      </w:r>
      <w:r w:rsidR="00D75158" w:rsidRPr="00723654">
        <w:rPr>
          <w:bCs/>
          <w:lang w:val="uk-UA"/>
        </w:rPr>
        <w:t xml:space="preserve"> (загальний фонд) </w:t>
      </w:r>
    </w:p>
    <w:p w:rsidR="00D75158" w:rsidRPr="00723654" w:rsidRDefault="00D75158" w:rsidP="00D75158">
      <w:pPr>
        <w:ind w:right="6" w:firstLine="567"/>
        <w:contextualSpacing/>
        <w:jc w:val="center"/>
        <w:rPr>
          <w:bCs/>
          <w:lang w:val="uk-UA"/>
        </w:rPr>
      </w:pPr>
    </w:p>
    <w:tbl>
      <w:tblPr>
        <w:tblStyle w:val="-5"/>
        <w:tblW w:w="9938" w:type="dxa"/>
        <w:tblLook w:val="04A0" w:firstRow="1" w:lastRow="0" w:firstColumn="1" w:lastColumn="0" w:noHBand="0" w:noVBand="1"/>
      </w:tblPr>
      <w:tblGrid>
        <w:gridCol w:w="1027"/>
        <w:gridCol w:w="3666"/>
        <w:gridCol w:w="1276"/>
        <w:gridCol w:w="1002"/>
        <w:gridCol w:w="1220"/>
        <w:gridCol w:w="896"/>
        <w:gridCol w:w="851"/>
      </w:tblGrid>
      <w:tr w:rsidR="00D43D93" w:rsidRPr="00D43D93" w:rsidTr="00257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ККД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D4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276" w:type="dxa"/>
            <w:hideMark/>
          </w:tcPr>
          <w:p w:rsidR="00D43D93" w:rsidRPr="00A03253" w:rsidRDefault="00D43D93" w:rsidP="003B1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Уточн</w:t>
            </w:r>
            <w:proofErr w:type="spell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  <w:r w:rsidRPr="00A03253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="003B1DCB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р</w:t>
            </w:r>
            <w:proofErr w:type="spellStart"/>
            <w:proofErr w:type="gram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ічн</w:t>
            </w:r>
            <w:proofErr w:type="spell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 xml:space="preserve">. </w:t>
            </w:r>
            <w:r w:rsidR="00A03253" w:rsidRPr="00A03253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лан</w:t>
            </w:r>
          </w:p>
        </w:tc>
        <w:tc>
          <w:tcPr>
            <w:tcW w:w="1002" w:type="dxa"/>
            <w:hideMark/>
          </w:tcPr>
          <w:p w:rsidR="00D43D93" w:rsidRPr="00A03253" w:rsidRDefault="00D43D93" w:rsidP="00D4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Уточ.пл</w:t>
            </w:r>
            <w:proofErr w:type="spell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за</w:t>
            </w:r>
            <w:proofErr w:type="gram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викон</w:t>
            </w:r>
            <w:proofErr w:type="spellEnd"/>
            <w:r w:rsidRPr="00A03253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A0325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</w:tcPr>
          <w:p w:rsidR="00A03253" w:rsidRPr="00A03253" w:rsidRDefault="00A03253" w:rsidP="00D43D93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66" w:type="dxa"/>
            <w:noWrap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02" w:type="dxa"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20" w:type="dxa"/>
            <w:noWrap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96" w:type="dxa"/>
            <w:noWrap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noWrap/>
          </w:tcPr>
          <w:p w:rsidR="00A03253" w:rsidRPr="00A03253" w:rsidRDefault="00A03253" w:rsidP="00D4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11010000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збі</w:t>
            </w:r>
            <w:proofErr w:type="gramStart"/>
            <w:r w:rsidRPr="00A03253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A03253">
              <w:rPr>
                <w:color w:val="000000"/>
                <w:sz w:val="20"/>
                <w:szCs w:val="20"/>
              </w:rPr>
              <w:t xml:space="preserve"> на доходи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3 203,120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A032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2249,118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2 668,189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419,071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118,6 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11010100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253">
              <w:rPr>
                <w:color w:val="000000"/>
                <w:sz w:val="20"/>
                <w:szCs w:val="20"/>
              </w:rPr>
              <w:t>на доходи</w:t>
            </w:r>
            <w:proofErr w:type="gram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податковими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агентами,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із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доходів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платника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вигляді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lastRenderedPageBreak/>
              <w:t>заробітної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плати</w:t>
            </w:r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lastRenderedPageBreak/>
              <w:t xml:space="preserve">2 862,440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A032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1908,438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2 215,825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307,387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116,1 </w:t>
            </w:r>
          </w:p>
        </w:tc>
      </w:tr>
      <w:tr w:rsidR="00A0325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</w:tcPr>
          <w:p w:rsidR="00A03253" w:rsidRPr="00A03253" w:rsidRDefault="00A03253" w:rsidP="00FE6161">
            <w:pPr>
              <w:jc w:val="center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666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02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20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96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noWrap/>
          </w:tcPr>
          <w:p w:rsidR="00A03253" w:rsidRPr="00A03253" w:rsidRDefault="00A03253" w:rsidP="00FE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11010200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253">
              <w:rPr>
                <w:color w:val="000000"/>
                <w:sz w:val="20"/>
                <w:szCs w:val="20"/>
              </w:rPr>
              <w:t>на доходи</w:t>
            </w:r>
            <w:proofErr w:type="gram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з грошового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грошових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винагород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виплат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одержаних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військовослужбовцями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та особами рядового і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начальницького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складу,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податковими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агентами</w:t>
            </w:r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332,712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332,712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446,335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113,623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134,2 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11010400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253">
              <w:rPr>
                <w:color w:val="000000"/>
                <w:sz w:val="20"/>
                <w:szCs w:val="20"/>
              </w:rPr>
              <w:t>на доходи</w:t>
            </w:r>
            <w:proofErr w:type="gram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податковими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агентами,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із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доходів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платника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інших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ніж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заробітна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плата</w:t>
            </w:r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-4,016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-4,016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11010500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на доходи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сплачується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особами за результатами </w:t>
            </w:r>
            <w:proofErr w:type="spellStart"/>
            <w:proofErr w:type="gramStart"/>
            <w:r w:rsidRPr="00A0325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03253">
              <w:rPr>
                <w:color w:val="000000"/>
                <w:sz w:val="20"/>
                <w:szCs w:val="20"/>
              </w:rPr>
              <w:t>ічного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декларування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7,968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7,968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10,044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2,076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126,1 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13010200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Рентна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плата за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спеціальне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лісових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ресурсів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крім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рентної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плати за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спеціальне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лісових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ресурсів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25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частині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деревини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заготовленої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в порядку рубок головного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-0,401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-0,401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18000000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Місцеві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збори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сплачуються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перераховуються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згідно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Податковим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кодексом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A032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1558,575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A032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1073,270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A032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1163,409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90,139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108,4 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18010400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нерухоме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майно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відмінне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земельної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ділянки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сплачений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юридичними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особами,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власниками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об`єктів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нежитлової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нерухомості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85,314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40,670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7,219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-33,451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17,8 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18010500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Земельний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юридичних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76,740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76,740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78,535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1,795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102,3 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18010600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плата з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юридичних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0,160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0,160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0,380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0,220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237,8 </w:t>
            </w:r>
          </w:p>
        </w:tc>
      </w:tr>
      <w:tr w:rsidR="00D43D93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18050300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юридичних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83,592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44,300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14,564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FF0000"/>
                <w:sz w:val="20"/>
                <w:szCs w:val="20"/>
              </w:rPr>
              <w:t xml:space="preserve">-29,736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32,9 </w:t>
            </w:r>
          </w:p>
        </w:tc>
      </w:tr>
      <w:tr w:rsidR="00D43D93" w:rsidRPr="00D43D93" w:rsidTr="00257D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noWrap/>
            <w:hideMark/>
          </w:tcPr>
          <w:p w:rsidR="00D43D93" w:rsidRPr="00A03253" w:rsidRDefault="00D43D93" w:rsidP="00D43D93">
            <w:pPr>
              <w:jc w:val="right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>18050400</w:t>
            </w:r>
          </w:p>
        </w:tc>
        <w:tc>
          <w:tcPr>
            <w:tcW w:w="3666" w:type="dxa"/>
            <w:noWrap/>
            <w:hideMark/>
          </w:tcPr>
          <w:p w:rsidR="00D43D93" w:rsidRPr="00A03253" w:rsidRDefault="00D43D93" w:rsidP="00A0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03253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3253"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 w:rsidRPr="00A032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3253">
              <w:rPr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noWrap/>
            <w:hideMark/>
          </w:tcPr>
          <w:p w:rsidR="00D43D93" w:rsidRPr="00A03253" w:rsidRDefault="00D43D93" w:rsidP="003B1D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1312,769 </w:t>
            </w:r>
          </w:p>
        </w:tc>
        <w:tc>
          <w:tcPr>
            <w:tcW w:w="1002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911,400 </w:t>
            </w:r>
          </w:p>
        </w:tc>
        <w:tc>
          <w:tcPr>
            <w:tcW w:w="1220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1 062,710 </w:t>
            </w:r>
          </w:p>
        </w:tc>
        <w:tc>
          <w:tcPr>
            <w:tcW w:w="896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151,310 </w:t>
            </w:r>
          </w:p>
        </w:tc>
        <w:tc>
          <w:tcPr>
            <w:tcW w:w="851" w:type="dxa"/>
            <w:noWrap/>
            <w:hideMark/>
          </w:tcPr>
          <w:p w:rsidR="00D43D93" w:rsidRPr="00A03253" w:rsidRDefault="00D43D93" w:rsidP="00D43D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03253">
              <w:rPr>
                <w:color w:val="000000"/>
                <w:sz w:val="20"/>
                <w:szCs w:val="20"/>
              </w:rPr>
              <w:t xml:space="preserve">116,6 </w:t>
            </w:r>
          </w:p>
        </w:tc>
      </w:tr>
      <w:tr w:rsidR="003B1DCB" w:rsidRPr="00D43D93" w:rsidTr="0025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gridSpan w:val="2"/>
            <w:noWrap/>
          </w:tcPr>
          <w:p w:rsidR="003B1DCB" w:rsidRPr="003B1DCB" w:rsidRDefault="003B1DCB" w:rsidP="00A0325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 доходів без урахування міжбюджетних трансфертів</w:t>
            </w:r>
          </w:p>
        </w:tc>
        <w:tc>
          <w:tcPr>
            <w:tcW w:w="1276" w:type="dxa"/>
            <w:noWrap/>
          </w:tcPr>
          <w:p w:rsidR="003B1DCB" w:rsidRPr="00257D43" w:rsidRDefault="003B1DCB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257D43">
              <w:rPr>
                <w:b/>
                <w:color w:val="000000"/>
                <w:sz w:val="20"/>
                <w:szCs w:val="20"/>
                <w:lang w:val="uk-UA"/>
              </w:rPr>
              <w:t>4761,695</w:t>
            </w:r>
          </w:p>
        </w:tc>
        <w:tc>
          <w:tcPr>
            <w:tcW w:w="1002" w:type="dxa"/>
            <w:noWrap/>
          </w:tcPr>
          <w:p w:rsidR="003B1DCB" w:rsidRPr="00257D43" w:rsidRDefault="003B1DCB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257D43">
              <w:rPr>
                <w:b/>
                <w:color w:val="000000"/>
                <w:sz w:val="20"/>
                <w:szCs w:val="20"/>
                <w:lang w:val="uk-UA"/>
              </w:rPr>
              <w:t>3322,388</w:t>
            </w:r>
          </w:p>
        </w:tc>
        <w:tc>
          <w:tcPr>
            <w:tcW w:w="1220" w:type="dxa"/>
            <w:noWrap/>
          </w:tcPr>
          <w:p w:rsidR="003B1DCB" w:rsidRPr="00257D43" w:rsidRDefault="003B1DCB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257D43">
              <w:rPr>
                <w:b/>
                <w:color w:val="000000"/>
                <w:sz w:val="20"/>
                <w:szCs w:val="20"/>
                <w:lang w:val="uk-UA"/>
              </w:rPr>
              <w:t>3831,197</w:t>
            </w:r>
          </w:p>
        </w:tc>
        <w:tc>
          <w:tcPr>
            <w:tcW w:w="896" w:type="dxa"/>
            <w:noWrap/>
          </w:tcPr>
          <w:p w:rsidR="003B1DCB" w:rsidRPr="00257D43" w:rsidRDefault="003B1DCB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257D43">
              <w:rPr>
                <w:b/>
                <w:color w:val="000000"/>
                <w:sz w:val="20"/>
                <w:szCs w:val="20"/>
                <w:lang w:val="uk-UA"/>
              </w:rPr>
              <w:t>508,809</w:t>
            </w:r>
          </w:p>
        </w:tc>
        <w:tc>
          <w:tcPr>
            <w:tcW w:w="851" w:type="dxa"/>
            <w:noWrap/>
          </w:tcPr>
          <w:p w:rsidR="003B1DCB" w:rsidRPr="00257D43" w:rsidRDefault="003B1DCB" w:rsidP="00D4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257D43">
              <w:rPr>
                <w:b/>
                <w:color w:val="000000"/>
                <w:sz w:val="20"/>
                <w:szCs w:val="20"/>
                <w:lang w:val="uk-UA"/>
              </w:rPr>
              <w:t>115,3</w:t>
            </w:r>
          </w:p>
        </w:tc>
      </w:tr>
    </w:tbl>
    <w:p w:rsidR="00565C78" w:rsidRDefault="00565C78" w:rsidP="00296930">
      <w:pPr>
        <w:ind w:right="6"/>
        <w:jc w:val="both"/>
        <w:rPr>
          <w:color w:val="000000"/>
          <w:sz w:val="20"/>
          <w:szCs w:val="20"/>
          <w:lang w:val="uk-UA"/>
        </w:rPr>
      </w:pPr>
    </w:p>
    <w:p w:rsidR="00D75158" w:rsidRPr="006E455A" w:rsidRDefault="00565C78" w:rsidP="006E455A">
      <w:pPr>
        <w:spacing w:before="60" w:after="60"/>
        <w:ind w:right="6" w:firstLine="567"/>
        <w:jc w:val="both"/>
        <w:rPr>
          <w:lang w:val="uk-UA"/>
        </w:rPr>
      </w:pPr>
      <w:r w:rsidRPr="006E455A">
        <w:rPr>
          <w:lang w:val="uk-UA"/>
        </w:rPr>
        <w:t>Затверджений плановий показник на відповідний період по п</w:t>
      </w:r>
      <w:r w:rsidRPr="00296930">
        <w:rPr>
          <w:lang w:val="uk-UA"/>
        </w:rPr>
        <w:t>одатк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та зб</w:t>
      </w:r>
      <w:r w:rsidRPr="006E455A">
        <w:rPr>
          <w:lang w:val="uk-UA"/>
        </w:rPr>
        <w:t>о</w:t>
      </w:r>
      <w:r w:rsidRPr="00296930">
        <w:rPr>
          <w:lang w:val="uk-UA"/>
        </w:rPr>
        <w:t>р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на доходи фізичних осіб</w:t>
      </w:r>
      <w:r w:rsidRPr="006E455A">
        <w:rPr>
          <w:lang w:val="uk-UA"/>
        </w:rPr>
        <w:t xml:space="preserve"> виконано на </w:t>
      </w:r>
      <w:r w:rsidR="00257D43">
        <w:rPr>
          <w:lang w:val="uk-UA"/>
        </w:rPr>
        <w:t>118,6</w:t>
      </w:r>
      <w:r w:rsidRPr="006E455A">
        <w:rPr>
          <w:lang w:val="uk-UA"/>
        </w:rPr>
        <w:t xml:space="preserve"> % </w:t>
      </w:r>
      <w:r w:rsidRPr="000C07AA">
        <w:rPr>
          <w:i/>
          <w:lang w:val="uk-UA"/>
        </w:rPr>
        <w:t>(</w:t>
      </w:r>
      <w:r w:rsidR="00257D43">
        <w:rPr>
          <w:i/>
          <w:lang w:val="uk-UA"/>
        </w:rPr>
        <w:t>+419,071</w:t>
      </w:r>
      <w:r w:rsidRPr="000C07AA">
        <w:rPr>
          <w:i/>
          <w:lang w:val="uk-UA"/>
        </w:rPr>
        <w:t> тис.грн.).</w:t>
      </w:r>
      <w:r w:rsidRPr="006E455A">
        <w:rPr>
          <w:lang w:val="uk-UA"/>
        </w:rPr>
        <w:t xml:space="preserve"> </w:t>
      </w:r>
    </w:p>
    <w:p w:rsidR="00F23A67" w:rsidRPr="00257D43" w:rsidRDefault="00F23A67" w:rsidP="006E455A">
      <w:pPr>
        <w:spacing w:before="60" w:after="60"/>
        <w:ind w:firstLine="567"/>
        <w:jc w:val="both"/>
      </w:pPr>
      <w:r w:rsidRPr="006E455A">
        <w:rPr>
          <w:lang w:val="uk-UA"/>
        </w:rPr>
        <w:t xml:space="preserve">На </w:t>
      </w:r>
      <w:r w:rsidR="00257D43">
        <w:rPr>
          <w:lang w:val="uk-UA"/>
        </w:rPr>
        <w:t>108,4</w:t>
      </w:r>
      <w:r w:rsidRPr="006E455A">
        <w:rPr>
          <w:lang w:val="uk-UA"/>
        </w:rPr>
        <w:t xml:space="preserve"> % виконано плановий показник по місцевим </w:t>
      </w:r>
      <w:r w:rsidRPr="00296930">
        <w:rPr>
          <w:lang w:val="uk-UA"/>
        </w:rPr>
        <w:t>податк</w:t>
      </w:r>
      <w:r w:rsidRPr="006E455A">
        <w:rPr>
          <w:lang w:val="uk-UA"/>
        </w:rPr>
        <w:t>ам</w:t>
      </w:r>
      <w:r w:rsidRPr="00296930">
        <w:rPr>
          <w:lang w:val="uk-UA"/>
        </w:rPr>
        <w:t xml:space="preserve"> та збор</w:t>
      </w:r>
      <w:r w:rsidRPr="006E455A">
        <w:rPr>
          <w:lang w:val="uk-UA"/>
        </w:rPr>
        <w:t>ам</w:t>
      </w:r>
      <w:r w:rsidRPr="00296930">
        <w:rPr>
          <w:lang w:val="uk-UA"/>
        </w:rPr>
        <w:t>, що сплачуються (перераховуються) згідно з Податковим кодексом України</w:t>
      </w:r>
      <w:r w:rsidRPr="006E455A">
        <w:rPr>
          <w:lang w:val="uk-UA"/>
        </w:rPr>
        <w:t xml:space="preserve">. При </w:t>
      </w:r>
      <w:r w:rsidR="00257D43">
        <w:rPr>
          <w:lang w:val="uk-UA"/>
        </w:rPr>
        <w:t>уточне</w:t>
      </w:r>
      <w:r w:rsidRPr="006E455A">
        <w:rPr>
          <w:lang w:val="uk-UA"/>
        </w:rPr>
        <w:t xml:space="preserve">ному плановому показнику </w:t>
      </w:r>
      <w:r w:rsidR="00257D43">
        <w:rPr>
          <w:lang w:val="uk-UA"/>
        </w:rPr>
        <w:t>н</w:t>
      </w:r>
      <w:r w:rsidRPr="006E455A">
        <w:rPr>
          <w:lang w:val="uk-UA"/>
        </w:rPr>
        <w:t xml:space="preserve">а період, що аналізуємо, </w:t>
      </w:r>
      <w:r w:rsidR="00257D43" w:rsidRPr="00257D43">
        <w:rPr>
          <w:i/>
          <w:lang w:val="uk-UA"/>
        </w:rPr>
        <w:t>1 073,270</w:t>
      </w:r>
      <w:r w:rsidR="00257D43">
        <w:rPr>
          <w:lang w:val="uk-UA"/>
        </w:rPr>
        <w:t> </w:t>
      </w:r>
      <w:r w:rsidRPr="000C07AA">
        <w:rPr>
          <w:i/>
          <w:lang w:val="uk-UA"/>
        </w:rPr>
        <w:t>тис.грн</w:t>
      </w:r>
      <w:r w:rsidRPr="006E455A">
        <w:rPr>
          <w:lang w:val="uk-UA"/>
        </w:rPr>
        <w:t xml:space="preserve">., фактично отримано до міського бюджету </w:t>
      </w:r>
      <w:r w:rsidR="00257D43">
        <w:rPr>
          <w:i/>
          <w:color w:val="000000"/>
          <w:lang w:val="uk-UA"/>
        </w:rPr>
        <w:t>1 163,409</w:t>
      </w:r>
      <w:r w:rsidRPr="000C07AA">
        <w:rPr>
          <w:i/>
          <w:color w:val="000000"/>
          <w:lang w:val="uk-UA"/>
        </w:rPr>
        <w:t> тис.грн</w:t>
      </w:r>
      <w:r w:rsidRPr="006E455A">
        <w:rPr>
          <w:color w:val="000000"/>
          <w:lang w:val="uk-UA"/>
        </w:rPr>
        <w:t>.</w:t>
      </w:r>
      <w:r w:rsidR="006E455A">
        <w:rPr>
          <w:color w:val="000000"/>
          <w:lang w:val="uk-UA"/>
        </w:rPr>
        <w:t xml:space="preserve"> Понадпланово надійшло до міського бюджету</w:t>
      </w:r>
      <w:r w:rsidR="006E455A">
        <w:rPr>
          <w:lang w:val="uk-UA"/>
        </w:rPr>
        <w:t xml:space="preserve"> </w:t>
      </w:r>
      <w:r w:rsidR="00257D43">
        <w:rPr>
          <w:i/>
          <w:color w:val="000000"/>
          <w:lang w:val="uk-UA"/>
        </w:rPr>
        <w:t>90,139</w:t>
      </w:r>
      <w:r w:rsidR="006E455A" w:rsidRPr="000C07AA">
        <w:rPr>
          <w:i/>
          <w:color w:val="000000"/>
          <w:lang w:val="uk-UA"/>
        </w:rPr>
        <w:t> тис.грн.</w:t>
      </w:r>
      <w:r w:rsidR="00257D43">
        <w:rPr>
          <w:i/>
          <w:color w:val="000000"/>
          <w:lang w:val="uk-UA"/>
        </w:rPr>
        <w:t xml:space="preserve"> 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723654">
        <w:rPr>
          <w:i/>
          <w:lang w:val="uk-UA"/>
        </w:rPr>
        <w:t>Спеціальний фонд.</w:t>
      </w:r>
      <w:r w:rsidRPr="00104869">
        <w:rPr>
          <w:b/>
          <w:i/>
          <w:lang w:val="uk-UA"/>
        </w:rPr>
        <w:t xml:space="preserve"> </w:t>
      </w:r>
      <w:r w:rsidRPr="00104869">
        <w:rPr>
          <w:lang w:val="uk-UA"/>
        </w:rPr>
        <w:t>Джерела доходів спеціального фонду визначені у статтях 13, 69</w:t>
      </w:r>
      <w:r w:rsidRPr="00104869">
        <w:rPr>
          <w:vertAlign w:val="superscript"/>
          <w:lang w:val="uk-UA"/>
        </w:rPr>
        <w:t>1</w:t>
      </w:r>
      <w:r w:rsidRPr="00104869">
        <w:rPr>
          <w:lang w:val="uk-UA"/>
        </w:rPr>
        <w:t>, 71 Бюджетного кодексу України.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104869">
        <w:rPr>
          <w:lang w:val="uk-UA"/>
        </w:rPr>
        <w:t xml:space="preserve">До спеціального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мiської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територiальної</w:t>
      </w:r>
      <w:proofErr w:type="spellEnd"/>
      <w:r w:rsidRPr="00104869">
        <w:rPr>
          <w:bCs/>
          <w:lang w:val="uk-UA"/>
        </w:rPr>
        <w:t xml:space="preserve"> громади </w:t>
      </w:r>
      <w:r w:rsidRPr="00104869">
        <w:rPr>
          <w:lang w:val="uk-UA"/>
        </w:rPr>
        <w:t xml:space="preserve">за період, що аналізуємо, фактично надійшло </w:t>
      </w:r>
      <w:r w:rsidRPr="00BD3834">
        <w:rPr>
          <w:i/>
          <w:lang w:val="uk-UA"/>
        </w:rPr>
        <w:t>0,04 тис. грн</w:t>
      </w:r>
      <w:r w:rsidRPr="00104869">
        <w:rPr>
          <w:lang w:val="uk-UA"/>
        </w:rPr>
        <w:t>. по коду доходів 19010300 «Надходження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сировини».</w:t>
      </w:r>
    </w:p>
    <w:p w:rsidR="00D75158" w:rsidRDefault="00D75158" w:rsidP="00565C78">
      <w:pPr>
        <w:spacing w:before="60" w:after="60"/>
        <w:ind w:right="6" w:firstLine="567"/>
        <w:jc w:val="both"/>
        <w:rPr>
          <w:lang w:val="uk-UA"/>
        </w:rPr>
      </w:pPr>
      <w:r w:rsidRPr="00723654">
        <w:rPr>
          <w:rStyle w:val="a7"/>
          <w:lang w:val="uk-UA"/>
        </w:rPr>
        <w:t>Офіційні трансферти.</w:t>
      </w:r>
      <w:r w:rsidRPr="00104869">
        <w:rPr>
          <w:lang w:val="uk-UA"/>
        </w:rPr>
        <w:t xml:space="preserve"> З початку року до загального фонду міського бюджету </w:t>
      </w:r>
      <w:r w:rsidR="006E455A">
        <w:rPr>
          <w:lang w:val="uk-UA"/>
        </w:rPr>
        <w:t xml:space="preserve">міжбюджетних трансфертів надійшло згідно показника </w:t>
      </w:r>
      <w:r w:rsidRPr="00104869">
        <w:rPr>
          <w:lang w:val="uk-UA"/>
        </w:rPr>
        <w:t>уточнено</w:t>
      </w:r>
      <w:r w:rsidR="006E455A">
        <w:rPr>
          <w:lang w:val="uk-UA"/>
        </w:rPr>
        <w:t>го</w:t>
      </w:r>
      <w:r w:rsidRPr="00104869">
        <w:rPr>
          <w:lang w:val="uk-UA"/>
        </w:rPr>
        <w:t xml:space="preserve"> </w:t>
      </w:r>
      <w:r w:rsidR="006E455A">
        <w:rPr>
          <w:lang w:val="uk-UA"/>
        </w:rPr>
        <w:t>плану</w:t>
      </w:r>
      <w:r w:rsidRPr="00104869">
        <w:rPr>
          <w:lang w:val="uk-UA"/>
        </w:rPr>
        <w:t xml:space="preserve"> </w:t>
      </w:r>
      <w:r w:rsidR="00257D43">
        <w:rPr>
          <w:i/>
          <w:lang w:val="uk-UA"/>
        </w:rPr>
        <w:t>96 561</w:t>
      </w:r>
      <w:r w:rsidR="006E455A" w:rsidRPr="000C07AA">
        <w:rPr>
          <w:i/>
          <w:lang w:val="uk-UA"/>
        </w:rPr>
        <w:t>,</w:t>
      </w:r>
      <w:r w:rsidR="00257D43">
        <w:rPr>
          <w:i/>
          <w:lang w:val="uk-UA"/>
        </w:rPr>
        <w:t>724</w:t>
      </w:r>
      <w:r w:rsidRPr="000C07AA">
        <w:rPr>
          <w:i/>
          <w:lang w:val="uk-UA"/>
        </w:rPr>
        <w:t> тис.грн</w:t>
      </w:r>
      <w:r w:rsidRPr="00104869">
        <w:rPr>
          <w:lang w:val="uk-UA"/>
        </w:rPr>
        <w:t xml:space="preserve">. </w:t>
      </w:r>
    </w:p>
    <w:p w:rsidR="00F83A33" w:rsidRPr="00723654" w:rsidRDefault="00723654" w:rsidP="00723654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869">
        <w:rPr>
          <w:rFonts w:ascii="Times New Roman" w:hAnsi="Times New Roman" w:cs="Times New Roman"/>
          <w:sz w:val="24"/>
          <w:szCs w:val="24"/>
          <w:lang w:val="uk-UA"/>
        </w:rPr>
        <w:t>ВИДАТКОВА ЧАСТИНА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>01.0</w:t>
      </w:r>
      <w:r w:rsidR="00A94101" w:rsidRPr="0072365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>.2023 при уточненому плановому показнику видатків з урахуванням внесених змін 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107</w:t>
      </w:r>
      <w:r w:rsidR="00F83A33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426</w:t>
      </w:r>
      <w:r w:rsidR="00F83A33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,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464</w:t>
      </w:r>
      <w:r w:rsidR="00D75158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 грн.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касові видатки </w:t>
      </w:r>
      <w:r w:rsidR="00F83A33" w:rsidRPr="007236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склали 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23 251,571</w:t>
      </w:r>
      <w:r w:rsidR="00F83A33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тис.грн</w:t>
      </w:r>
      <w:r w:rsidR="00F83A33" w:rsidRPr="0072365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.,</w:t>
      </w:r>
      <w:r w:rsidR="00F83A33" w:rsidRPr="0072365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числі: 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i/>
          <w:lang w:val="uk-UA"/>
        </w:rPr>
      </w:pPr>
      <w:r w:rsidRPr="00104869">
        <w:rPr>
          <w:lang w:val="uk-UA"/>
        </w:rPr>
        <w:t xml:space="preserve">по загальному фонду </w:t>
      </w:r>
      <w:r>
        <w:rPr>
          <w:lang w:val="uk-UA"/>
        </w:rPr>
        <w:t>- </w:t>
      </w:r>
      <w:r w:rsidR="000B6CB9">
        <w:rPr>
          <w:i/>
          <w:lang w:val="uk-UA"/>
        </w:rPr>
        <w:t>21</w:t>
      </w:r>
      <w:r w:rsidRPr="00021485">
        <w:rPr>
          <w:i/>
          <w:lang w:val="uk-UA"/>
        </w:rPr>
        <w:t> </w:t>
      </w:r>
      <w:r w:rsidR="000B6CB9">
        <w:rPr>
          <w:i/>
          <w:lang w:val="uk-UA"/>
        </w:rPr>
        <w:t>412</w:t>
      </w:r>
      <w:r w:rsidRPr="0090052B">
        <w:rPr>
          <w:i/>
          <w:lang w:val="uk-UA"/>
        </w:rPr>
        <w:t>,</w:t>
      </w:r>
      <w:r w:rsidR="000B6CB9">
        <w:rPr>
          <w:i/>
          <w:lang w:val="uk-UA"/>
        </w:rPr>
        <w:t>596</w:t>
      </w:r>
      <w:r w:rsidRPr="00104869">
        <w:rPr>
          <w:i/>
          <w:lang w:val="uk-UA"/>
        </w:rPr>
        <w:t>тис.грн.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/>
        </w:rPr>
        <w:t>по спеціальному фонду</w:t>
      </w:r>
      <w:r w:rsidRPr="00104869">
        <w:rPr>
          <w:i/>
          <w:lang w:val="uk-UA"/>
        </w:rPr>
        <w:t xml:space="preserve"> -</w:t>
      </w:r>
      <w:r w:rsidR="000B6CB9">
        <w:rPr>
          <w:i/>
          <w:lang w:val="uk-UA"/>
        </w:rPr>
        <w:t>1 838,975</w:t>
      </w:r>
      <w:r w:rsidRPr="00104869">
        <w:rPr>
          <w:i/>
          <w:lang w:val="uk-UA"/>
        </w:rPr>
        <w:t>,00 тис.грн.</w:t>
      </w:r>
    </w:p>
    <w:p w:rsidR="00F83A33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 w:eastAsia="uk-UA"/>
        </w:rPr>
        <w:lastRenderedPageBreak/>
        <w:t xml:space="preserve">Наслідки широкомасштабної збройної агресії російської федерації, тривалість та наслідки бойових дій, окупація території </w:t>
      </w:r>
      <w:proofErr w:type="spellStart"/>
      <w:r w:rsidRPr="00104869">
        <w:rPr>
          <w:lang w:val="uk-UA" w:eastAsia="uk-UA"/>
        </w:rPr>
        <w:t>Щастинської</w:t>
      </w:r>
      <w:proofErr w:type="spellEnd"/>
      <w:r w:rsidRPr="00104869">
        <w:rPr>
          <w:lang w:val="uk-UA" w:eastAsia="uk-UA"/>
        </w:rPr>
        <w:t xml:space="preserve"> міської територіальної громади</w:t>
      </w:r>
      <w:r w:rsidRPr="00104869">
        <w:rPr>
          <w:lang w:val="uk-UA"/>
        </w:rPr>
        <w:t xml:space="preserve"> значно вплинули на касові видатки. В порівняні з показником аналогічного періоду 2022 року касові видатки значно зменшилися</w:t>
      </w:r>
      <w:r w:rsidR="00BD15D8">
        <w:rPr>
          <w:lang w:val="uk-UA"/>
        </w:rPr>
        <w:t xml:space="preserve"> </w:t>
      </w:r>
      <w:r w:rsidRPr="00104869">
        <w:rPr>
          <w:lang w:val="uk-UA"/>
        </w:rPr>
        <w:t xml:space="preserve"> </w:t>
      </w:r>
      <w:r w:rsidR="00BD15D8">
        <w:rPr>
          <w:lang w:val="uk-UA"/>
        </w:rPr>
        <w:t>на</w:t>
      </w:r>
      <w:r w:rsidRPr="00104869">
        <w:rPr>
          <w:lang w:val="uk-UA"/>
        </w:rPr>
        <w:t xml:space="preserve"> </w:t>
      </w:r>
      <w:r w:rsidR="00BD15D8" w:rsidRPr="00782D82">
        <w:rPr>
          <w:i/>
          <w:iCs/>
          <w:lang w:val="uk-UA"/>
        </w:rPr>
        <w:t>1</w:t>
      </w:r>
      <w:r w:rsidR="00782D82" w:rsidRPr="00782D82">
        <w:rPr>
          <w:i/>
          <w:iCs/>
          <w:lang w:val="uk-UA"/>
        </w:rPr>
        <w:t>5 383,094</w:t>
      </w:r>
      <w:r w:rsidR="00BD15D8" w:rsidRPr="00782D82">
        <w:rPr>
          <w:i/>
          <w:iCs/>
          <w:lang w:val="uk-UA"/>
        </w:rPr>
        <w:t> тис.грн</w:t>
      </w:r>
      <w:r w:rsidR="00BD15D8">
        <w:rPr>
          <w:lang w:val="uk-UA"/>
        </w:rPr>
        <w:t xml:space="preserve">., </w:t>
      </w:r>
      <w:r w:rsidRPr="00104869">
        <w:rPr>
          <w:lang w:val="uk-UA"/>
        </w:rPr>
        <w:t xml:space="preserve">саме: </w:t>
      </w:r>
      <w:r>
        <w:rPr>
          <w:lang w:val="uk-UA"/>
        </w:rPr>
        <w:t xml:space="preserve">по загальному фонду </w:t>
      </w:r>
      <w:r w:rsidRPr="00104869">
        <w:rPr>
          <w:lang w:val="uk-UA"/>
        </w:rPr>
        <w:t xml:space="preserve">на </w:t>
      </w:r>
      <w:r w:rsidRPr="00782D82">
        <w:rPr>
          <w:i/>
          <w:lang w:val="uk-UA"/>
        </w:rPr>
        <w:t>1</w:t>
      </w:r>
      <w:r w:rsidR="00782D82" w:rsidRPr="00782D82">
        <w:rPr>
          <w:i/>
          <w:lang w:val="uk-UA"/>
        </w:rPr>
        <w:t>6 092,739</w:t>
      </w:r>
      <w:r w:rsidRPr="00782D82">
        <w:rPr>
          <w:i/>
          <w:lang w:val="uk-UA"/>
        </w:rPr>
        <w:t> тис.грн.,</w:t>
      </w:r>
      <w:r w:rsidRPr="00782D82">
        <w:rPr>
          <w:lang w:val="uk-UA"/>
        </w:rPr>
        <w:t xml:space="preserve"> або в 2,8 рази; по спеціальному фонду </w:t>
      </w:r>
      <w:r w:rsidR="00782D82" w:rsidRPr="00782D82">
        <w:rPr>
          <w:lang w:val="uk-UA"/>
        </w:rPr>
        <w:t xml:space="preserve">збільшилися видатки на </w:t>
      </w:r>
      <w:r w:rsidR="00782D82" w:rsidRPr="00782D82">
        <w:rPr>
          <w:i/>
          <w:iCs/>
          <w:lang w:val="uk-UA"/>
        </w:rPr>
        <w:t>709,645</w:t>
      </w:r>
      <w:r w:rsidRPr="00782D82">
        <w:rPr>
          <w:i/>
          <w:lang w:val="uk-UA"/>
        </w:rPr>
        <w:t> тис.грн</w:t>
      </w:r>
      <w:r w:rsidRPr="00782D82">
        <w:rPr>
          <w:lang w:val="uk-UA"/>
        </w:rPr>
        <w:t xml:space="preserve">. </w:t>
      </w:r>
    </w:p>
    <w:p w:rsidR="00F83A33" w:rsidRPr="00283B84" w:rsidRDefault="00F83A33" w:rsidP="00F83A33">
      <w:pPr>
        <w:pStyle w:val="a5"/>
        <w:ind w:firstLine="567"/>
        <w:contextualSpacing/>
        <w:jc w:val="center"/>
        <w:rPr>
          <w:b/>
          <w:bCs/>
          <w:iCs/>
          <w:sz w:val="28"/>
          <w:szCs w:val="26"/>
        </w:rPr>
      </w:pPr>
      <w:r w:rsidRPr="00283B84">
        <w:rPr>
          <w:b/>
          <w:bCs/>
          <w:iCs/>
        </w:rPr>
        <w:t xml:space="preserve">Аналіз виконання видаткової частини бюджету </w:t>
      </w:r>
      <w:proofErr w:type="spellStart"/>
      <w:r w:rsidRPr="00283B84">
        <w:rPr>
          <w:b/>
          <w:bCs/>
          <w:iCs/>
        </w:rPr>
        <w:t>Щастинської</w:t>
      </w:r>
      <w:proofErr w:type="spellEnd"/>
      <w:r w:rsidRPr="00283B84">
        <w:rPr>
          <w:b/>
          <w:bCs/>
          <w:iCs/>
        </w:rPr>
        <w:t xml:space="preserve"> міської територіальної громади станом на 01.0</w:t>
      </w:r>
      <w:r w:rsidR="00ED7463">
        <w:rPr>
          <w:b/>
          <w:bCs/>
          <w:iCs/>
        </w:rPr>
        <w:t>9</w:t>
      </w:r>
      <w:r w:rsidRPr="00283B84">
        <w:rPr>
          <w:b/>
          <w:bCs/>
          <w:iCs/>
        </w:rPr>
        <w:t>.2023</w:t>
      </w:r>
      <w:r w:rsidRPr="00283B84">
        <w:rPr>
          <w:b/>
        </w:rPr>
        <w:t xml:space="preserve"> року</w:t>
      </w:r>
    </w:p>
    <w:p w:rsidR="00F83A33" w:rsidRDefault="00F83A33" w:rsidP="00F83A33">
      <w:pPr>
        <w:pStyle w:val="a5"/>
        <w:ind w:firstLine="567"/>
        <w:jc w:val="right"/>
        <w:rPr>
          <w:i/>
        </w:rPr>
      </w:pPr>
      <w:r w:rsidRPr="00104869">
        <w:rPr>
          <w:i/>
        </w:rPr>
        <w:t>(тис. грн.)</w:t>
      </w:r>
    </w:p>
    <w:tbl>
      <w:tblPr>
        <w:tblStyle w:val="2-50"/>
        <w:tblW w:w="9486" w:type="dxa"/>
        <w:tblLayout w:type="fixed"/>
        <w:tblLook w:val="04A0" w:firstRow="1" w:lastRow="0" w:firstColumn="1" w:lastColumn="0" w:noHBand="0" w:noVBand="1"/>
      </w:tblPr>
      <w:tblGrid>
        <w:gridCol w:w="866"/>
        <w:gridCol w:w="2698"/>
        <w:gridCol w:w="1417"/>
        <w:gridCol w:w="1157"/>
        <w:gridCol w:w="850"/>
        <w:gridCol w:w="1249"/>
        <w:gridCol w:w="1249"/>
      </w:tblGrid>
      <w:tr w:rsidR="005801F9" w:rsidRPr="0090052B" w:rsidTr="0058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698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 xml:space="preserve">План на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вказаний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період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урахуванням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1157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01.0</w:t>
            </w:r>
            <w:r w:rsidR="005D0143">
              <w:rPr>
                <w:color w:val="000000"/>
                <w:sz w:val="20"/>
                <w:szCs w:val="20"/>
                <w:lang w:val="uk-UA"/>
              </w:rPr>
              <w:t>9</w:t>
            </w:r>
            <w:r w:rsidRPr="0090052B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01.0</w:t>
            </w:r>
            <w:r w:rsidR="005D0143">
              <w:rPr>
                <w:color w:val="000000"/>
                <w:sz w:val="20"/>
                <w:szCs w:val="20"/>
                <w:lang w:val="uk-UA"/>
              </w:rPr>
              <w:t>9</w:t>
            </w:r>
            <w:r w:rsidRPr="0090052B">
              <w:rPr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052B">
              <w:rPr>
                <w:rFonts w:ascii="Calibri" w:hAnsi="Calibri" w:cs="Calibri"/>
                <w:color w:val="000000"/>
              </w:rPr>
              <w:t xml:space="preserve">+,- </w:t>
            </w:r>
          </w:p>
        </w:tc>
      </w:tr>
      <w:tr w:rsidR="005801F9" w:rsidRPr="0090052B" w:rsidTr="0058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  <w:r w:rsidRPr="0090052B">
              <w:rPr>
                <w:color w:val="000000"/>
                <w:sz w:val="16"/>
                <w:szCs w:val="16"/>
              </w:rPr>
              <w:t>=гр.4-гр.</w:t>
            </w: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F83A33" w:rsidRPr="0090052B" w:rsidTr="005D01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Державне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417" w:type="dxa"/>
            <w:noWrap/>
            <w:hideMark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11713,280</w:t>
            </w:r>
          </w:p>
        </w:tc>
        <w:tc>
          <w:tcPr>
            <w:tcW w:w="1157" w:type="dxa"/>
            <w:noWrap/>
            <w:hideMark/>
          </w:tcPr>
          <w:p w:rsidR="00F83A33" w:rsidRPr="0090052B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8563,826</w:t>
            </w:r>
          </w:p>
        </w:tc>
        <w:tc>
          <w:tcPr>
            <w:tcW w:w="850" w:type="dxa"/>
            <w:noWrap/>
            <w:hideMark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73,1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7644,323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919,503</w:t>
            </w:r>
          </w:p>
        </w:tc>
      </w:tr>
      <w:tr w:rsidR="005801F9" w:rsidRPr="0090052B" w:rsidTr="005D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17176,577</w:t>
            </w:r>
          </w:p>
        </w:tc>
        <w:tc>
          <w:tcPr>
            <w:tcW w:w="115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9053,600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52,7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25450,801</w:t>
            </w:r>
          </w:p>
        </w:tc>
        <w:tc>
          <w:tcPr>
            <w:tcW w:w="1249" w:type="dxa"/>
            <w:noWrap/>
          </w:tcPr>
          <w:p w:rsidR="00F83A33" w:rsidRPr="00BD15D8" w:rsidRDefault="005054C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 w:rsidRPr="00BD15D8">
              <w:rPr>
                <w:color w:val="FF0000"/>
                <w:sz w:val="22"/>
                <w:szCs w:val="22"/>
                <w:lang w:val="uk-UA"/>
              </w:rPr>
              <w:t>-</w:t>
            </w:r>
            <w:r w:rsidR="00782D82">
              <w:rPr>
                <w:color w:val="FF0000"/>
                <w:sz w:val="22"/>
                <w:szCs w:val="22"/>
                <w:lang w:val="uk-UA"/>
              </w:rPr>
              <w:t>16 397,20</w:t>
            </w:r>
          </w:p>
        </w:tc>
      </w:tr>
      <w:tr w:rsidR="00F83A33" w:rsidRPr="0090052B" w:rsidTr="005D01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Охорона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здоров</w:t>
            </w:r>
            <w:proofErr w:type="gramStart"/>
            <w:r w:rsidRPr="0090052B">
              <w:rPr>
                <w:color w:val="000000"/>
                <w:sz w:val="22"/>
                <w:szCs w:val="22"/>
              </w:rPr>
              <w:t>`я</w:t>
            </w:r>
            <w:proofErr w:type="spellEnd"/>
            <w:proofErr w:type="gramEnd"/>
          </w:p>
        </w:tc>
        <w:tc>
          <w:tcPr>
            <w:tcW w:w="1417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1596,417</w:t>
            </w:r>
          </w:p>
        </w:tc>
        <w:tc>
          <w:tcPr>
            <w:tcW w:w="1249" w:type="dxa"/>
            <w:noWrap/>
          </w:tcPr>
          <w:p w:rsidR="00F83A33" w:rsidRPr="00BD15D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 w:rsidRPr="00BD15D8">
              <w:rPr>
                <w:color w:val="FF0000"/>
                <w:sz w:val="22"/>
                <w:szCs w:val="22"/>
                <w:lang w:val="uk-UA"/>
              </w:rPr>
              <w:t>-1</w:t>
            </w:r>
            <w:r w:rsidR="00782D82">
              <w:rPr>
                <w:color w:val="FF0000"/>
                <w:sz w:val="22"/>
                <w:szCs w:val="22"/>
                <w:lang w:val="uk-UA"/>
              </w:rPr>
              <w:t> </w:t>
            </w:r>
            <w:r w:rsidRPr="00BD15D8">
              <w:rPr>
                <w:color w:val="FF0000"/>
                <w:sz w:val="22"/>
                <w:szCs w:val="22"/>
                <w:lang w:val="uk-UA"/>
              </w:rPr>
              <w:t>596,417</w:t>
            </w:r>
          </w:p>
        </w:tc>
      </w:tr>
      <w:tr w:rsidR="005801F9" w:rsidRPr="0090052B" w:rsidTr="005D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0052B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Pr="0090052B">
              <w:rPr>
                <w:color w:val="000000"/>
                <w:sz w:val="22"/>
                <w:szCs w:val="22"/>
              </w:rPr>
              <w:t>іальний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захист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соціальне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4724,583</w:t>
            </w:r>
          </w:p>
        </w:tc>
        <w:tc>
          <w:tcPr>
            <w:tcW w:w="115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2752,481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58,3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559,636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782D82">
              <w:rPr>
                <w:color w:val="000000"/>
                <w:sz w:val="22"/>
                <w:szCs w:val="22"/>
                <w:lang w:val="uk-UA"/>
              </w:rPr>
              <w:t> </w:t>
            </w:r>
            <w:r w:rsidR="00BD15D8">
              <w:rPr>
                <w:color w:val="000000"/>
                <w:sz w:val="22"/>
                <w:szCs w:val="22"/>
                <w:lang w:val="uk-UA"/>
              </w:rPr>
              <w:t>192,845</w:t>
            </w:r>
          </w:p>
        </w:tc>
      </w:tr>
      <w:tr w:rsidR="00F83A33" w:rsidRPr="0090052B" w:rsidTr="005D01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 xml:space="preserve">Культура i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517,112</w:t>
            </w:r>
          </w:p>
        </w:tc>
        <w:tc>
          <w:tcPr>
            <w:tcW w:w="1157" w:type="dxa"/>
            <w:noWrap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455,408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88,1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1497,727</w:t>
            </w:r>
          </w:p>
        </w:tc>
        <w:tc>
          <w:tcPr>
            <w:tcW w:w="1249" w:type="dxa"/>
            <w:noWrap/>
          </w:tcPr>
          <w:p w:rsidR="00F83A33" w:rsidRPr="00BD15D8" w:rsidRDefault="00BD15D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BD15D8">
              <w:rPr>
                <w:color w:val="FF0000"/>
                <w:sz w:val="22"/>
                <w:szCs w:val="22"/>
                <w:lang w:val="uk-UA"/>
              </w:rPr>
              <w:t>-1</w:t>
            </w:r>
            <w:r w:rsidR="00782D82">
              <w:rPr>
                <w:color w:val="FF0000"/>
                <w:sz w:val="22"/>
                <w:szCs w:val="22"/>
                <w:lang w:val="uk-UA"/>
              </w:rPr>
              <w:t> </w:t>
            </w:r>
            <w:r w:rsidRPr="00BD15D8">
              <w:rPr>
                <w:color w:val="FF0000"/>
                <w:sz w:val="22"/>
                <w:szCs w:val="22"/>
                <w:lang w:val="uk-UA"/>
              </w:rPr>
              <w:t>042,319</w:t>
            </w:r>
          </w:p>
        </w:tc>
      </w:tr>
      <w:tr w:rsidR="005801F9" w:rsidRPr="0090052B" w:rsidTr="005D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Ф</w:t>
            </w:r>
            <w:proofErr w:type="gramStart"/>
            <w:r w:rsidRPr="0090052B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90052B">
              <w:rPr>
                <w:color w:val="000000"/>
                <w:sz w:val="22"/>
                <w:szCs w:val="22"/>
              </w:rPr>
              <w:t>зична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культура i спорт</w:t>
            </w:r>
          </w:p>
        </w:tc>
        <w:tc>
          <w:tcPr>
            <w:tcW w:w="141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177,688</w:t>
            </w:r>
          </w:p>
        </w:tc>
        <w:tc>
          <w:tcPr>
            <w:tcW w:w="115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64,998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36,6</w:t>
            </w: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1022,723</w:t>
            </w:r>
          </w:p>
        </w:tc>
        <w:tc>
          <w:tcPr>
            <w:tcW w:w="1249" w:type="dxa"/>
            <w:noWrap/>
          </w:tcPr>
          <w:p w:rsidR="00F83A33" w:rsidRPr="00BD15D8" w:rsidRDefault="00BD15D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BD15D8">
              <w:rPr>
                <w:color w:val="FF0000"/>
                <w:sz w:val="22"/>
                <w:szCs w:val="22"/>
                <w:lang w:val="uk-UA"/>
              </w:rPr>
              <w:t>-957,725</w:t>
            </w:r>
          </w:p>
        </w:tc>
      </w:tr>
      <w:tr w:rsidR="00F83A33" w:rsidRPr="0090052B" w:rsidTr="005D01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Житлово-комунальне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господарство</w:t>
            </w:r>
            <w:proofErr w:type="spellEnd"/>
          </w:p>
        </w:tc>
        <w:tc>
          <w:tcPr>
            <w:tcW w:w="1417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835,153</w:t>
            </w:r>
          </w:p>
        </w:tc>
        <w:tc>
          <w:tcPr>
            <w:tcW w:w="1249" w:type="dxa"/>
            <w:noWrap/>
          </w:tcPr>
          <w:p w:rsidR="00F83A33" w:rsidRPr="00BD15D8" w:rsidRDefault="00BD15D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BD15D8">
              <w:rPr>
                <w:color w:val="FF0000"/>
                <w:sz w:val="22"/>
                <w:szCs w:val="22"/>
                <w:lang w:val="uk-UA"/>
              </w:rPr>
              <w:t>-835,153</w:t>
            </w:r>
          </w:p>
        </w:tc>
      </w:tr>
      <w:tr w:rsidR="005801F9" w:rsidRPr="0090052B" w:rsidTr="005D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Економічна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13270,600</w:t>
            </w:r>
          </w:p>
        </w:tc>
        <w:tc>
          <w:tcPr>
            <w:tcW w:w="1157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20,6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0,2</w:t>
            </w:r>
          </w:p>
        </w:tc>
        <w:tc>
          <w:tcPr>
            <w:tcW w:w="1249" w:type="dxa"/>
            <w:noWrap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</w:tcPr>
          <w:p w:rsidR="00F83A33" w:rsidRPr="00BD15D8" w:rsidRDefault="00BD15D8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20,6</w:t>
            </w:r>
          </w:p>
        </w:tc>
      </w:tr>
      <w:tr w:rsidR="00F83A33" w:rsidRPr="0090052B" w:rsidTr="005D01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Інша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68460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59206,62</w:t>
            </w:r>
            <w:r w:rsidR="00782D8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57" w:type="dxa"/>
            <w:noWrap/>
          </w:tcPr>
          <w:p w:rsidR="00F83A33" w:rsidRPr="005D0143" w:rsidRDefault="0068460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1700,659</w:t>
            </w:r>
          </w:p>
        </w:tc>
        <w:tc>
          <w:tcPr>
            <w:tcW w:w="850" w:type="dxa"/>
            <w:noWrap/>
          </w:tcPr>
          <w:p w:rsidR="00F83A33" w:rsidRPr="005D0143" w:rsidRDefault="00782D82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49" w:type="dxa"/>
            <w:noWrap/>
          </w:tcPr>
          <w:p w:rsidR="00F83A33" w:rsidRPr="005054C8" w:rsidRDefault="005054C8" w:rsidP="005054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27,886</w:t>
            </w:r>
          </w:p>
        </w:tc>
        <w:tc>
          <w:tcPr>
            <w:tcW w:w="1249" w:type="dxa"/>
            <w:noWrap/>
          </w:tcPr>
          <w:p w:rsidR="00F83A33" w:rsidRPr="00BD15D8" w:rsidRDefault="00782D82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1 672,77</w:t>
            </w:r>
          </w:p>
        </w:tc>
      </w:tr>
      <w:tr w:rsidR="005801F9" w:rsidRPr="0090052B" w:rsidTr="005D0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90052B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Міжбюджетні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052B">
              <w:rPr>
                <w:color w:val="000000"/>
                <w:sz w:val="22"/>
                <w:szCs w:val="22"/>
              </w:rPr>
              <w:t>трансферти</w:t>
            </w:r>
            <w:proofErr w:type="spellEnd"/>
          </w:p>
        </w:tc>
        <w:tc>
          <w:tcPr>
            <w:tcW w:w="1417" w:type="dxa"/>
            <w:noWrap/>
          </w:tcPr>
          <w:p w:rsidR="00F83A33" w:rsidRPr="005D0143" w:rsidRDefault="0068460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640,0</w:t>
            </w:r>
          </w:p>
        </w:tc>
        <w:tc>
          <w:tcPr>
            <w:tcW w:w="1157" w:type="dxa"/>
            <w:noWrap/>
          </w:tcPr>
          <w:p w:rsidR="00F83A33" w:rsidRPr="005D0143" w:rsidRDefault="00684603" w:rsidP="006846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640</w:t>
            </w:r>
            <w:r w:rsidR="005D014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noWrap/>
          </w:tcPr>
          <w:p w:rsidR="00F83A33" w:rsidRPr="005D0143" w:rsidRDefault="005D014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</w:t>
            </w:r>
          </w:p>
        </w:tc>
        <w:tc>
          <w:tcPr>
            <w:tcW w:w="1249" w:type="dxa"/>
            <w:noWrap/>
          </w:tcPr>
          <w:p w:rsidR="00F83A33" w:rsidRPr="0090052B" w:rsidRDefault="00F83A33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</w:tcPr>
          <w:p w:rsidR="00F83A33" w:rsidRPr="00BD15D8" w:rsidRDefault="00782D82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640,0</w:t>
            </w:r>
          </w:p>
        </w:tc>
      </w:tr>
      <w:tr w:rsidR="00F83A33" w:rsidRPr="0090052B" w:rsidTr="005D01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052B">
              <w:rPr>
                <w:color w:val="000000"/>
                <w:sz w:val="22"/>
                <w:szCs w:val="22"/>
              </w:rPr>
              <w:t>Всього</w:t>
            </w:r>
            <w:proofErr w:type="spellEnd"/>
            <w:r w:rsidRPr="0090052B">
              <w:rPr>
                <w:color w:val="000000"/>
                <w:sz w:val="22"/>
                <w:szCs w:val="22"/>
              </w:rPr>
              <w:t xml:space="preserve"> по бюджету 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102945,423</w:t>
            </w:r>
          </w:p>
        </w:tc>
        <w:tc>
          <w:tcPr>
            <w:tcW w:w="1157" w:type="dxa"/>
            <w:shd w:val="clear" w:color="auto" w:fill="DBE5F1" w:themeFill="accent1" w:themeFillTint="33"/>
            <w:noWrap/>
          </w:tcPr>
          <w:p w:rsidR="00F83A33" w:rsidRPr="005D0143" w:rsidRDefault="00BD15D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23251,571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:rsidR="00F83A33" w:rsidRPr="005D0143" w:rsidRDefault="005D014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20,8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</w:tcPr>
          <w:p w:rsidR="00F83A33" w:rsidRPr="005054C8" w:rsidRDefault="005054C8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38 634,665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</w:tcPr>
          <w:p w:rsidR="00BD15D8" w:rsidRPr="00BD15D8" w:rsidRDefault="00BD15D8" w:rsidP="00BD15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-15383,094</w:t>
            </w:r>
          </w:p>
        </w:tc>
      </w:tr>
    </w:tbl>
    <w:p w:rsidR="00ED7463" w:rsidRDefault="00D75158" w:rsidP="00CE52E4">
      <w:pPr>
        <w:pStyle w:val="a5"/>
        <w:spacing w:before="120"/>
        <w:ind w:firstLine="567"/>
        <w:rPr>
          <w:bCs/>
          <w:i/>
        </w:rPr>
      </w:pPr>
      <w:r w:rsidRPr="00104869">
        <w:rPr>
          <w:bCs/>
          <w:iCs/>
        </w:rPr>
        <w:t xml:space="preserve">Найбільшу питому вагу в структурі касових видатків за кодами економічної класифікації видатків займають видатки на оплату праці з нарахуваннями – </w:t>
      </w:r>
      <w:r w:rsidR="00ED7463">
        <w:rPr>
          <w:bCs/>
          <w:iCs/>
        </w:rPr>
        <w:t>77,6</w:t>
      </w:r>
      <w:r w:rsidRPr="00104869">
        <w:rPr>
          <w:bCs/>
          <w:iCs/>
        </w:rPr>
        <w:t xml:space="preserve"> % або </w:t>
      </w:r>
      <w:r w:rsidR="00ED7463">
        <w:rPr>
          <w:bCs/>
          <w:i/>
          <w:iCs/>
        </w:rPr>
        <w:t>18 045,471</w:t>
      </w:r>
      <w:r w:rsidRPr="00681A89">
        <w:rPr>
          <w:bCs/>
          <w:i/>
          <w:iCs/>
        </w:rPr>
        <w:t> тис.грн.,</w:t>
      </w:r>
      <w:r w:rsidRPr="00104869">
        <w:rPr>
          <w:bCs/>
          <w:iCs/>
        </w:rPr>
        <w:t xml:space="preserve"> друге місце належить видаткам </w:t>
      </w:r>
      <w:r w:rsidR="00ED7463">
        <w:rPr>
          <w:bCs/>
          <w:iCs/>
        </w:rPr>
        <w:t xml:space="preserve">соціального забезпечення – 10,8 % </w:t>
      </w:r>
      <w:r w:rsidR="00ED7463" w:rsidRPr="00ED7463">
        <w:rPr>
          <w:bCs/>
          <w:i/>
        </w:rPr>
        <w:t>(2 502,333 тис.грн.)</w:t>
      </w:r>
      <w:r w:rsidR="00ED7463">
        <w:rPr>
          <w:bCs/>
          <w:i/>
        </w:rPr>
        <w:t>;</w:t>
      </w:r>
      <w:r w:rsidR="00ED7463">
        <w:rPr>
          <w:bCs/>
          <w:iCs/>
        </w:rPr>
        <w:t xml:space="preserve"> третє - капітальним видаткам 7,9 % </w:t>
      </w:r>
      <w:r w:rsidR="00ED7463" w:rsidRPr="00ED7463">
        <w:rPr>
          <w:bCs/>
          <w:i/>
        </w:rPr>
        <w:t>(1 838,975 тис.грн.</w:t>
      </w:r>
      <w:r w:rsidR="004B1721">
        <w:rPr>
          <w:bCs/>
          <w:i/>
        </w:rPr>
        <w:t>)</w:t>
      </w:r>
      <w:bookmarkStart w:id="0" w:name="_GoBack"/>
      <w:bookmarkEnd w:id="0"/>
    </w:p>
    <w:p w:rsidR="00ED7463" w:rsidRDefault="00ED7463" w:rsidP="00ED7463">
      <w:pPr>
        <w:pStyle w:val="a5"/>
        <w:spacing w:before="120"/>
        <w:rPr>
          <w:bCs/>
          <w:iCs/>
        </w:rPr>
      </w:pPr>
    </w:p>
    <w:p w:rsidR="0069699A" w:rsidRDefault="0069699A" w:rsidP="00ED7463">
      <w:pPr>
        <w:pStyle w:val="a5"/>
        <w:spacing w:before="120"/>
        <w:rPr>
          <w:bCs/>
          <w:iCs/>
        </w:rPr>
      </w:pPr>
    </w:p>
    <w:p w:rsidR="00ED7463" w:rsidRPr="00ED7463" w:rsidRDefault="00ED7463" w:rsidP="00ED7463">
      <w:pPr>
        <w:pStyle w:val="a5"/>
        <w:spacing w:before="120"/>
        <w:rPr>
          <w:bCs/>
          <w:iCs/>
        </w:rPr>
      </w:pPr>
      <w:r>
        <w:rPr>
          <w:bCs/>
          <w:iCs/>
        </w:rPr>
        <w:t xml:space="preserve">Начальник </w:t>
      </w:r>
      <w:proofErr w:type="spellStart"/>
      <w:r>
        <w:rPr>
          <w:bCs/>
          <w:iCs/>
        </w:rPr>
        <w:t>фінуправління</w:t>
      </w:r>
      <w:proofErr w:type="spellEnd"/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Валентина </w:t>
      </w:r>
      <w:r w:rsidR="004B1721">
        <w:rPr>
          <w:bCs/>
          <w:iCs/>
        </w:rPr>
        <w:t>ПЕРОВА</w:t>
      </w:r>
    </w:p>
    <w:sectPr w:rsidR="00ED7463" w:rsidRPr="00ED7463" w:rsidSect="00A03253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8"/>
    <w:rsid w:val="00046568"/>
    <w:rsid w:val="000466B9"/>
    <w:rsid w:val="000B6CB9"/>
    <w:rsid w:val="000C07AA"/>
    <w:rsid w:val="00117B10"/>
    <w:rsid w:val="0013176D"/>
    <w:rsid w:val="00150FE1"/>
    <w:rsid w:val="00257D43"/>
    <w:rsid w:val="00273E04"/>
    <w:rsid w:val="00283884"/>
    <w:rsid w:val="00296930"/>
    <w:rsid w:val="00297184"/>
    <w:rsid w:val="002E1532"/>
    <w:rsid w:val="002F2C00"/>
    <w:rsid w:val="00306F70"/>
    <w:rsid w:val="00342A6C"/>
    <w:rsid w:val="003B0242"/>
    <w:rsid w:val="003B1DCB"/>
    <w:rsid w:val="003B60CC"/>
    <w:rsid w:val="00443BAF"/>
    <w:rsid w:val="00487E09"/>
    <w:rsid w:val="004A07AD"/>
    <w:rsid w:val="004B1721"/>
    <w:rsid w:val="004E290F"/>
    <w:rsid w:val="005054C8"/>
    <w:rsid w:val="00524A60"/>
    <w:rsid w:val="0054038E"/>
    <w:rsid w:val="00543FBA"/>
    <w:rsid w:val="0055454C"/>
    <w:rsid w:val="00565C78"/>
    <w:rsid w:val="005801F9"/>
    <w:rsid w:val="005D0143"/>
    <w:rsid w:val="00681A89"/>
    <w:rsid w:val="00684603"/>
    <w:rsid w:val="0069699A"/>
    <w:rsid w:val="006B6BB3"/>
    <w:rsid w:val="006D101C"/>
    <w:rsid w:val="006E455A"/>
    <w:rsid w:val="007035D7"/>
    <w:rsid w:val="00706D19"/>
    <w:rsid w:val="00723654"/>
    <w:rsid w:val="00726BC2"/>
    <w:rsid w:val="007332CB"/>
    <w:rsid w:val="0075646C"/>
    <w:rsid w:val="00782D82"/>
    <w:rsid w:val="007A3320"/>
    <w:rsid w:val="007E3302"/>
    <w:rsid w:val="007F4AA9"/>
    <w:rsid w:val="00824611"/>
    <w:rsid w:val="008626FD"/>
    <w:rsid w:val="008E61FA"/>
    <w:rsid w:val="00930A17"/>
    <w:rsid w:val="009314A8"/>
    <w:rsid w:val="009667AF"/>
    <w:rsid w:val="009E0446"/>
    <w:rsid w:val="009F32FF"/>
    <w:rsid w:val="00A03253"/>
    <w:rsid w:val="00A03E9F"/>
    <w:rsid w:val="00A233D3"/>
    <w:rsid w:val="00A5175B"/>
    <w:rsid w:val="00A6603D"/>
    <w:rsid w:val="00A845A0"/>
    <w:rsid w:val="00A94101"/>
    <w:rsid w:val="00AD401E"/>
    <w:rsid w:val="00B03FE2"/>
    <w:rsid w:val="00B637FA"/>
    <w:rsid w:val="00BD15D8"/>
    <w:rsid w:val="00BD3834"/>
    <w:rsid w:val="00C46F25"/>
    <w:rsid w:val="00C674E9"/>
    <w:rsid w:val="00C801F9"/>
    <w:rsid w:val="00C93AB0"/>
    <w:rsid w:val="00CE36C8"/>
    <w:rsid w:val="00CE52E4"/>
    <w:rsid w:val="00D3065B"/>
    <w:rsid w:val="00D43D93"/>
    <w:rsid w:val="00D75158"/>
    <w:rsid w:val="00D83C70"/>
    <w:rsid w:val="00DC0FC1"/>
    <w:rsid w:val="00ED7463"/>
    <w:rsid w:val="00F23A67"/>
    <w:rsid w:val="00F439C3"/>
    <w:rsid w:val="00F63FD1"/>
    <w:rsid w:val="00F83A33"/>
    <w:rsid w:val="00F95067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C969-A613-431B-B6E1-217DBC34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Перова</dc:creator>
  <cp:lastModifiedBy>Валентина Перова</cp:lastModifiedBy>
  <cp:revision>8</cp:revision>
  <dcterms:created xsi:type="dcterms:W3CDTF">2023-09-05T13:39:00Z</dcterms:created>
  <dcterms:modified xsi:type="dcterms:W3CDTF">2023-09-06T06:10:00Z</dcterms:modified>
</cp:coreProperties>
</file>