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96" w:rsidRDefault="00C80796" w:rsidP="00D75158">
      <w:pPr>
        <w:ind w:firstLine="561"/>
        <w:contextualSpacing/>
        <w:jc w:val="center"/>
        <w:outlineLvl w:val="0"/>
        <w:rPr>
          <w:b/>
          <w:lang w:val="uk-UA"/>
        </w:rPr>
      </w:pPr>
    </w:p>
    <w:p w:rsidR="00D75158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 xml:space="preserve">ІНФОРМАЦІЯ </w:t>
      </w:r>
    </w:p>
    <w:p w:rsidR="00A6603D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 xml:space="preserve">щодо виконання бюджету </w:t>
      </w:r>
      <w:proofErr w:type="spellStart"/>
      <w:r w:rsidR="00A6603D" w:rsidRPr="00A6603D">
        <w:rPr>
          <w:b/>
          <w:lang w:val="uk-UA"/>
        </w:rPr>
        <w:t>Щ</w:t>
      </w:r>
      <w:r w:rsidRPr="00A6603D">
        <w:rPr>
          <w:b/>
          <w:lang w:val="uk-UA"/>
        </w:rPr>
        <w:t>астинської</w:t>
      </w:r>
      <w:proofErr w:type="spellEnd"/>
      <w:r w:rsidRPr="00A6603D">
        <w:rPr>
          <w:b/>
          <w:lang w:val="uk-UA"/>
        </w:rPr>
        <w:t xml:space="preserve"> міської територіальної громади</w:t>
      </w:r>
    </w:p>
    <w:p w:rsidR="00273E04" w:rsidRPr="00A6603D" w:rsidRDefault="00273E04" w:rsidP="00D75158">
      <w:pPr>
        <w:ind w:firstLine="561"/>
        <w:contextualSpacing/>
        <w:jc w:val="center"/>
        <w:outlineLvl w:val="0"/>
        <w:rPr>
          <w:b/>
          <w:lang w:val="uk-UA"/>
        </w:rPr>
      </w:pPr>
      <w:r w:rsidRPr="00A6603D">
        <w:rPr>
          <w:b/>
          <w:lang w:val="uk-UA"/>
        </w:rPr>
        <w:t>станом на 01.</w:t>
      </w:r>
      <w:r w:rsidR="008A7298">
        <w:rPr>
          <w:b/>
          <w:lang w:val="uk-UA"/>
        </w:rPr>
        <w:t>1</w:t>
      </w:r>
      <w:r w:rsidR="00C44E11">
        <w:rPr>
          <w:b/>
          <w:lang w:val="uk-UA"/>
        </w:rPr>
        <w:t>2</w:t>
      </w:r>
      <w:r w:rsidRPr="00A6603D">
        <w:rPr>
          <w:b/>
          <w:lang w:val="uk-UA"/>
        </w:rPr>
        <w:t>.2023</w:t>
      </w:r>
    </w:p>
    <w:p w:rsidR="00D75158" w:rsidRPr="00104869" w:rsidRDefault="00D75158" w:rsidP="00C674E9">
      <w:pPr>
        <w:spacing w:before="60" w:after="60"/>
        <w:ind w:firstLine="561"/>
        <w:jc w:val="both"/>
        <w:outlineLvl w:val="0"/>
        <w:rPr>
          <w:color w:val="1D1D1B"/>
          <w:shd w:val="clear" w:color="auto" w:fill="FFFFFF"/>
          <w:lang w:val="uk-UA"/>
        </w:rPr>
      </w:pPr>
      <w:r w:rsidRPr="00104869">
        <w:rPr>
          <w:lang w:val="uk-UA"/>
        </w:rPr>
        <w:t xml:space="preserve">Виконання бюджету </w:t>
      </w:r>
      <w:proofErr w:type="spellStart"/>
      <w:r w:rsidRPr="00104869">
        <w:rPr>
          <w:color w:val="1D1D1B"/>
          <w:shd w:val="clear" w:color="auto" w:fill="FFFFFF"/>
          <w:lang w:val="uk-UA"/>
        </w:rPr>
        <w:t>Щастинської</w:t>
      </w:r>
      <w:proofErr w:type="spellEnd"/>
      <w:r w:rsidRPr="00104869">
        <w:rPr>
          <w:color w:val="1D1D1B"/>
          <w:shd w:val="clear" w:color="auto" w:fill="FFFFFF"/>
          <w:lang w:val="uk-UA"/>
        </w:rPr>
        <w:t xml:space="preserve"> міської територіальної громади зд</w:t>
      </w:r>
      <w:r w:rsidRPr="00104869">
        <w:rPr>
          <w:lang w:val="uk-UA"/>
        </w:rPr>
        <w:t xml:space="preserve">ійснювалось у відповідності до вимог Бюджетного Кодексу України, Закону України «Про Державний бюджет України на 2023 рік», </w:t>
      </w:r>
      <w:r w:rsidRPr="00104869">
        <w:rPr>
          <w:color w:val="1D1D1B"/>
          <w:shd w:val="clear" w:color="auto" w:fill="FFFFFF"/>
          <w:lang w:val="uk-UA"/>
        </w:rPr>
        <w:t xml:space="preserve">постанови Кабінету Міністрів України від 11 березня 2022 р. № 252 «Деякі питання формування та виконання місцевих бюджетів у період воєнного стану», </w:t>
      </w:r>
      <w:r w:rsidRPr="00104869">
        <w:rPr>
          <w:lang w:val="uk-UA"/>
        </w:rPr>
        <w:t xml:space="preserve">розпорядження начальника військової адміністрації від 23.12.2022 № 01-01/18 «Про бюджет </w:t>
      </w:r>
      <w:proofErr w:type="spellStart"/>
      <w:r w:rsidRPr="00104869">
        <w:rPr>
          <w:lang w:val="uk-UA"/>
        </w:rPr>
        <w:t>Щастинської</w:t>
      </w:r>
      <w:proofErr w:type="spellEnd"/>
      <w:r w:rsidRPr="00104869">
        <w:rPr>
          <w:lang w:val="uk-UA"/>
        </w:rPr>
        <w:t xml:space="preserve"> міської територіальної громади Луганської області на 2023 рік» (із змінами). </w:t>
      </w:r>
      <w:r w:rsidRPr="00104869">
        <w:rPr>
          <w:color w:val="1D1D1B"/>
          <w:shd w:val="clear" w:color="auto" w:fill="FFFFFF"/>
          <w:lang w:val="uk-UA"/>
        </w:rPr>
        <w:t>Бюджет виконується в умовах воєнного стану.</w:t>
      </w:r>
    </w:p>
    <w:p w:rsidR="00D75158" w:rsidRPr="00104869" w:rsidRDefault="00D75158" w:rsidP="00C674E9">
      <w:pPr>
        <w:spacing w:before="60" w:after="60"/>
        <w:ind w:firstLine="561"/>
        <w:jc w:val="both"/>
        <w:outlineLvl w:val="0"/>
        <w:rPr>
          <w:lang w:val="uk-UA"/>
        </w:rPr>
      </w:pPr>
      <w:r w:rsidRPr="00104869">
        <w:rPr>
          <w:color w:val="1D1D1B"/>
          <w:shd w:val="clear" w:color="auto" w:fill="FFFFFF"/>
          <w:lang w:val="uk-UA"/>
        </w:rPr>
        <w:t>Д</w:t>
      </w:r>
      <w:r w:rsidRPr="00104869">
        <w:rPr>
          <w:lang w:val="uk-UA"/>
        </w:rPr>
        <w:t xml:space="preserve">жерелами надходжень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міської територіальної громади Луганської області </w:t>
      </w:r>
      <w:r w:rsidRPr="00104869">
        <w:rPr>
          <w:lang w:val="uk-UA"/>
        </w:rPr>
        <w:t>є власні надходження загального та спеціального фондів, міжбюджетні трансферти.</w:t>
      </w:r>
    </w:p>
    <w:p w:rsidR="00D75158" w:rsidRDefault="00723654" w:rsidP="00C674E9">
      <w:pPr>
        <w:spacing w:before="60" w:after="60"/>
        <w:ind w:firstLine="567"/>
        <w:jc w:val="both"/>
        <w:rPr>
          <w:i/>
          <w:lang w:val="uk-UA"/>
        </w:rPr>
      </w:pPr>
      <w:r>
        <w:rPr>
          <w:color w:val="1D1D1B"/>
          <w:shd w:val="clear" w:color="auto" w:fill="FFFFFF"/>
          <w:lang w:val="uk-UA"/>
        </w:rPr>
        <w:t xml:space="preserve">ДОХОДНА </w:t>
      </w:r>
      <w:r w:rsidRPr="00104869">
        <w:rPr>
          <w:lang w:val="uk-UA"/>
        </w:rPr>
        <w:t>ЧАСТИНА БЮДЖЕТУ</w:t>
      </w:r>
      <w:r>
        <w:rPr>
          <w:color w:val="1D1D1B"/>
          <w:shd w:val="clear" w:color="auto" w:fill="FFFFFF"/>
          <w:lang w:val="uk-UA"/>
        </w:rPr>
        <w:t xml:space="preserve">. </w:t>
      </w:r>
      <w:r w:rsidR="00D75158">
        <w:rPr>
          <w:color w:val="1D1D1B"/>
          <w:shd w:val="clear" w:color="auto" w:fill="FFFFFF"/>
          <w:lang w:val="en-US"/>
        </w:rPr>
        <w:t>C</w:t>
      </w:r>
      <w:proofErr w:type="spellStart"/>
      <w:r w:rsidR="00D75158">
        <w:rPr>
          <w:color w:val="1D1D1B"/>
          <w:shd w:val="clear" w:color="auto" w:fill="FFFFFF"/>
          <w:lang w:val="uk-UA"/>
        </w:rPr>
        <w:t>таном</w:t>
      </w:r>
      <w:proofErr w:type="spellEnd"/>
      <w:r w:rsidR="00D75158">
        <w:rPr>
          <w:color w:val="1D1D1B"/>
          <w:shd w:val="clear" w:color="auto" w:fill="FFFFFF"/>
          <w:lang w:val="uk-UA"/>
        </w:rPr>
        <w:t xml:space="preserve"> на 01.</w:t>
      </w:r>
      <w:r w:rsidR="00E92E92">
        <w:rPr>
          <w:color w:val="1D1D1B"/>
          <w:shd w:val="clear" w:color="auto" w:fill="FFFFFF"/>
          <w:lang w:val="uk-UA"/>
        </w:rPr>
        <w:t>1</w:t>
      </w:r>
      <w:r w:rsidR="00C44E11">
        <w:rPr>
          <w:color w:val="1D1D1B"/>
          <w:shd w:val="clear" w:color="auto" w:fill="FFFFFF"/>
          <w:lang w:val="uk-UA"/>
        </w:rPr>
        <w:t>2</w:t>
      </w:r>
      <w:r w:rsidR="00D75158">
        <w:rPr>
          <w:color w:val="1D1D1B"/>
          <w:shd w:val="clear" w:color="auto" w:fill="FFFFFF"/>
          <w:lang w:val="uk-UA"/>
        </w:rPr>
        <w:t>.2023 року</w:t>
      </w:r>
      <w:r w:rsidR="00D75158" w:rsidRPr="00104869">
        <w:rPr>
          <w:bCs/>
          <w:lang w:val="uk-UA"/>
        </w:rPr>
        <w:t xml:space="preserve"> фактичні</w:t>
      </w:r>
      <w:r w:rsidR="00D75158" w:rsidRPr="00104869">
        <w:rPr>
          <w:lang w:val="uk-UA"/>
        </w:rPr>
        <w:t xml:space="preserve"> надходження </w:t>
      </w:r>
      <w:r w:rsidR="00D75158" w:rsidRPr="00104869">
        <w:rPr>
          <w:bCs/>
          <w:lang w:val="uk-UA"/>
        </w:rPr>
        <w:t xml:space="preserve">загального фонду та спеціального фонду </w:t>
      </w:r>
      <w:r w:rsidR="00D75158" w:rsidRPr="00104869">
        <w:rPr>
          <w:lang w:val="uk-UA"/>
        </w:rPr>
        <w:t xml:space="preserve">з урахуванням міжбюджетних трансфертів склали </w:t>
      </w:r>
      <w:r w:rsidR="00E92E92" w:rsidRPr="00C44E11">
        <w:rPr>
          <w:i/>
          <w:lang w:val="uk-UA"/>
        </w:rPr>
        <w:t>11</w:t>
      </w:r>
      <w:r w:rsidR="00C44E11" w:rsidRPr="00C44E11">
        <w:rPr>
          <w:i/>
          <w:lang w:val="uk-UA"/>
        </w:rPr>
        <w:t>7 177,</w:t>
      </w:r>
      <w:r w:rsidR="00645489">
        <w:rPr>
          <w:i/>
          <w:lang w:val="uk-UA"/>
        </w:rPr>
        <w:t>575</w:t>
      </w:r>
      <w:proofErr w:type="gramStart"/>
      <w:r w:rsidR="00C44E11" w:rsidRPr="00C44E11">
        <w:rPr>
          <w:i/>
          <w:lang w:val="uk-UA"/>
        </w:rPr>
        <w:t> </w:t>
      </w:r>
      <w:r w:rsidR="00D75158" w:rsidRPr="00C44E11">
        <w:rPr>
          <w:i/>
          <w:lang w:val="uk-UA"/>
        </w:rPr>
        <w:t> тис</w:t>
      </w:r>
      <w:proofErr w:type="gramEnd"/>
      <w:r w:rsidR="00D75158" w:rsidRPr="00C44E11">
        <w:rPr>
          <w:i/>
          <w:lang w:val="uk-UA"/>
        </w:rPr>
        <w:t>. грн.</w:t>
      </w:r>
      <w:r w:rsidR="00D75158" w:rsidRPr="00104869">
        <w:rPr>
          <w:i/>
          <w:lang w:val="uk-UA"/>
        </w:rPr>
        <w:t xml:space="preserve"> </w:t>
      </w:r>
      <w:r w:rsidR="00D75158" w:rsidRPr="00104869">
        <w:rPr>
          <w:lang w:val="uk-UA"/>
        </w:rPr>
        <w:t xml:space="preserve">при уточненому плановому показнику </w:t>
      </w:r>
      <w:r w:rsidR="00D75158">
        <w:rPr>
          <w:lang w:val="uk-UA"/>
        </w:rPr>
        <w:t>на відповідний період</w:t>
      </w:r>
      <w:r w:rsidR="007035D7">
        <w:rPr>
          <w:lang w:val="uk-UA"/>
        </w:rPr>
        <w:t> </w:t>
      </w:r>
      <w:r w:rsidR="00D75158" w:rsidRPr="00104869">
        <w:rPr>
          <w:lang w:val="uk-UA"/>
        </w:rPr>
        <w:t>-</w:t>
      </w:r>
      <w:r w:rsidR="00E92E92" w:rsidRPr="00E92E92">
        <w:rPr>
          <w:i/>
          <w:lang w:val="uk-UA"/>
        </w:rPr>
        <w:t>11</w:t>
      </w:r>
      <w:r w:rsidR="00C44E11">
        <w:rPr>
          <w:i/>
          <w:lang w:val="uk-UA"/>
        </w:rPr>
        <w:t>7</w:t>
      </w:r>
      <w:r w:rsidR="00E92E92" w:rsidRPr="00E92E92">
        <w:rPr>
          <w:i/>
          <w:lang w:val="uk-UA"/>
        </w:rPr>
        <w:t> </w:t>
      </w:r>
      <w:r w:rsidR="00C44E11">
        <w:rPr>
          <w:i/>
          <w:lang w:val="uk-UA"/>
        </w:rPr>
        <w:t>045</w:t>
      </w:r>
      <w:r w:rsidR="00E92E92" w:rsidRPr="00E92E92">
        <w:rPr>
          <w:i/>
          <w:lang w:val="uk-UA"/>
        </w:rPr>
        <w:t>,</w:t>
      </w:r>
      <w:r w:rsidR="00C44E11">
        <w:rPr>
          <w:i/>
          <w:lang w:val="uk-UA"/>
        </w:rPr>
        <w:t>2</w:t>
      </w:r>
      <w:r w:rsidR="00645489">
        <w:rPr>
          <w:i/>
          <w:lang w:val="uk-UA"/>
        </w:rPr>
        <w:t>11</w:t>
      </w:r>
      <w:r w:rsidR="00C44E11">
        <w:rPr>
          <w:i/>
          <w:lang w:val="uk-UA"/>
        </w:rPr>
        <w:t> </w:t>
      </w:r>
      <w:r w:rsidR="00342A6C">
        <w:rPr>
          <w:i/>
          <w:lang w:val="uk-UA"/>
        </w:rPr>
        <w:t>тис.грн.</w:t>
      </w:r>
      <w:r w:rsidR="00DC1E35">
        <w:rPr>
          <w:i/>
          <w:lang w:val="uk-UA"/>
        </w:rPr>
        <w:t xml:space="preserve">. </w:t>
      </w:r>
      <w:r w:rsidR="003B60CC">
        <w:rPr>
          <w:lang w:val="uk-UA"/>
        </w:rPr>
        <w:t>Перев</w:t>
      </w:r>
      <w:r w:rsidR="00D75158" w:rsidRPr="00104869">
        <w:rPr>
          <w:lang w:val="uk-UA"/>
        </w:rPr>
        <w:t xml:space="preserve">иконання доходної частини бюджету </w:t>
      </w:r>
      <w:proofErr w:type="spellStart"/>
      <w:r w:rsidR="00D75158" w:rsidRPr="00104869">
        <w:rPr>
          <w:bCs/>
          <w:lang w:val="uk-UA"/>
        </w:rPr>
        <w:t>Щастинської</w:t>
      </w:r>
      <w:proofErr w:type="spellEnd"/>
      <w:r w:rsidR="00D75158" w:rsidRPr="00104869">
        <w:rPr>
          <w:lang w:val="uk-UA"/>
        </w:rPr>
        <w:t xml:space="preserve"> міської територіальної громади </w:t>
      </w:r>
      <w:r w:rsidR="00297184">
        <w:rPr>
          <w:lang w:val="uk-UA"/>
        </w:rPr>
        <w:t>склало  </w:t>
      </w:r>
      <w:r w:rsidR="00C44E11">
        <w:rPr>
          <w:i/>
          <w:lang w:val="uk-UA"/>
        </w:rPr>
        <w:t>132,</w:t>
      </w:r>
      <w:r w:rsidR="00645489">
        <w:rPr>
          <w:i/>
          <w:lang w:val="uk-UA"/>
        </w:rPr>
        <w:t>364</w:t>
      </w:r>
      <w:r w:rsidR="00C674E9" w:rsidRPr="00297184">
        <w:rPr>
          <w:i/>
          <w:lang w:val="uk-UA"/>
        </w:rPr>
        <w:t> тис.грн</w:t>
      </w:r>
      <w:r w:rsidR="00C674E9">
        <w:rPr>
          <w:lang w:val="uk-UA"/>
        </w:rPr>
        <w:t>.</w:t>
      </w:r>
      <w:r w:rsidR="003B60CC">
        <w:rPr>
          <w:lang w:val="uk-UA"/>
        </w:rPr>
        <w:t xml:space="preserve"> </w:t>
      </w:r>
      <w:r w:rsidR="00DC1E35">
        <w:rPr>
          <w:lang w:val="uk-UA"/>
        </w:rPr>
        <w:t>П</w:t>
      </w:r>
      <w:r w:rsidR="003B60CC">
        <w:rPr>
          <w:lang w:val="uk-UA"/>
        </w:rPr>
        <w:t>лановий показник виконано на 1</w:t>
      </w:r>
      <w:r w:rsidR="007E3302" w:rsidRPr="007E3302">
        <w:rPr>
          <w:lang w:val="uk-UA"/>
        </w:rPr>
        <w:t>00</w:t>
      </w:r>
      <w:r w:rsidR="003B60CC">
        <w:rPr>
          <w:lang w:val="uk-UA"/>
        </w:rPr>
        <w:t>,</w:t>
      </w:r>
      <w:r w:rsidR="00C44E11">
        <w:rPr>
          <w:lang w:val="uk-UA"/>
        </w:rPr>
        <w:t>1</w:t>
      </w:r>
      <w:r w:rsidR="003B60CC" w:rsidRPr="00104869">
        <w:rPr>
          <w:lang w:val="uk-UA"/>
        </w:rPr>
        <w:t> %</w:t>
      </w:r>
      <w:r w:rsidR="003B60CC">
        <w:rPr>
          <w:lang w:val="uk-UA"/>
        </w:rPr>
        <w:t>.</w:t>
      </w:r>
      <w:r w:rsidR="00D75158" w:rsidRPr="00104869">
        <w:rPr>
          <w:lang w:val="uk-UA"/>
        </w:rPr>
        <w:t xml:space="preserve"> </w:t>
      </w:r>
      <w:r w:rsidR="00A6603D">
        <w:rPr>
          <w:lang w:val="uk-UA"/>
        </w:rPr>
        <w:t xml:space="preserve">В порівняні з відповідним періодом минулого року </w:t>
      </w:r>
      <w:r w:rsidR="00D43D93">
        <w:rPr>
          <w:lang w:val="uk-UA"/>
        </w:rPr>
        <w:t xml:space="preserve">надходження до міського бюджету збільшилися на </w:t>
      </w:r>
      <w:r w:rsidR="00290AB3">
        <w:rPr>
          <w:i/>
          <w:lang w:val="uk-UA"/>
        </w:rPr>
        <w:t>80 281,2</w:t>
      </w:r>
      <w:r w:rsidR="00645489">
        <w:rPr>
          <w:i/>
          <w:lang w:val="uk-UA"/>
        </w:rPr>
        <w:t>15</w:t>
      </w:r>
      <w:r w:rsidR="00290AB3">
        <w:rPr>
          <w:i/>
          <w:lang w:val="uk-UA"/>
        </w:rPr>
        <w:t> </w:t>
      </w:r>
      <w:r w:rsidR="00D43D93" w:rsidRPr="00751D2A">
        <w:rPr>
          <w:i/>
          <w:lang w:val="uk-UA"/>
        </w:rPr>
        <w:t> тис.грн</w:t>
      </w:r>
      <w:r w:rsidR="00D43D93" w:rsidRPr="00751D2A">
        <w:rPr>
          <w:lang w:val="uk-UA"/>
        </w:rPr>
        <w:t>. за</w:t>
      </w:r>
      <w:r w:rsidR="00D43D93">
        <w:rPr>
          <w:lang w:val="uk-UA"/>
        </w:rPr>
        <w:t xml:space="preserve"> рахунок надходжень офіційних трансфертів з державного бюджету</w:t>
      </w:r>
      <w:r w:rsidR="00D43D93" w:rsidRPr="006F1B31">
        <w:rPr>
          <w:i/>
          <w:lang w:val="uk-UA"/>
        </w:rPr>
        <w:t>.</w:t>
      </w:r>
    </w:p>
    <w:p w:rsidR="00D75158" w:rsidRPr="003B0242" w:rsidRDefault="00D75158" w:rsidP="00C674E9">
      <w:pPr>
        <w:spacing w:before="60" w:after="60"/>
        <w:ind w:firstLine="561"/>
        <w:jc w:val="both"/>
        <w:rPr>
          <w:i/>
          <w:lang w:val="uk-UA"/>
        </w:rPr>
      </w:pPr>
      <w:r w:rsidRPr="00104869">
        <w:rPr>
          <w:bCs/>
          <w:lang w:val="uk-UA"/>
        </w:rPr>
        <w:t xml:space="preserve">Податків, зборів та обов’язкових платежів до бюджету </w:t>
      </w:r>
      <w:r w:rsidRPr="00104869">
        <w:rPr>
          <w:lang w:val="uk-UA"/>
        </w:rPr>
        <w:t xml:space="preserve">міської територіальної громади </w:t>
      </w:r>
      <w:r w:rsidRPr="00104869">
        <w:rPr>
          <w:bCs/>
          <w:lang w:val="uk-UA"/>
        </w:rPr>
        <w:t xml:space="preserve">надійшло </w:t>
      </w:r>
      <w:r w:rsidR="00DC1E35">
        <w:rPr>
          <w:bCs/>
          <w:lang w:val="uk-UA"/>
        </w:rPr>
        <w:t xml:space="preserve">до бюджету територіальної громади </w:t>
      </w:r>
      <w:r w:rsidRPr="00104869">
        <w:rPr>
          <w:bCs/>
          <w:lang w:val="uk-UA"/>
        </w:rPr>
        <w:t xml:space="preserve">в сумі </w:t>
      </w:r>
      <w:r w:rsidR="00290AB3" w:rsidRPr="00290AB3">
        <w:rPr>
          <w:bCs/>
          <w:i/>
          <w:lang w:val="uk-UA"/>
        </w:rPr>
        <w:t>5</w:t>
      </w:r>
      <w:r w:rsidR="00290AB3">
        <w:rPr>
          <w:bCs/>
          <w:i/>
          <w:lang w:val="uk-UA"/>
        </w:rPr>
        <w:t> 138,2</w:t>
      </w:r>
      <w:r w:rsidR="00645489">
        <w:rPr>
          <w:bCs/>
          <w:i/>
          <w:lang w:val="uk-UA"/>
        </w:rPr>
        <w:t>00</w:t>
      </w:r>
      <w:r w:rsidRPr="00104869">
        <w:rPr>
          <w:bCs/>
          <w:i/>
          <w:lang w:val="uk-UA"/>
        </w:rPr>
        <w:t> т</w:t>
      </w:r>
      <w:r w:rsidRPr="00104869">
        <w:rPr>
          <w:i/>
          <w:lang w:val="uk-UA"/>
        </w:rPr>
        <w:t>ис. грн</w:t>
      </w:r>
      <w:r w:rsidRPr="00104869">
        <w:rPr>
          <w:lang w:val="uk-UA"/>
        </w:rPr>
        <w:t xml:space="preserve">. при </w:t>
      </w:r>
      <w:r w:rsidR="00DC1E35" w:rsidRPr="00104869">
        <w:rPr>
          <w:lang w:val="uk-UA"/>
        </w:rPr>
        <w:t>уточнен</w:t>
      </w:r>
      <w:r w:rsidR="00DC1E35">
        <w:rPr>
          <w:lang w:val="uk-UA"/>
        </w:rPr>
        <w:t>ому</w:t>
      </w:r>
      <w:r w:rsidR="00DC1E35" w:rsidRPr="00104869">
        <w:rPr>
          <w:lang w:val="uk-UA"/>
        </w:rPr>
        <w:t xml:space="preserve"> </w:t>
      </w:r>
      <w:r w:rsidRPr="00104869">
        <w:rPr>
          <w:lang w:val="uk-UA"/>
        </w:rPr>
        <w:t xml:space="preserve">плановому показнику </w:t>
      </w:r>
      <w:r w:rsidR="00290AB3">
        <w:rPr>
          <w:i/>
          <w:lang w:val="uk-UA"/>
        </w:rPr>
        <w:t>5</w:t>
      </w:r>
      <w:r w:rsidR="00E92E92">
        <w:rPr>
          <w:i/>
          <w:lang w:val="uk-UA"/>
        </w:rPr>
        <w:t> </w:t>
      </w:r>
      <w:r w:rsidR="00290AB3">
        <w:rPr>
          <w:i/>
          <w:lang w:val="uk-UA"/>
        </w:rPr>
        <w:t>005</w:t>
      </w:r>
      <w:r w:rsidR="00E92E92">
        <w:rPr>
          <w:i/>
          <w:lang w:val="uk-UA"/>
        </w:rPr>
        <w:t>,</w:t>
      </w:r>
      <w:r w:rsidR="00290AB3">
        <w:rPr>
          <w:i/>
          <w:lang w:val="uk-UA"/>
        </w:rPr>
        <w:t>8</w:t>
      </w:r>
      <w:r w:rsidR="00645489">
        <w:rPr>
          <w:i/>
          <w:lang w:val="uk-UA"/>
        </w:rPr>
        <w:t>36</w:t>
      </w:r>
      <w:r w:rsidRPr="00104869">
        <w:rPr>
          <w:i/>
          <w:lang w:val="uk-UA"/>
        </w:rPr>
        <w:t> тис.грн.</w:t>
      </w:r>
      <w:r w:rsidR="00DC1E35">
        <w:rPr>
          <w:i/>
          <w:lang w:val="uk-UA"/>
        </w:rPr>
        <w:t xml:space="preserve"> </w:t>
      </w:r>
      <w:r w:rsidR="00DC1E35" w:rsidRPr="00DC1E35">
        <w:rPr>
          <w:lang w:val="uk-UA"/>
        </w:rPr>
        <w:t>П</w:t>
      </w:r>
      <w:r w:rsidRPr="00104869">
        <w:rPr>
          <w:lang w:val="uk-UA"/>
        </w:rPr>
        <w:t xml:space="preserve">лановий показник доходної частини бюджету без урахування міжбюджетних трансфертів виконано на </w:t>
      </w:r>
      <w:r w:rsidR="00C674E9">
        <w:rPr>
          <w:lang w:val="uk-UA"/>
        </w:rPr>
        <w:t>1</w:t>
      </w:r>
      <w:r w:rsidR="00E92E92">
        <w:rPr>
          <w:lang w:val="uk-UA"/>
        </w:rPr>
        <w:t>0</w:t>
      </w:r>
      <w:r w:rsidR="00290AB3">
        <w:rPr>
          <w:lang w:val="uk-UA"/>
        </w:rPr>
        <w:t>2</w:t>
      </w:r>
      <w:r w:rsidR="00E92E92">
        <w:rPr>
          <w:lang w:val="uk-UA"/>
        </w:rPr>
        <w:t>,</w:t>
      </w:r>
      <w:r w:rsidR="00290AB3">
        <w:rPr>
          <w:lang w:val="uk-UA"/>
        </w:rPr>
        <w:t>6</w:t>
      </w:r>
      <w:r w:rsidRPr="00104869">
        <w:rPr>
          <w:lang w:val="uk-UA"/>
        </w:rPr>
        <w:t xml:space="preserve"> %. </w:t>
      </w:r>
      <w:r w:rsidR="00D43D93">
        <w:rPr>
          <w:lang w:val="uk-UA"/>
        </w:rPr>
        <w:t xml:space="preserve">За відповідний період 2022 року </w:t>
      </w:r>
      <w:r w:rsidR="00751D2A">
        <w:rPr>
          <w:lang w:val="uk-UA"/>
        </w:rPr>
        <w:t xml:space="preserve">фактичні надходження </w:t>
      </w:r>
      <w:r w:rsidR="00D43D93">
        <w:rPr>
          <w:lang w:val="uk-UA"/>
        </w:rPr>
        <w:t>власн</w:t>
      </w:r>
      <w:r w:rsidR="00751D2A">
        <w:rPr>
          <w:lang w:val="uk-UA"/>
        </w:rPr>
        <w:t>их</w:t>
      </w:r>
      <w:r w:rsidR="00D43D93">
        <w:rPr>
          <w:lang w:val="uk-UA"/>
        </w:rPr>
        <w:t xml:space="preserve"> податків та зборів – </w:t>
      </w:r>
      <w:r w:rsidR="00751D2A">
        <w:rPr>
          <w:i/>
          <w:lang w:val="uk-UA"/>
        </w:rPr>
        <w:t>31 </w:t>
      </w:r>
      <w:r w:rsidR="00290AB3">
        <w:rPr>
          <w:i/>
          <w:lang w:val="uk-UA"/>
        </w:rPr>
        <w:t>771</w:t>
      </w:r>
      <w:r w:rsidR="00751D2A">
        <w:rPr>
          <w:i/>
          <w:lang w:val="uk-UA"/>
        </w:rPr>
        <w:t>,</w:t>
      </w:r>
      <w:r w:rsidR="00290AB3">
        <w:rPr>
          <w:i/>
          <w:lang w:val="uk-UA"/>
        </w:rPr>
        <w:t>8</w:t>
      </w:r>
      <w:r w:rsidR="00645489">
        <w:rPr>
          <w:i/>
          <w:lang w:val="uk-UA"/>
        </w:rPr>
        <w:t>01</w:t>
      </w:r>
      <w:r w:rsidR="00D43D93" w:rsidRPr="003B0242">
        <w:rPr>
          <w:i/>
          <w:lang w:val="uk-UA"/>
        </w:rPr>
        <w:t xml:space="preserve"> тис.грн. </w:t>
      </w:r>
    </w:p>
    <w:p w:rsidR="00D75158" w:rsidRPr="00104869" w:rsidRDefault="00D75158" w:rsidP="00C674E9">
      <w:pPr>
        <w:spacing w:before="60" w:after="60"/>
        <w:ind w:firstLine="561"/>
        <w:jc w:val="both"/>
        <w:rPr>
          <w:bCs/>
          <w:lang w:val="uk-UA"/>
        </w:rPr>
      </w:pPr>
      <w:r w:rsidRPr="00723654">
        <w:rPr>
          <w:i/>
          <w:lang w:val="uk-UA"/>
        </w:rPr>
        <w:t>Загальний фонд.</w:t>
      </w:r>
      <w:r w:rsidRPr="00104869">
        <w:rPr>
          <w:lang w:val="uk-UA"/>
        </w:rPr>
        <w:t xml:space="preserve"> </w:t>
      </w:r>
      <w:r w:rsidR="00C674E9">
        <w:rPr>
          <w:bCs/>
          <w:lang w:val="uk-UA"/>
        </w:rPr>
        <w:t xml:space="preserve">За </w:t>
      </w:r>
      <w:r w:rsidR="00645489">
        <w:rPr>
          <w:bCs/>
          <w:lang w:val="uk-UA"/>
        </w:rPr>
        <w:t>11</w:t>
      </w:r>
      <w:r w:rsidR="00C674E9">
        <w:rPr>
          <w:bCs/>
          <w:lang w:val="uk-UA"/>
        </w:rPr>
        <w:t xml:space="preserve"> місяців 2023 року </w:t>
      </w:r>
      <w:r w:rsidR="00DC1E35" w:rsidRPr="00104869">
        <w:rPr>
          <w:bCs/>
          <w:lang w:val="uk-UA"/>
        </w:rPr>
        <w:t>фактичн</w:t>
      </w:r>
      <w:r w:rsidR="00DC1E35">
        <w:rPr>
          <w:bCs/>
          <w:lang w:val="uk-UA"/>
        </w:rPr>
        <w:t>і надходження по</w:t>
      </w:r>
      <w:r w:rsidRPr="00104869">
        <w:rPr>
          <w:bCs/>
          <w:lang w:val="uk-UA"/>
        </w:rPr>
        <w:t xml:space="preserve"> загально</w:t>
      </w:r>
      <w:r w:rsidR="00DC1E35">
        <w:rPr>
          <w:bCs/>
          <w:lang w:val="uk-UA"/>
        </w:rPr>
        <w:t>му</w:t>
      </w:r>
      <w:r w:rsidRPr="00104869">
        <w:rPr>
          <w:bCs/>
          <w:lang w:val="uk-UA"/>
        </w:rPr>
        <w:t xml:space="preserve"> фонду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міської територіальної громади з урахуванням міжбюджетних трансфертів</w:t>
      </w:r>
      <w:r w:rsidR="00DC1E35">
        <w:rPr>
          <w:bCs/>
          <w:lang w:val="uk-UA"/>
        </w:rPr>
        <w:t> - </w:t>
      </w:r>
      <w:r w:rsidR="00E92E92">
        <w:rPr>
          <w:i/>
          <w:lang w:val="uk-UA"/>
        </w:rPr>
        <w:t>11</w:t>
      </w:r>
      <w:r w:rsidR="00D51320">
        <w:rPr>
          <w:i/>
          <w:lang w:val="uk-UA"/>
        </w:rPr>
        <w:t>7</w:t>
      </w:r>
      <w:r w:rsidR="00E92E92">
        <w:rPr>
          <w:i/>
          <w:lang w:val="uk-UA"/>
        </w:rPr>
        <w:t> </w:t>
      </w:r>
      <w:r w:rsidR="00D51320">
        <w:rPr>
          <w:i/>
          <w:lang w:val="uk-UA"/>
        </w:rPr>
        <w:t>177</w:t>
      </w:r>
      <w:r w:rsidR="00E92E92">
        <w:rPr>
          <w:i/>
          <w:lang w:val="uk-UA"/>
        </w:rPr>
        <w:t>,</w:t>
      </w:r>
      <w:r w:rsidR="00D51320">
        <w:rPr>
          <w:i/>
          <w:lang w:val="uk-UA"/>
        </w:rPr>
        <w:t>5</w:t>
      </w:r>
      <w:r w:rsidR="00645489">
        <w:rPr>
          <w:i/>
          <w:lang w:val="uk-UA"/>
        </w:rPr>
        <w:t>34</w:t>
      </w:r>
      <w:r w:rsidRPr="00104869">
        <w:rPr>
          <w:i/>
          <w:lang w:val="uk-UA"/>
        </w:rPr>
        <w:t> тис.грн</w:t>
      </w:r>
      <w:r w:rsidRPr="00104869">
        <w:rPr>
          <w:bCs/>
          <w:lang w:val="uk-UA"/>
        </w:rPr>
        <w:t xml:space="preserve"> при уточненому плановому показнику </w:t>
      </w:r>
      <w:r w:rsidR="00E92E92">
        <w:rPr>
          <w:i/>
          <w:lang w:val="uk-UA"/>
        </w:rPr>
        <w:t>11</w:t>
      </w:r>
      <w:r w:rsidR="00D51320">
        <w:rPr>
          <w:i/>
          <w:lang w:val="uk-UA"/>
        </w:rPr>
        <w:t>7</w:t>
      </w:r>
      <w:r w:rsidR="00E92E92">
        <w:rPr>
          <w:i/>
          <w:lang w:val="uk-UA"/>
        </w:rPr>
        <w:t> </w:t>
      </w:r>
      <w:r w:rsidR="00D51320">
        <w:rPr>
          <w:i/>
          <w:lang w:val="uk-UA"/>
        </w:rPr>
        <w:t>045</w:t>
      </w:r>
      <w:r w:rsidR="00E92E92">
        <w:rPr>
          <w:i/>
          <w:lang w:val="uk-UA"/>
        </w:rPr>
        <w:t>,</w:t>
      </w:r>
      <w:r w:rsidR="00645489">
        <w:rPr>
          <w:i/>
          <w:lang w:val="uk-UA"/>
        </w:rPr>
        <w:t>170</w:t>
      </w:r>
      <w:r w:rsidRPr="00104869">
        <w:rPr>
          <w:i/>
          <w:lang w:val="uk-UA"/>
        </w:rPr>
        <w:t> </w:t>
      </w:r>
      <w:r w:rsidRPr="00104869">
        <w:rPr>
          <w:bCs/>
          <w:i/>
          <w:lang w:val="uk-UA"/>
        </w:rPr>
        <w:t>тис.грн</w:t>
      </w:r>
      <w:r w:rsidR="007035D7">
        <w:rPr>
          <w:bCs/>
          <w:lang w:val="uk-UA"/>
        </w:rPr>
        <w:t>.</w:t>
      </w:r>
      <w:r w:rsidRPr="00104869">
        <w:rPr>
          <w:bCs/>
          <w:lang w:val="uk-UA"/>
        </w:rPr>
        <w:t xml:space="preserve"> Доходна частина загального фонду виконан</w:t>
      </w:r>
      <w:r w:rsidR="002E1532">
        <w:rPr>
          <w:bCs/>
          <w:lang w:val="uk-UA"/>
        </w:rPr>
        <w:t>а</w:t>
      </w:r>
      <w:r w:rsidRPr="00104869">
        <w:rPr>
          <w:bCs/>
          <w:lang w:val="uk-UA"/>
        </w:rPr>
        <w:t xml:space="preserve"> на </w:t>
      </w:r>
      <w:r w:rsidR="00C674E9">
        <w:rPr>
          <w:bCs/>
          <w:lang w:val="uk-UA"/>
        </w:rPr>
        <w:t>10</w:t>
      </w:r>
      <w:r w:rsidR="007D078C">
        <w:rPr>
          <w:bCs/>
          <w:lang w:val="uk-UA"/>
        </w:rPr>
        <w:t>0</w:t>
      </w:r>
      <w:r w:rsidR="00C674E9">
        <w:rPr>
          <w:bCs/>
          <w:lang w:val="uk-UA"/>
        </w:rPr>
        <w:t>,</w:t>
      </w:r>
      <w:r w:rsidR="007D078C">
        <w:rPr>
          <w:bCs/>
          <w:lang w:val="uk-UA"/>
        </w:rPr>
        <w:t>1</w:t>
      </w:r>
      <w:r w:rsidRPr="00104869">
        <w:rPr>
          <w:bCs/>
          <w:lang w:val="uk-UA"/>
        </w:rPr>
        <w:t xml:space="preserve"> % </w:t>
      </w:r>
      <w:r w:rsidRPr="0069699A">
        <w:rPr>
          <w:bCs/>
          <w:i/>
          <w:lang w:val="uk-UA"/>
        </w:rPr>
        <w:t>(</w:t>
      </w:r>
      <w:r w:rsidR="00C674E9" w:rsidRPr="0069699A">
        <w:rPr>
          <w:bCs/>
          <w:i/>
          <w:lang w:val="uk-UA"/>
        </w:rPr>
        <w:t>+</w:t>
      </w:r>
      <w:r w:rsidR="00792035">
        <w:rPr>
          <w:bCs/>
          <w:i/>
          <w:lang w:val="uk-UA"/>
        </w:rPr>
        <w:t>132</w:t>
      </w:r>
      <w:r w:rsidR="00A6603D" w:rsidRPr="0069699A">
        <w:rPr>
          <w:bCs/>
          <w:i/>
          <w:lang w:val="uk-UA"/>
        </w:rPr>
        <w:t>,</w:t>
      </w:r>
      <w:r w:rsidR="00645489">
        <w:rPr>
          <w:bCs/>
          <w:i/>
          <w:lang w:val="uk-UA"/>
        </w:rPr>
        <w:t>364</w:t>
      </w:r>
      <w:r w:rsidR="00C674E9" w:rsidRPr="0069699A">
        <w:rPr>
          <w:bCs/>
          <w:i/>
          <w:lang w:val="uk-UA"/>
        </w:rPr>
        <w:t> </w:t>
      </w:r>
      <w:r w:rsidRPr="0069699A">
        <w:rPr>
          <w:bCs/>
          <w:i/>
          <w:lang w:val="uk-UA"/>
        </w:rPr>
        <w:t>тис.грн).</w:t>
      </w:r>
      <w:r w:rsidRPr="00104869">
        <w:rPr>
          <w:bCs/>
          <w:lang w:val="uk-UA"/>
        </w:rPr>
        <w:t xml:space="preserve"> </w:t>
      </w:r>
    </w:p>
    <w:p w:rsidR="00D75158" w:rsidRPr="00104869" w:rsidRDefault="00D75158" w:rsidP="00C674E9">
      <w:pPr>
        <w:spacing w:before="60" w:after="60"/>
        <w:ind w:firstLine="567"/>
        <w:jc w:val="both"/>
        <w:rPr>
          <w:bCs/>
          <w:i/>
          <w:lang w:val="uk-UA"/>
        </w:rPr>
      </w:pPr>
      <w:r w:rsidRPr="00104869">
        <w:rPr>
          <w:bCs/>
          <w:lang w:val="uk-UA"/>
        </w:rPr>
        <w:t>Найбільша питома вага в загальному обсязі доходів загального фонду належить офіційним трансфертам – 9</w:t>
      </w:r>
      <w:r w:rsidR="00492F79">
        <w:rPr>
          <w:bCs/>
          <w:lang w:val="uk-UA"/>
        </w:rPr>
        <w:t>5</w:t>
      </w:r>
      <w:r w:rsidRPr="00104869">
        <w:rPr>
          <w:bCs/>
          <w:lang w:val="uk-UA"/>
        </w:rPr>
        <w:t>,</w:t>
      </w:r>
      <w:r w:rsidR="00792035">
        <w:rPr>
          <w:bCs/>
          <w:lang w:val="uk-UA"/>
        </w:rPr>
        <w:t>6</w:t>
      </w:r>
      <w:r w:rsidRPr="00104869">
        <w:rPr>
          <w:bCs/>
          <w:lang w:val="uk-UA"/>
        </w:rPr>
        <w:t xml:space="preserve"> %, </w:t>
      </w:r>
      <w:r w:rsidRPr="00104869">
        <w:rPr>
          <w:bCs/>
          <w:i/>
          <w:lang w:val="uk-UA"/>
        </w:rPr>
        <w:t xml:space="preserve">(факт </w:t>
      </w:r>
      <w:r w:rsidR="00792035">
        <w:rPr>
          <w:bCs/>
          <w:i/>
          <w:lang w:val="uk-UA"/>
        </w:rPr>
        <w:t>112 039,</w:t>
      </w:r>
      <w:r w:rsidR="00645489">
        <w:rPr>
          <w:bCs/>
          <w:i/>
          <w:lang w:val="uk-UA"/>
        </w:rPr>
        <w:t>375</w:t>
      </w:r>
      <w:r w:rsidRPr="00104869">
        <w:rPr>
          <w:b/>
          <w:bCs/>
          <w:i/>
          <w:iCs/>
          <w:color w:val="000000"/>
          <w:lang w:val="uk-UA"/>
        </w:rPr>
        <w:t> </w:t>
      </w:r>
      <w:r w:rsidRPr="00104869">
        <w:rPr>
          <w:bCs/>
          <w:i/>
          <w:lang w:val="uk-UA"/>
        </w:rPr>
        <w:t>тис.грн.);</w:t>
      </w:r>
      <w:r w:rsidRPr="00104869">
        <w:rPr>
          <w:bCs/>
          <w:lang w:val="uk-UA"/>
        </w:rPr>
        <w:t xml:space="preserve"> друге місце займає податок та збір на доходи фізичних осіб – </w:t>
      </w:r>
      <w:r w:rsidR="00492F79">
        <w:rPr>
          <w:bCs/>
          <w:lang w:val="uk-UA"/>
        </w:rPr>
        <w:t>3</w:t>
      </w:r>
      <w:r w:rsidR="00FA535C">
        <w:rPr>
          <w:bCs/>
          <w:lang w:val="uk-UA"/>
        </w:rPr>
        <w:t>,</w:t>
      </w:r>
      <w:r w:rsidR="006F3708">
        <w:rPr>
          <w:bCs/>
          <w:lang w:val="uk-UA"/>
        </w:rPr>
        <w:t>1</w:t>
      </w:r>
      <w:r w:rsidRPr="00104869">
        <w:rPr>
          <w:bCs/>
          <w:lang w:val="uk-UA"/>
        </w:rPr>
        <w:t xml:space="preserve"> % </w:t>
      </w:r>
      <w:r w:rsidRPr="00104869">
        <w:rPr>
          <w:bCs/>
          <w:i/>
          <w:lang w:val="uk-UA"/>
        </w:rPr>
        <w:t xml:space="preserve">(факт </w:t>
      </w:r>
      <w:r w:rsidR="006F3708">
        <w:rPr>
          <w:i/>
          <w:color w:val="000000"/>
          <w:lang w:val="uk-UA"/>
        </w:rPr>
        <w:t>3 684,5</w:t>
      </w:r>
      <w:r w:rsidR="00645489">
        <w:rPr>
          <w:i/>
          <w:color w:val="000000"/>
          <w:lang w:val="uk-UA"/>
        </w:rPr>
        <w:t>200</w:t>
      </w:r>
      <w:r w:rsidRPr="00104869">
        <w:rPr>
          <w:i/>
          <w:color w:val="000000"/>
          <w:lang w:val="uk-UA"/>
        </w:rPr>
        <w:t> тис.грн.)</w:t>
      </w:r>
      <w:r w:rsidR="00DC1E35">
        <w:rPr>
          <w:i/>
          <w:color w:val="000000"/>
          <w:lang w:val="uk-UA"/>
        </w:rPr>
        <w:t>;</w:t>
      </w:r>
      <w:r w:rsidRPr="00104869">
        <w:rPr>
          <w:color w:val="000000"/>
          <w:lang w:val="uk-UA"/>
        </w:rPr>
        <w:t xml:space="preserve"> </w:t>
      </w:r>
      <w:r w:rsidRPr="00104869">
        <w:rPr>
          <w:bCs/>
          <w:lang w:val="uk-UA"/>
        </w:rPr>
        <w:t xml:space="preserve">третє місце – </w:t>
      </w:r>
      <w:r w:rsidRPr="00104869">
        <w:rPr>
          <w:shd w:val="clear" w:color="auto" w:fill="FFFFFF"/>
          <w:lang w:val="uk-UA"/>
        </w:rPr>
        <w:t xml:space="preserve">місцевим податкам та зборам, що сплачуються (перераховуються) згідно з </w:t>
      </w:r>
      <w:hyperlink r:id="rId6" w:tgtFrame="_blank" w:history="1">
        <w:r w:rsidRPr="00FA535C">
          <w:rPr>
            <w:rStyle w:val="a3"/>
            <w:color w:val="auto"/>
            <w:u w:val="none"/>
            <w:shd w:val="clear" w:color="auto" w:fill="FFFFFF"/>
            <w:lang w:val="uk-UA"/>
          </w:rPr>
          <w:t>Податковим кодексом України</w:t>
        </w:r>
      </w:hyperlink>
      <w:r w:rsidRPr="00104869">
        <w:rPr>
          <w:shd w:val="clear" w:color="auto" w:fill="FFFFFF"/>
          <w:lang w:val="uk-UA"/>
        </w:rPr>
        <w:t> </w:t>
      </w:r>
      <w:r w:rsidR="0069699A">
        <w:rPr>
          <w:shd w:val="clear" w:color="auto" w:fill="FFFFFF"/>
          <w:lang w:val="uk-UA"/>
        </w:rPr>
        <w:t>- </w:t>
      </w:r>
      <w:r w:rsidR="006F3708">
        <w:rPr>
          <w:bCs/>
          <w:lang w:val="uk-UA"/>
        </w:rPr>
        <w:t>1</w:t>
      </w:r>
      <w:r w:rsidR="00FA535C">
        <w:rPr>
          <w:bCs/>
          <w:lang w:val="uk-UA"/>
        </w:rPr>
        <w:t>,</w:t>
      </w:r>
      <w:r w:rsidR="006F3708">
        <w:rPr>
          <w:bCs/>
          <w:lang w:val="uk-UA"/>
        </w:rPr>
        <w:t>3</w:t>
      </w:r>
      <w:r w:rsidRPr="00104869">
        <w:rPr>
          <w:bCs/>
          <w:lang w:val="uk-UA"/>
        </w:rPr>
        <w:t xml:space="preserve"> % </w:t>
      </w:r>
      <w:r w:rsidRPr="00104869">
        <w:rPr>
          <w:bCs/>
          <w:i/>
          <w:lang w:val="uk-UA"/>
        </w:rPr>
        <w:t xml:space="preserve">(факт </w:t>
      </w:r>
      <w:r w:rsidR="00A6603D">
        <w:rPr>
          <w:bCs/>
          <w:i/>
          <w:lang w:val="uk-UA"/>
        </w:rPr>
        <w:t>1</w:t>
      </w:r>
      <w:r w:rsidR="00E92E92">
        <w:rPr>
          <w:bCs/>
          <w:i/>
          <w:lang w:val="uk-UA"/>
        </w:rPr>
        <w:t> </w:t>
      </w:r>
      <w:r w:rsidR="006F3708">
        <w:rPr>
          <w:bCs/>
          <w:i/>
          <w:lang w:val="uk-UA"/>
        </w:rPr>
        <w:t>454</w:t>
      </w:r>
      <w:r w:rsidR="00E92E92">
        <w:rPr>
          <w:bCs/>
          <w:i/>
          <w:lang w:val="uk-UA"/>
        </w:rPr>
        <w:t>,</w:t>
      </w:r>
      <w:r w:rsidR="006F3708">
        <w:rPr>
          <w:bCs/>
          <w:i/>
          <w:lang w:val="uk-UA"/>
        </w:rPr>
        <w:t>0</w:t>
      </w:r>
      <w:r w:rsidR="00645489">
        <w:rPr>
          <w:bCs/>
          <w:i/>
          <w:lang w:val="uk-UA"/>
        </w:rPr>
        <w:t>40</w:t>
      </w:r>
      <w:r w:rsidRPr="00104869">
        <w:rPr>
          <w:bCs/>
          <w:i/>
          <w:lang w:val="uk-UA"/>
        </w:rPr>
        <w:t> тис.грн.).</w:t>
      </w:r>
      <w:r w:rsidRPr="00104869">
        <w:rPr>
          <w:lang w:val="uk-UA"/>
        </w:rPr>
        <w:t xml:space="preserve"> </w:t>
      </w:r>
    </w:p>
    <w:p w:rsidR="006F1B31" w:rsidRDefault="006F1B31" w:rsidP="00C674E9">
      <w:pPr>
        <w:spacing w:before="60" w:after="60"/>
        <w:ind w:right="6" w:firstLine="567"/>
        <w:jc w:val="both"/>
        <w:rPr>
          <w:bCs/>
          <w:lang w:val="uk-UA"/>
        </w:rPr>
      </w:pPr>
    </w:p>
    <w:p w:rsidR="00D75158" w:rsidRPr="00755F36" w:rsidRDefault="00D75158" w:rsidP="00C674E9">
      <w:pPr>
        <w:spacing w:before="60" w:after="60"/>
        <w:ind w:right="6" w:firstLine="567"/>
        <w:jc w:val="both"/>
        <w:rPr>
          <w:bCs/>
          <w:lang w:val="uk-UA"/>
        </w:rPr>
      </w:pPr>
      <w:r w:rsidRPr="00104869">
        <w:rPr>
          <w:bCs/>
          <w:lang w:val="uk-UA"/>
        </w:rPr>
        <w:t xml:space="preserve">Податків, зборів та обов’язкових платежів до загального фонду за період, що аналізуємо, отримано в обсязі </w:t>
      </w:r>
      <w:r w:rsidR="007D078C">
        <w:rPr>
          <w:bCs/>
          <w:i/>
          <w:lang w:val="uk-UA"/>
        </w:rPr>
        <w:t>5</w:t>
      </w:r>
      <w:r w:rsidR="00755F36">
        <w:rPr>
          <w:bCs/>
          <w:i/>
          <w:lang w:val="uk-UA"/>
        </w:rPr>
        <w:t> </w:t>
      </w:r>
      <w:r w:rsidR="007D078C">
        <w:rPr>
          <w:bCs/>
          <w:i/>
          <w:lang w:val="uk-UA"/>
        </w:rPr>
        <w:t>138</w:t>
      </w:r>
      <w:r w:rsidR="00755F36">
        <w:rPr>
          <w:bCs/>
          <w:i/>
          <w:lang w:val="uk-UA"/>
        </w:rPr>
        <w:t>,</w:t>
      </w:r>
      <w:r w:rsidR="00645489">
        <w:rPr>
          <w:bCs/>
          <w:i/>
          <w:lang w:val="uk-UA"/>
        </w:rPr>
        <w:t>159</w:t>
      </w:r>
      <w:r w:rsidR="00755F36" w:rsidRPr="00104869">
        <w:rPr>
          <w:bCs/>
          <w:i/>
          <w:lang w:val="uk-UA"/>
        </w:rPr>
        <w:t> </w:t>
      </w:r>
      <w:r w:rsidRPr="00104869">
        <w:rPr>
          <w:bCs/>
          <w:i/>
          <w:lang w:val="uk-UA"/>
        </w:rPr>
        <w:t>тис.грн.</w:t>
      </w:r>
      <w:r w:rsidRPr="00104869">
        <w:rPr>
          <w:bCs/>
          <w:lang w:val="uk-UA"/>
        </w:rPr>
        <w:t xml:space="preserve"> при плановому показнику </w:t>
      </w:r>
      <w:r w:rsidR="00755F36">
        <w:rPr>
          <w:bCs/>
          <w:lang w:val="uk-UA"/>
        </w:rPr>
        <w:t>за 1</w:t>
      </w:r>
      <w:r w:rsidR="007D078C">
        <w:rPr>
          <w:bCs/>
          <w:lang w:val="uk-UA"/>
        </w:rPr>
        <w:t>1</w:t>
      </w:r>
      <w:r w:rsidR="00A03E9F">
        <w:rPr>
          <w:bCs/>
          <w:lang w:val="uk-UA"/>
        </w:rPr>
        <w:t> місяців</w:t>
      </w:r>
      <w:r w:rsidRPr="00104869">
        <w:rPr>
          <w:bCs/>
          <w:lang w:val="uk-UA"/>
        </w:rPr>
        <w:t xml:space="preserve"> 2023 року – </w:t>
      </w:r>
      <w:r w:rsidR="007D078C">
        <w:rPr>
          <w:bCs/>
          <w:i/>
          <w:lang w:val="uk-UA"/>
        </w:rPr>
        <w:t>5</w:t>
      </w:r>
      <w:r w:rsidR="00755F36">
        <w:rPr>
          <w:bCs/>
          <w:i/>
          <w:lang w:val="uk-UA"/>
        </w:rPr>
        <w:t> </w:t>
      </w:r>
      <w:r w:rsidR="007D078C">
        <w:rPr>
          <w:bCs/>
          <w:i/>
          <w:lang w:val="uk-UA"/>
        </w:rPr>
        <w:t>005</w:t>
      </w:r>
      <w:r w:rsidR="00755F36">
        <w:rPr>
          <w:bCs/>
          <w:i/>
          <w:lang w:val="uk-UA"/>
        </w:rPr>
        <w:t>,</w:t>
      </w:r>
      <w:r w:rsidR="00645489">
        <w:rPr>
          <w:bCs/>
          <w:i/>
          <w:lang w:val="uk-UA"/>
        </w:rPr>
        <w:t>795</w:t>
      </w:r>
      <w:r w:rsidRPr="00104869">
        <w:rPr>
          <w:bCs/>
          <w:i/>
          <w:lang w:val="uk-UA"/>
        </w:rPr>
        <w:t> тис.грн</w:t>
      </w:r>
      <w:r w:rsidRPr="00104869">
        <w:rPr>
          <w:bCs/>
          <w:lang w:val="uk-UA"/>
        </w:rPr>
        <w:t xml:space="preserve">., тобто </w:t>
      </w:r>
      <w:r w:rsidR="00A03E9F">
        <w:rPr>
          <w:bCs/>
          <w:lang w:val="uk-UA"/>
        </w:rPr>
        <w:t xml:space="preserve">плановий показник виконано на </w:t>
      </w:r>
      <w:r w:rsidR="003B0242">
        <w:rPr>
          <w:bCs/>
          <w:lang w:val="uk-UA"/>
        </w:rPr>
        <w:t>1</w:t>
      </w:r>
      <w:r w:rsidR="00755F36">
        <w:rPr>
          <w:bCs/>
          <w:lang w:val="uk-UA"/>
        </w:rPr>
        <w:t>0</w:t>
      </w:r>
      <w:r w:rsidR="007D078C">
        <w:rPr>
          <w:bCs/>
          <w:lang w:val="uk-UA"/>
        </w:rPr>
        <w:t>2</w:t>
      </w:r>
      <w:r w:rsidR="003B0242">
        <w:rPr>
          <w:bCs/>
          <w:lang w:val="uk-UA"/>
        </w:rPr>
        <w:t>,</w:t>
      </w:r>
      <w:r w:rsidR="007D078C">
        <w:rPr>
          <w:bCs/>
          <w:lang w:val="uk-UA"/>
        </w:rPr>
        <w:t>6</w:t>
      </w:r>
      <w:r w:rsidRPr="00104869">
        <w:rPr>
          <w:bCs/>
          <w:lang w:val="uk-UA"/>
        </w:rPr>
        <w:t xml:space="preserve"> % </w:t>
      </w:r>
      <w:r w:rsidRPr="0069699A">
        <w:rPr>
          <w:bCs/>
          <w:i/>
          <w:lang w:val="uk-UA"/>
        </w:rPr>
        <w:t>(</w:t>
      </w:r>
      <w:r w:rsidR="00296930" w:rsidRPr="0069699A">
        <w:rPr>
          <w:bCs/>
          <w:i/>
          <w:lang w:val="uk-UA"/>
        </w:rPr>
        <w:t>+</w:t>
      </w:r>
      <w:r w:rsidR="007D078C">
        <w:rPr>
          <w:bCs/>
          <w:i/>
          <w:lang w:val="uk-UA"/>
        </w:rPr>
        <w:t>132,</w:t>
      </w:r>
      <w:r w:rsidR="00645489">
        <w:rPr>
          <w:bCs/>
          <w:i/>
          <w:lang w:val="uk-UA"/>
        </w:rPr>
        <w:t>364</w:t>
      </w:r>
      <w:r w:rsidRPr="0069699A">
        <w:rPr>
          <w:bCs/>
          <w:i/>
          <w:lang w:val="uk-UA"/>
        </w:rPr>
        <w:t> тис.грн.).</w:t>
      </w:r>
      <w:r w:rsidRPr="00104869">
        <w:rPr>
          <w:bCs/>
          <w:lang w:val="uk-UA"/>
        </w:rPr>
        <w:t xml:space="preserve"> </w:t>
      </w:r>
      <w:r w:rsidR="00D43D93">
        <w:rPr>
          <w:lang w:val="uk-UA"/>
        </w:rPr>
        <w:t xml:space="preserve">В порівняні з відповідним періодом минулого року надходження до загального фонду  зменшилися </w:t>
      </w:r>
      <w:r w:rsidR="00D43D93" w:rsidRPr="003D41FB">
        <w:rPr>
          <w:lang w:val="uk-UA"/>
        </w:rPr>
        <w:t xml:space="preserve">на </w:t>
      </w:r>
      <w:r w:rsidR="00D43D93" w:rsidRPr="003D41FB">
        <w:rPr>
          <w:i/>
          <w:lang w:val="uk-UA"/>
        </w:rPr>
        <w:t>2</w:t>
      </w:r>
      <w:r w:rsidR="007D078C">
        <w:rPr>
          <w:i/>
          <w:lang w:val="uk-UA"/>
        </w:rPr>
        <w:t>6</w:t>
      </w:r>
      <w:r w:rsidR="00D43D93" w:rsidRPr="003D41FB">
        <w:rPr>
          <w:i/>
          <w:lang w:val="uk-UA"/>
        </w:rPr>
        <w:t> </w:t>
      </w:r>
      <w:r w:rsidR="007D078C">
        <w:rPr>
          <w:i/>
          <w:lang w:val="uk-UA"/>
        </w:rPr>
        <w:t>633</w:t>
      </w:r>
      <w:r w:rsidR="00D43D93" w:rsidRPr="003D41FB">
        <w:rPr>
          <w:i/>
          <w:lang w:val="uk-UA"/>
        </w:rPr>
        <w:t>,</w:t>
      </w:r>
      <w:r w:rsidR="007D078C">
        <w:rPr>
          <w:i/>
          <w:lang w:val="uk-UA"/>
        </w:rPr>
        <w:t>6</w:t>
      </w:r>
      <w:r w:rsidR="0088641D">
        <w:rPr>
          <w:i/>
          <w:lang w:val="uk-UA"/>
        </w:rPr>
        <w:t>42</w:t>
      </w:r>
      <w:r w:rsidR="00D43D93" w:rsidRPr="003D41FB">
        <w:rPr>
          <w:i/>
          <w:lang w:val="uk-UA"/>
        </w:rPr>
        <w:t> тис.грн</w:t>
      </w:r>
      <w:r w:rsidR="00D43D93" w:rsidRPr="003D41FB">
        <w:rPr>
          <w:lang w:val="uk-UA"/>
        </w:rPr>
        <w:t>.</w:t>
      </w:r>
    </w:p>
    <w:p w:rsidR="00D75158" w:rsidRPr="006E455A" w:rsidRDefault="00565C78" w:rsidP="006E455A">
      <w:pPr>
        <w:spacing w:before="60" w:after="60"/>
        <w:ind w:right="6" w:firstLine="567"/>
        <w:jc w:val="both"/>
        <w:rPr>
          <w:lang w:val="uk-UA"/>
        </w:rPr>
      </w:pPr>
      <w:r w:rsidRPr="006E455A">
        <w:rPr>
          <w:lang w:val="uk-UA"/>
        </w:rPr>
        <w:t>Затверджений плановий показник на відповідний період по п</w:t>
      </w:r>
      <w:r w:rsidRPr="00296930">
        <w:rPr>
          <w:lang w:val="uk-UA"/>
        </w:rPr>
        <w:t>одатк</w:t>
      </w:r>
      <w:r w:rsidRPr="006E455A">
        <w:rPr>
          <w:lang w:val="uk-UA"/>
        </w:rPr>
        <w:t>у</w:t>
      </w:r>
      <w:r w:rsidRPr="00296930">
        <w:rPr>
          <w:lang w:val="uk-UA"/>
        </w:rPr>
        <w:t xml:space="preserve"> та зб</w:t>
      </w:r>
      <w:r w:rsidRPr="006E455A">
        <w:rPr>
          <w:lang w:val="uk-UA"/>
        </w:rPr>
        <w:t>о</w:t>
      </w:r>
      <w:r w:rsidRPr="00296930">
        <w:rPr>
          <w:lang w:val="uk-UA"/>
        </w:rPr>
        <w:t>р</w:t>
      </w:r>
      <w:r w:rsidRPr="006E455A">
        <w:rPr>
          <w:lang w:val="uk-UA"/>
        </w:rPr>
        <w:t>у</w:t>
      </w:r>
      <w:r w:rsidRPr="00296930">
        <w:rPr>
          <w:lang w:val="uk-UA"/>
        </w:rPr>
        <w:t xml:space="preserve"> на доходи фізичних осіб</w:t>
      </w:r>
      <w:r w:rsidRPr="006E455A">
        <w:rPr>
          <w:lang w:val="uk-UA"/>
        </w:rPr>
        <w:t xml:space="preserve"> виконано на </w:t>
      </w:r>
      <w:r w:rsidR="00257D43">
        <w:rPr>
          <w:lang w:val="uk-UA"/>
        </w:rPr>
        <w:t>1</w:t>
      </w:r>
      <w:r w:rsidR="007D078C">
        <w:rPr>
          <w:lang w:val="uk-UA"/>
        </w:rPr>
        <w:t>02</w:t>
      </w:r>
      <w:r w:rsidR="00257D43">
        <w:rPr>
          <w:lang w:val="uk-UA"/>
        </w:rPr>
        <w:t>,</w:t>
      </w:r>
      <w:r w:rsidR="007D078C">
        <w:rPr>
          <w:lang w:val="uk-UA"/>
        </w:rPr>
        <w:t>2</w:t>
      </w:r>
      <w:r w:rsidR="00F477E2">
        <w:rPr>
          <w:lang w:val="uk-UA"/>
        </w:rPr>
        <w:t>0</w:t>
      </w:r>
      <w:r w:rsidRPr="006E455A">
        <w:rPr>
          <w:lang w:val="uk-UA"/>
        </w:rPr>
        <w:t xml:space="preserve"> % </w:t>
      </w:r>
      <w:r w:rsidRPr="000C07AA">
        <w:rPr>
          <w:i/>
          <w:lang w:val="uk-UA"/>
        </w:rPr>
        <w:t>(</w:t>
      </w:r>
      <w:r w:rsidR="00257D43">
        <w:rPr>
          <w:i/>
          <w:lang w:val="uk-UA"/>
        </w:rPr>
        <w:t>+</w:t>
      </w:r>
      <w:r w:rsidR="0088641D">
        <w:rPr>
          <w:i/>
          <w:lang w:val="uk-UA"/>
        </w:rPr>
        <w:t>80,270</w:t>
      </w:r>
      <w:r w:rsidRPr="000C07AA">
        <w:rPr>
          <w:i/>
          <w:lang w:val="uk-UA"/>
        </w:rPr>
        <w:t> тис.грн.).</w:t>
      </w:r>
      <w:r w:rsidRPr="006E455A">
        <w:rPr>
          <w:lang w:val="uk-UA"/>
        </w:rPr>
        <w:t xml:space="preserve"> </w:t>
      </w:r>
    </w:p>
    <w:p w:rsidR="00F23A67" w:rsidRPr="00E67959" w:rsidRDefault="00F23A67" w:rsidP="006E455A">
      <w:pPr>
        <w:spacing w:before="60" w:after="60"/>
        <w:ind w:firstLine="567"/>
        <w:jc w:val="both"/>
        <w:rPr>
          <w:i/>
          <w:color w:val="000000"/>
          <w:lang w:val="uk-UA"/>
        </w:rPr>
      </w:pPr>
      <w:r w:rsidRPr="00E67959">
        <w:rPr>
          <w:lang w:val="uk-UA"/>
        </w:rPr>
        <w:t xml:space="preserve">На </w:t>
      </w:r>
      <w:r w:rsidR="00DE55FD">
        <w:rPr>
          <w:lang w:val="uk-UA"/>
        </w:rPr>
        <w:t>103,8</w:t>
      </w:r>
      <w:r w:rsidRPr="00E67959">
        <w:rPr>
          <w:lang w:val="uk-UA"/>
        </w:rPr>
        <w:t xml:space="preserve"> % виконано плановий показник по місцевим податкам та зборам, що сплачуються (перераховуються) згідно з Податковим кодексом України. При </w:t>
      </w:r>
      <w:r w:rsidR="00257D43" w:rsidRPr="00E67959">
        <w:rPr>
          <w:lang w:val="uk-UA"/>
        </w:rPr>
        <w:t>уточне</w:t>
      </w:r>
      <w:r w:rsidRPr="00E67959">
        <w:rPr>
          <w:lang w:val="uk-UA"/>
        </w:rPr>
        <w:t xml:space="preserve">ному плановому показнику </w:t>
      </w:r>
      <w:r w:rsidR="00257D43" w:rsidRPr="00E67959">
        <w:rPr>
          <w:lang w:val="uk-UA"/>
        </w:rPr>
        <w:t>н</w:t>
      </w:r>
      <w:r w:rsidRPr="00E67959">
        <w:rPr>
          <w:lang w:val="uk-UA"/>
        </w:rPr>
        <w:t xml:space="preserve">а період, що аналізуємо, </w:t>
      </w:r>
      <w:r w:rsidR="00DE55FD">
        <w:rPr>
          <w:i/>
          <w:lang w:val="uk-UA"/>
        </w:rPr>
        <w:t>1 401,5</w:t>
      </w:r>
      <w:r w:rsidR="00DB0AD1">
        <w:rPr>
          <w:i/>
          <w:lang w:val="uk-UA"/>
        </w:rPr>
        <w:t>45</w:t>
      </w:r>
      <w:r w:rsidR="00257D43" w:rsidRPr="00E67959">
        <w:rPr>
          <w:lang w:val="uk-UA"/>
        </w:rPr>
        <w:t> </w:t>
      </w:r>
      <w:r w:rsidRPr="00E67959">
        <w:rPr>
          <w:i/>
          <w:lang w:val="uk-UA"/>
        </w:rPr>
        <w:t>тис.грн</w:t>
      </w:r>
      <w:r w:rsidRPr="00E67959">
        <w:rPr>
          <w:lang w:val="uk-UA"/>
        </w:rPr>
        <w:t xml:space="preserve">., фактично отримано до міського бюджету </w:t>
      </w:r>
      <w:r w:rsidR="00257D43" w:rsidRPr="00E67959">
        <w:rPr>
          <w:i/>
          <w:color w:val="000000"/>
          <w:lang w:val="uk-UA"/>
        </w:rPr>
        <w:t>1</w:t>
      </w:r>
      <w:r w:rsidR="00DE55FD">
        <w:rPr>
          <w:i/>
          <w:color w:val="000000"/>
          <w:lang w:val="uk-UA"/>
        </w:rPr>
        <w:t> 454</w:t>
      </w:r>
      <w:r w:rsidR="00F477E2" w:rsidRPr="00E67959">
        <w:rPr>
          <w:i/>
          <w:color w:val="000000"/>
          <w:lang w:val="uk-UA"/>
        </w:rPr>
        <w:t>,0</w:t>
      </w:r>
      <w:r w:rsidR="00DB0AD1">
        <w:rPr>
          <w:i/>
          <w:color w:val="000000"/>
          <w:lang w:val="uk-UA"/>
        </w:rPr>
        <w:t>40</w:t>
      </w:r>
      <w:r w:rsidRPr="00E67959">
        <w:rPr>
          <w:i/>
          <w:color w:val="000000"/>
          <w:lang w:val="uk-UA"/>
        </w:rPr>
        <w:t> тис.грн</w:t>
      </w:r>
      <w:r w:rsidRPr="00E67959">
        <w:rPr>
          <w:color w:val="000000"/>
          <w:lang w:val="uk-UA"/>
        </w:rPr>
        <w:t>.</w:t>
      </w:r>
      <w:r w:rsidR="00DE55FD">
        <w:rPr>
          <w:color w:val="000000"/>
          <w:lang w:val="uk-UA"/>
        </w:rPr>
        <w:t xml:space="preserve">, або понадпланово отримано </w:t>
      </w:r>
      <w:r w:rsidR="00DE55FD" w:rsidRPr="00DE55FD">
        <w:rPr>
          <w:i/>
          <w:color w:val="000000"/>
          <w:lang w:val="uk-UA"/>
        </w:rPr>
        <w:t>52,</w:t>
      </w:r>
      <w:r w:rsidR="00DB0AD1">
        <w:rPr>
          <w:i/>
          <w:color w:val="000000"/>
          <w:lang w:val="uk-UA"/>
        </w:rPr>
        <w:t>495</w:t>
      </w:r>
      <w:r w:rsidR="00DE55FD" w:rsidRPr="00DE55FD">
        <w:rPr>
          <w:i/>
          <w:color w:val="000000"/>
          <w:lang w:val="uk-UA"/>
        </w:rPr>
        <w:t> тис.грн.</w:t>
      </w:r>
      <w:r w:rsidR="00DE55FD">
        <w:rPr>
          <w:color w:val="000000"/>
          <w:lang w:val="uk-UA"/>
        </w:rPr>
        <w:t xml:space="preserve"> </w:t>
      </w:r>
    </w:p>
    <w:p w:rsidR="00D75158" w:rsidRPr="00104869" w:rsidRDefault="00D75158" w:rsidP="00565C78">
      <w:pPr>
        <w:tabs>
          <w:tab w:val="left" w:pos="567"/>
        </w:tabs>
        <w:spacing w:before="60" w:after="60"/>
        <w:ind w:firstLine="561"/>
        <w:jc w:val="both"/>
        <w:rPr>
          <w:lang w:val="uk-UA"/>
        </w:rPr>
      </w:pPr>
      <w:r w:rsidRPr="00723654">
        <w:rPr>
          <w:i/>
          <w:lang w:val="uk-UA"/>
        </w:rPr>
        <w:t>Спеціальний фонд.</w:t>
      </w:r>
      <w:r w:rsidRPr="00104869">
        <w:rPr>
          <w:b/>
          <w:i/>
          <w:lang w:val="uk-UA"/>
        </w:rPr>
        <w:t xml:space="preserve"> </w:t>
      </w:r>
      <w:r w:rsidRPr="00104869">
        <w:rPr>
          <w:lang w:val="uk-UA"/>
        </w:rPr>
        <w:t>Джерела доходів спеціального фонду визначені у статтях 13, 69</w:t>
      </w:r>
      <w:r w:rsidRPr="00104869">
        <w:rPr>
          <w:vertAlign w:val="superscript"/>
          <w:lang w:val="uk-UA"/>
        </w:rPr>
        <w:t>1</w:t>
      </w:r>
      <w:r w:rsidRPr="00104869">
        <w:rPr>
          <w:lang w:val="uk-UA"/>
        </w:rPr>
        <w:t>, 71 Бюджетного кодексу України.</w:t>
      </w:r>
    </w:p>
    <w:p w:rsidR="00D75158" w:rsidRPr="00104869" w:rsidRDefault="00D75158" w:rsidP="00565C78">
      <w:pPr>
        <w:tabs>
          <w:tab w:val="left" w:pos="567"/>
        </w:tabs>
        <w:spacing w:before="60" w:after="60"/>
        <w:ind w:firstLine="561"/>
        <w:jc w:val="both"/>
        <w:rPr>
          <w:lang w:val="uk-UA"/>
        </w:rPr>
      </w:pPr>
      <w:r w:rsidRPr="00104869">
        <w:rPr>
          <w:lang w:val="uk-UA"/>
        </w:rPr>
        <w:t xml:space="preserve">До спеціального фонду бюджету </w:t>
      </w:r>
      <w:proofErr w:type="spellStart"/>
      <w:r w:rsidRPr="00104869">
        <w:rPr>
          <w:bCs/>
          <w:lang w:val="uk-UA"/>
        </w:rPr>
        <w:t>Щастинської</w:t>
      </w:r>
      <w:proofErr w:type="spellEnd"/>
      <w:r w:rsidRPr="00104869">
        <w:rPr>
          <w:bCs/>
          <w:lang w:val="uk-UA"/>
        </w:rPr>
        <w:t xml:space="preserve"> </w:t>
      </w:r>
      <w:proofErr w:type="spellStart"/>
      <w:r w:rsidRPr="00104869">
        <w:rPr>
          <w:bCs/>
          <w:lang w:val="uk-UA"/>
        </w:rPr>
        <w:t>мiської</w:t>
      </w:r>
      <w:proofErr w:type="spellEnd"/>
      <w:r w:rsidRPr="00104869">
        <w:rPr>
          <w:bCs/>
          <w:lang w:val="uk-UA"/>
        </w:rPr>
        <w:t xml:space="preserve"> </w:t>
      </w:r>
      <w:proofErr w:type="spellStart"/>
      <w:r w:rsidRPr="00104869">
        <w:rPr>
          <w:bCs/>
          <w:lang w:val="uk-UA"/>
        </w:rPr>
        <w:t>територiальної</w:t>
      </w:r>
      <w:proofErr w:type="spellEnd"/>
      <w:r w:rsidRPr="00104869">
        <w:rPr>
          <w:bCs/>
          <w:lang w:val="uk-UA"/>
        </w:rPr>
        <w:t xml:space="preserve"> громади </w:t>
      </w:r>
      <w:r w:rsidRPr="00104869">
        <w:rPr>
          <w:lang w:val="uk-UA"/>
        </w:rPr>
        <w:t xml:space="preserve">за період, що аналізуємо, фактично надійшло </w:t>
      </w:r>
      <w:r w:rsidRPr="00BD3834">
        <w:rPr>
          <w:i/>
          <w:lang w:val="uk-UA"/>
        </w:rPr>
        <w:t>0,04</w:t>
      </w:r>
      <w:r w:rsidR="00DB6301">
        <w:rPr>
          <w:i/>
          <w:lang w:val="uk-UA"/>
        </w:rPr>
        <w:t>0</w:t>
      </w:r>
      <w:r w:rsidRPr="00BD3834">
        <w:rPr>
          <w:i/>
          <w:lang w:val="uk-UA"/>
        </w:rPr>
        <w:t> тис. грн</w:t>
      </w:r>
      <w:r w:rsidRPr="00104869">
        <w:rPr>
          <w:lang w:val="uk-UA"/>
        </w:rPr>
        <w:t xml:space="preserve">. по коду доходів 19010300 </w:t>
      </w:r>
      <w:r w:rsidRPr="00104869">
        <w:rPr>
          <w:lang w:val="uk-UA"/>
        </w:rPr>
        <w:lastRenderedPageBreak/>
        <w:t>«Надходження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сировини».</w:t>
      </w:r>
    </w:p>
    <w:p w:rsidR="00867B3A" w:rsidRDefault="00E67959" w:rsidP="00DC1E35">
      <w:pPr>
        <w:ind w:firstLine="567"/>
        <w:jc w:val="both"/>
        <w:rPr>
          <w:rFonts w:ascii="Calibri" w:hAnsi="Calibri" w:cs="Calibri"/>
          <w:color w:val="000000"/>
          <w:sz w:val="20"/>
          <w:szCs w:val="20"/>
          <w:lang w:val="uk-UA"/>
        </w:rPr>
      </w:pPr>
      <w:r w:rsidRPr="00E67959">
        <w:rPr>
          <w:i/>
          <w:color w:val="000000"/>
          <w:lang w:val="uk-UA"/>
        </w:rPr>
        <w:t>Офіційні трансферти.</w:t>
      </w:r>
      <w:r w:rsidRPr="00E67959">
        <w:rPr>
          <w:lang w:val="uk-UA"/>
        </w:rPr>
        <w:t xml:space="preserve"> З початку року надійшло міжбюджетних трансфертів відповідно затверджених планових показників в обсязі </w:t>
      </w:r>
      <w:r w:rsidRPr="00DB6301">
        <w:rPr>
          <w:i/>
          <w:lang w:val="uk-UA"/>
        </w:rPr>
        <w:t>1</w:t>
      </w:r>
      <w:r w:rsidR="00867B3A">
        <w:rPr>
          <w:i/>
          <w:lang w:val="uk-UA"/>
        </w:rPr>
        <w:t>12</w:t>
      </w:r>
      <w:r w:rsidRPr="00DB6301">
        <w:rPr>
          <w:i/>
        </w:rPr>
        <w:t> </w:t>
      </w:r>
      <w:r w:rsidR="00867B3A">
        <w:rPr>
          <w:i/>
          <w:lang w:val="uk-UA"/>
        </w:rPr>
        <w:t>039</w:t>
      </w:r>
      <w:r w:rsidRPr="00DB6301">
        <w:rPr>
          <w:i/>
          <w:lang w:val="uk-UA"/>
        </w:rPr>
        <w:t>,</w:t>
      </w:r>
      <w:r w:rsidR="00867B3A">
        <w:rPr>
          <w:i/>
          <w:lang w:val="uk-UA"/>
        </w:rPr>
        <w:t>375</w:t>
      </w:r>
      <w:r w:rsidRPr="00DB6301">
        <w:rPr>
          <w:i/>
        </w:rPr>
        <w:t> </w:t>
      </w:r>
      <w:r w:rsidRPr="00DB6301">
        <w:rPr>
          <w:i/>
          <w:lang w:val="uk-UA"/>
        </w:rPr>
        <w:t>тис.</w:t>
      </w:r>
      <w:r w:rsidRPr="00DB6301">
        <w:rPr>
          <w:i/>
        </w:rPr>
        <w:t> </w:t>
      </w:r>
      <w:r w:rsidRPr="00DB6301">
        <w:rPr>
          <w:i/>
          <w:lang w:val="uk-UA"/>
        </w:rPr>
        <w:t>грн</w:t>
      </w:r>
      <w:r w:rsidRPr="00E67959">
        <w:rPr>
          <w:lang w:val="uk-UA"/>
        </w:rPr>
        <w:t>., що становить 100,0</w:t>
      </w:r>
      <w:r w:rsidRPr="00E67959">
        <w:t> </w:t>
      </w:r>
      <w:r w:rsidRPr="00E67959">
        <w:rPr>
          <w:lang w:val="uk-UA"/>
        </w:rPr>
        <w:t>%</w:t>
      </w:r>
      <w:r w:rsidR="00DC1E35">
        <w:rPr>
          <w:lang w:val="uk-UA"/>
        </w:rPr>
        <w:t xml:space="preserve">,  </w:t>
      </w:r>
      <w:r w:rsidRPr="00E67959">
        <w:rPr>
          <w:lang w:val="uk-UA"/>
        </w:rPr>
        <w:t>у тому числі</w:t>
      </w:r>
      <w:r w:rsidR="00DC1E35">
        <w:rPr>
          <w:lang w:val="uk-UA"/>
        </w:rPr>
        <w:t>:</w:t>
      </w:r>
      <w:r w:rsidRPr="00E67959">
        <w:rPr>
          <w:lang w:val="uk-UA"/>
        </w:rPr>
        <w:t xml:space="preserve"> з державного бюджету </w:t>
      </w:r>
      <w:r w:rsidRPr="00DB6301">
        <w:rPr>
          <w:i/>
          <w:lang w:val="uk-UA"/>
        </w:rPr>
        <w:t>10</w:t>
      </w:r>
      <w:r w:rsidR="00DC1E35">
        <w:rPr>
          <w:i/>
          <w:lang w:val="uk-UA"/>
        </w:rPr>
        <w:t>8</w:t>
      </w:r>
      <w:r w:rsidRPr="00DB6301">
        <w:rPr>
          <w:i/>
          <w:lang w:val="uk-UA"/>
        </w:rPr>
        <w:t> 7</w:t>
      </w:r>
      <w:r w:rsidR="00DC1E35">
        <w:rPr>
          <w:i/>
          <w:lang w:val="uk-UA"/>
        </w:rPr>
        <w:t>25</w:t>
      </w:r>
      <w:r w:rsidRPr="00DB6301">
        <w:rPr>
          <w:i/>
          <w:lang w:val="uk-UA"/>
        </w:rPr>
        <w:t>,</w:t>
      </w:r>
      <w:r w:rsidR="00DC1E35">
        <w:rPr>
          <w:i/>
          <w:lang w:val="uk-UA"/>
        </w:rPr>
        <w:t>1</w:t>
      </w:r>
      <w:r w:rsidRPr="00DB6301">
        <w:rPr>
          <w:i/>
          <w:lang w:val="uk-UA"/>
        </w:rPr>
        <w:t>00 тис.грн</w:t>
      </w:r>
      <w:r w:rsidRPr="00E67959">
        <w:rPr>
          <w:lang w:val="uk-UA"/>
        </w:rPr>
        <w:t>. За</w:t>
      </w:r>
      <w:r w:rsidR="00DB6301">
        <w:rPr>
          <w:lang w:val="uk-UA"/>
        </w:rPr>
        <w:t xml:space="preserve"> 1</w:t>
      </w:r>
      <w:r w:rsidR="00867B3A">
        <w:rPr>
          <w:lang w:val="uk-UA"/>
        </w:rPr>
        <w:t>1</w:t>
      </w:r>
      <w:r w:rsidR="00DB6301">
        <w:rPr>
          <w:lang w:val="uk-UA"/>
        </w:rPr>
        <w:t> </w:t>
      </w:r>
      <w:r w:rsidRPr="00E67959">
        <w:rPr>
          <w:lang w:val="uk-UA"/>
        </w:rPr>
        <w:t>місяців</w:t>
      </w:r>
      <w:r w:rsidR="00DB6301">
        <w:rPr>
          <w:lang w:val="uk-UA"/>
        </w:rPr>
        <w:t> </w:t>
      </w:r>
      <w:r w:rsidRPr="00E67959">
        <w:rPr>
          <w:lang w:val="uk-UA"/>
        </w:rPr>
        <w:t xml:space="preserve">2022 року офіційних трансфертів з усіх рівнів бюджету було отримано </w:t>
      </w:r>
      <w:r w:rsidR="00867B3A" w:rsidRPr="00867B3A">
        <w:rPr>
          <w:i/>
          <w:lang w:val="uk-UA"/>
        </w:rPr>
        <w:t>48</w:t>
      </w:r>
      <w:r w:rsidR="00867B3A">
        <w:rPr>
          <w:i/>
          <w:lang w:val="uk-UA"/>
        </w:rPr>
        <w:t> </w:t>
      </w:r>
      <w:r w:rsidR="00867B3A" w:rsidRPr="00867B3A">
        <w:rPr>
          <w:i/>
          <w:lang w:val="uk-UA"/>
        </w:rPr>
        <w:t>509,414</w:t>
      </w:r>
      <w:r w:rsidRPr="00DB6301">
        <w:rPr>
          <w:i/>
        </w:rPr>
        <w:t> </w:t>
      </w:r>
      <w:proofErr w:type="spellStart"/>
      <w:r w:rsidRPr="00DB6301">
        <w:rPr>
          <w:i/>
          <w:lang w:val="uk-UA"/>
        </w:rPr>
        <w:t>тис.грн</w:t>
      </w:r>
      <w:proofErr w:type="spellEnd"/>
      <w:r w:rsidRPr="00DB6301">
        <w:rPr>
          <w:i/>
          <w:lang w:val="uk-UA"/>
        </w:rPr>
        <w:t>.</w:t>
      </w:r>
      <w:r w:rsidR="00867B3A" w:rsidRPr="00867B3A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</w:p>
    <w:p w:rsidR="00E67959" w:rsidRPr="00DB6301" w:rsidRDefault="00E67959" w:rsidP="00E67959">
      <w:pPr>
        <w:spacing w:before="60" w:after="60"/>
        <w:ind w:firstLine="567"/>
        <w:jc w:val="both"/>
        <w:rPr>
          <w:i/>
          <w:lang w:val="uk-UA"/>
        </w:rPr>
      </w:pPr>
    </w:p>
    <w:p w:rsidR="00F83A33" w:rsidRPr="00723654" w:rsidRDefault="00723654" w:rsidP="00723654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869">
        <w:rPr>
          <w:rFonts w:ascii="Times New Roman" w:hAnsi="Times New Roman" w:cs="Times New Roman"/>
          <w:sz w:val="24"/>
          <w:szCs w:val="24"/>
          <w:lang w:val="uk-UA"/>
        </w:rPr>
        <w:t>ВИДАТКОВА ЧАСТИНА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>01.</w:t>
      </w:r>
      <w:r w:rsidR="00E6795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7B3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.2023 при уточненому плановому показнику </w:t>
      </w:r>
      <w:r w:rsidR="000B6CB9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1</w:t>
      </w:r>
      <w:r w:rsidR="00E67959">
        <w:rPr>
          <w:rFonts w:ascii="Times New Roman" w:hAnsi="Times New Roman" w:cs="Times New Roman"/>
          <w:i/>
          <w:sz w:val="24"/>
          <w:szCs w:val="24"/>
          <w:lang w:val="uk-UA" w:eastAsia="uk-UA"/>
        </w:rPr>
        <w:t>20 230,396</w:t>
      </w:r>
      <w:r w:rsidR="00D75158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тис. грн.</w:t>
      </w:r>
      <w:r w:rsidR="00D75158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касові видатки </w:t>
      </w:r>
      <w:r w:rsidR="00F83A33" w:rsidRPr="007236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склали </w:t>
      </w:r>
      <w:r w:rsidR="00735D8D">
        <w:rPr>
          <w:rFonts w:ascii="Times New Roman" w:hAnsi="Times New Roman" w:cs="Times New Roman"/>
          <w:i/>
          <w:sz w:val="24"/>
          <w:szCs w:val="24"/>
          <w:lang w:val="uk-UA" w:eastAsia="uk-UA"/>
        </w:rPr>
        <w:t>32</w:t>
      </w:r>
      <w:r w:rsidR="00E67959">
        <w:rPr>
          <w:rFonts w:ascii="Times New Roman" w:hAnsi="Times New Roman" w:cs="Times New Roman"/>
          <w:i/>
          <w:sz w:val="24"/>
          <w:szCs w:val="24"/>
          <w:lang w:val="uk-UA" w:eastAsia="uk-UA"/>
        </w:rPr>
        <w:t> </w:t>
      </w:r>
      <w:r w:rsidR="00735D8D">
        <w:rPr>
          <w:rFonts w:ascii="Times New Roman" w:hAnsi="Times New Roman" w:cs="Times New Roman"/>
          <w:i/>
          <w:sz w:val="24"/>
          <w:szCs w:val="24"/>
          <w:lang w:val="uk-UA" w:eastAsia="uk-UA"/>
        </w:rPr>
        <w:t>482</w:t>
      </w:r>
      <w:r w:rsidR="00E67959">
        <w:rPr>
          <w:rFonts w:ascii="Times New Roman" w:hAnsi="Times New Roman" w:cs="Times New Roman"/>
          <w:i/>
          <w:sz w:val="24"/>
          <w:szCs w:val="24"/>
          <w:lang w:val="uk-UA" w:eastAsia="uk-UA"/>
        </w:rPr>
        <w:t>,</w:t>
      </w:r>
      <w:r w:rsidR="00735D8D">
        <w:rPr>
          <w:rFonts w:ascii="Times New Roman" w:hAnsi="Times New Roman" w:cs="Times New Roman"/>
          <w:i/>
          <w:sz w:val="24"/>
          <w:szCs w:val="24"/>
          <w:lang w:val="uk-UA" w:eastAsia="uk-UA"/>
        </w:rPr>
        <w:t>609</w:t>
      </w:r>
      <w:r w:rsidR="00F83A33" w:rsidRPr="00723654">
        <w:rPr>
          <w:rFonts w:ascii="Times New Roman" w:hAnsi="Times New Roman" w:cs="Times New Roman"/>
          <w:i/>
          <w:sz w:val="24"/>
          <w:szCs w:val="24"/>
          <w:lang w:val="uk-UA" w:eastAsia="uk-UA"/>
        </w:rPr>
        <w:t> тис.грн</w:t>
      </w:r>
      <w:r w:rsidR="00F83A33" w:rsidRPr="0072365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.,</w:t>
      </w:r>
      <w:r w:rsidR="00F83A33" w:rsidRPr="0072365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83A33" w:rsidRPr="00723654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числі: </w:t>
      </w:r>
    </w:p>
    <w:p w:rsidR="00F83A33" w:rsidRPr="00104869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i/>
          <w:lang w:val="uk-UA"/>
        </w:rPr>
      </w:pPr>
      <w:r w:rsidRPr="00104869">
        <w:rPr>
          <w:lang w:val="uk-UA"/>
        </w:rPr>
        <w:t xml:space="preserve">по загальному фонду </w:t>
      </w:r>
      <w:r>
        <w:rPr>
          <w:lang w:val="uk-UA"/>
        </w:rPr>
        <w:t>- </w:t>
      </w:r>
      <w:r w:rsidR="000B6CB9">
        <w:rPr>
          <w:i/>
          <w:lang w:val="uk-UA"/>
        </w:rPr>
        <w:t>2</w:t>
      </w:r>
      <w:r w:rsidR="00735D8D">
        <w:rPr>
          <w:i/>
          <w:lang w:val="uk-UA"/>
        </w:rPr>
        <w:t>9</w:t>
      </w:r>
      <w:r w:rsidRPr="00021485">
        <w:rPr>
          <w:i/>
          <w:lang w:val="uk-UA"/>
        </w:rPr>
        <w:t> </w:t>
      </w:r>
      <w:r w:rsidR="00735D8D">
        <w:rPr>
          <w:i/>
          <w:lang w:val="uk-UA"/>
        </w:rPr>
        <w:t>172</w:t>
      </w:r>
      <w:r w:rsidRPr="0090052B">
        <w:rPr>
          <w:i/>
          <w:lang w:val="uk-UA"/>
        </w:rPr>
        <w:t>,</w:t>
      </w:r>
      <w:r w:rsidR="00735D8D">
        <w:rPr>
          <w:i/>
          <w:lang w:val="uk-UA"/>
        </w:rPr>
        <w:t>62</w:t>
      </w:r>
      <w:r w:rsidR="00BE4E99">
        <w:rPr>
          <w:i/>
          <w:lang w:val="uk-UA"/>
        </w:rPr>
        <w:t>4</w:t>
      </w:r>
      <w:r w:rsidR="00DB6301">
        <w:rPr>
          <w:i/>
          <w:lang w:val="uk-UA"/>
        </w:rPr>
        <w:t> </w:t>
      </w:r>
      <w:r w:rsidRPr="00104869">
        <w:rPr>
          <w:i/>
          <w:lang w:val="uk-UA"/>
        </w:rPr>
        <w:t>тис.грн.</w:t>
      </w:r>
    </w:p>
    <w:p w:rsidR="00F83A33" w:rsidRPr="00104869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lang w:val="uk-UA"/>
        </w:rPr>
      </w:pPr>
      <w:r w:rsidRPr="00104869">
        <w:rPr>
          <w:lang w:val="uk-UA"/>
        </w:rPr>
        <w:t>по спеціальному фонду</w:t>
      </w:r>
      <w:r w:rsidRPr="00104869">
        <w:rPr>
          <w:i/>
          <w:lang w:val="uk-UA"/>
        </w:rPr>
        <w:t xml:space="preserve"> -</w:t>
      </w:r>
      <w:r w:rsidR="00E67959">
        <w:rPr>
          <w:i/>
          <w:lang w:val="uk-UA"/>
        </w:rPr>
        <w:t>3 </w:t>
      </w:r>
      <w:r w:rsidR="00735D8D">
        <w:rPr>
          <w:i/>
          <w:lang w:val="uk-UA"/>
        </w:rPr>
        <w:t>309</w:t>
      </w:r>
      <w:r w:rsidR="00E67959">
        <w:rPr>
          <w:i/>
          <w:lang w:val="uk-UA"/>
        </w:rPr>
        <w:t>,</w:t>
      </w:r>
      <w:r w:rsidR="00735D8D">
        <w:rPr>
          <w:i/>
          <w:lang w:val="uk-UA"/>
        </w:rPr>
        <w:t>985</w:t>
      </w:r>
      <w:r w:rsidRPr="00104869">
        <w:rPr>
          <w:i/>
          <w:lang w:val="uk-UA"/>
        </w:rPr>
        <w:t> тис.грн.</w:t>
      </w:r>
    </w:p>
    <w:p w:rsidR="00F83A33" w:rsidRDefault="00F83A33" w:rsidP="00F83A33">
      <w:pPr>
        <w:tabs>
          <w:tab w:val="num" w:pos="1122"/>
        </w:tabs>
        <w:spacing w:before="60" w:after="60"/>
        <w:ind w:firstLine="720"/>
        <w:jc w:val="both"/>
        <w:rPr>
          <w:lang w:val="uk-UA"/>
        </w:rPr>
      </w:pPr>
      <w:r w:rsidRPr="00104869">
        <w:rPr>
          <w:lang w:val="uk-UA" w:eastAsia="uk-UA"/>
        </w:rPr>
        <w:t xml:space="preserve">Наслідки широкомасштабної збройної агресії російської федерації, тривалість та наслідки бойових дій, окупація території </w:t>
      </w:r>
      <w:proofErr w:type="spellStart"/>
      <w:r w:rsidRPr="00104869">
        <w:rPr>
          <w:lang w:val="uk-UA" w:eastAsia="uk-UA"/>
        </w:rPr>
        <w:t>Щастинської</w:t>
      </w:r>
      <w:proofErr w:type="spellEnd"/>
      <w:r w:rsidRPr="00104869">
        <w:rPr>
          <w:lang w:val="uk-UA" w:eastAsia="uk-UA"/>
        </w:rPr>
        <w:t xml:space="preserve"> міської територіальної громади</w:t>
      </w:r>
      <w:r w:rsidRPr="00104869">
        <w:rPr>
          <w:lang w:val="uk-UA"/>
        </w:rPr>
        <w:t xml:space="preserve"> значно вплинули на касові видатки. В порівняні з показником аналогічного періоду 2022 року касові видатки значно зменшилися</w:t>
      </w:r>
      <w:r w:rsidR="00BD15D8">
        <w:rPr>
          <w:lang w:val="uk-UA"/>
        </w:rPr>
        <w:t xml:space="preserve"> </w:t>
      </w:r>
      <w:r w:rsidRPr="00104869">
        <w:rPr>
          <w:lang w:val="uk-UA"/>
        </w:rPr>
        <w:t xml:space="preserve"> </w:t>
      </w:r>
      <w:r w:rsidR="00BD15D8" w:rsidRPr="0079449B">
        <w:rPr>
          <w:lang w:val="uk-UA"/>
        </w:rPr>
        <w:t>на</w:t>
      </w:r>
      <w:r w:rsidRPr="0079449B">
        <w:rPr>
          <w:lang w:val="uk-UA"/>
        </w:rPr>
        <w:t xml:space="preserve"> </w:t>
      </w:r>
      <w:r w:rsidR="00BD15D8" w:rsidRPr="0079449B">
        <w:rPr>
          <w:i/>
          <w:iCs/>
          <w:lang w:val="uk-UA"/>
        </w:rPr>
        <w:t>1</w:t>
      </w:r>
      <w:r w:rsidR="00630C31">
        <w:rPr>
          <w:i/>
          <w:iCs/>
          <w:lang w:val="uk-UA"/>
        </w:rPr>
        <w:t>0</w:t>
      </w:r>
      <w:r w:rsidR="0079449B" w:rsidRPr="0079449B">
        <w:rPr>
          <w:i/>
          <w:iCs/>
          <w:lang w:val="uk-UA"/>
        </w:rPr>
        <w:t> 4</w:t>
      </w:r>
      <w:r w:rsidR="00630C31">
        <w:rPr>
          <w:i/>
          <w:iCs/>
          <w:lang w:val="uk-UA"/>
        </w:rPr>
        <w:t>20</w:t>
      </w:r>
      <w:r w:rsidR="00782D82" w:rsidRPr="0079449B">
        <w:rPr>
          <w:i/>
          <w:iCs/>
          <w:lang w:val="uk-UA"/>
        </w:rPr>
        <w:t>,</w:t>
      </w:r>
      <w:r w:rsidR="00630C31">
        <w:rPr>
          <w:i/>
          <w:iCs/>
          <w:lang w:val="uk-UA"/>
        </w:rPr>
        <w:t>58</w:t>
      </w:r>
      <w:r w:rsidR="00A12EE2">
        <w:rPr>
          <w:i/>
          <w:iCs/>
          <w:lang w:val="uk-UA"/>
        </w:rPr>
        <w:t>7</w:t>
      </w:r>
      <w:r w:rsidR="00BD15D8" w:rsidRPr="0079449B">
        <w:rPr>
          <w:i/>
          <w:iCs/>
          <w:lang w:val="uk-UA"/>
        </w:rPr>
        <w:t> тис.грн</w:t>
      </w:r>
      <w:r w:rsidR="00BD15D8" w:rsidRPr="0079449B">
        <w:rPr>
          <w:lang w:val="uk-UA"/>
        </w:rPr>
        <w:t>.</w:t>
      </w:r>
      <w:r w:rsidR="0079449B">
        <w:rPr>
          <w:lang w:val="uk-UA"/>
        </w:rPr>
        <w:t>.</w:t>
      </w:r>
      <w:r w:rsidR="00BD15D8" w:rsidRPr="0079449B">
        <w:rPr>
          <w:lang w:val="uk-UA"/>
        </w:rPr>
        <w:t xml:space="preserve"> </w:t>
      </w:r>
    </w:p>
    <w:p w:rsidR="00F83A33" w:rsidRPr="00283B84" w:rsidRDefault="00F83A33" w:rsidP="00F83A33">
      <w:pPr>
        <w:pStyle w:val="a5"/>
        <w:ind w:firstLine="567"/>
        <w:contextualSpacing/>
        <w:jc w:val="center"/>
        <w:rPr>
          <w:b/>
          <w:bCs/>
          <w:iCs/>
          <w:sz w:val="28"/>
          <w:szCs w:val="26"/>
        </w:rPr>
      </w:pPr>
      <w:r w:rsidRPr="00283B84">
        <w:rPr>
          <w:b/>
          <w:bCs/>
          <w:iCs/>
        </w:rPr>
        <w:t xml:space="preserve">Аналіз виконання видаткової частини бюджету </w:t>
      </w:r>
      <w:proofErr w:type="spellStart"/>
      <w:r w:rsidRPr="00283B84">
        <w:rPr>
          <w:b/>
          <w:bCs/>
          <w:iCs/>
        </w:rPr>
        <w:t>Щастинської</w:t>
      </w:r>
      <w:proofErr w:type="spellEnd"/>
      <w:r w:rsidRPr="00283B84">
        <w:rPr>
          <w:b/>
          <w:bCs/>
          <w:iCs/>
        </w:rPr>
        <w:t xml:space="preserve"> міської територіальної громади станом на 01.</w:t>
      </w:r>
      <w:r w:rsidR="0079449B">
        <w:rPr>
          <w:b/>
          <w:bCs/>
          <w:iCs/>
        </w:rPr>
        <w:t>1</w:t>
      </w:r>
      <w:r w:rsidR="00630C31">
        <w:rPr>
          <w:b/>
          <w:bCs/>
          <w:iCs/>
        </w:rPr>
        <w:t>2</w:t>
      </w:r>
      <w:r w:rsidRPr="00283B84">
        <w:rPr>
          <w:b/>
          <w:bCs/>
          <w:iCs/>
        </w:rPr>
        <w:t>.2023</w:t>
      </w:r>
      <w:r w:rsidRPr="00283B84">
        <w:rPr>
          <w:b/>
        </w:rPr>
        <w:t xml:space="preserve"> року</w:t>
      </w:r>
    </w:p>
    <w:p w:rsidR="00F83A33" w:rsidRDefault="00F83A33" w:rsidP="00F83A33">
      <w:pPr>
        <w:pStyle w:val="a5"/>
        <w:ind w:firstLine="567"/>
        <w:jc w:val="right"/>
        <w:rPr>
          <w:i/>
        </w:rPr>
      </w:pPr>
      <w:r w:rsidRPr="00104869">
        <w:rPr>
          <w:i/>
        </w:rPr>
        <w:t>(тис. грн.)</w:t>
      </w:r>
    </w:p>
    <w:tbl>
      <w:tblPr>
        <w:tblStyle w:val="2-50"/>
        <w:tblW w:w="9486" w:type="dxa"/>
        <w:tblLayout w:type="fixed"/>
        <w:tblLook w:val="04A0" w:firstRow="1" w:lastRow="0" w:firstColumn="1" w:lastColumn="0" w:noHBand="0" w:noVBand="1"/>
      </w:tblPr>
      <w:tblGrid>
        <w:gridCol w:w="866"/>
        <w:gridCol w:w="2698"/>
        <w:gridCol w:w="1364"/>
        <w:gridCol w:w="1210"/>
        <w:gridCol w:w="850"/>
        <w:gridCol w:w="1249"/>
        <w:gridCol w:w="1249"/>
      </w:tblGrid>
      <w:tr w:rsidR="005801F9" w:rsidRPr="0090052B" w:rsidTr="006F1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6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698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1364" w:type="dxa"/>
            <w:shd w:val="clear" w:color="auto" w:fill="DBE5F1" w:themeFill="accent1" w:themeFillTint="33"/>
            <w:hideMark/>
          </w:tcPr>
          <w:p w:rsidR="00F83A33" w:rsidRPr="008B5BB5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8B5BB5">
              <w:rPr>
                <w:color w:val="000000"/>
                <w:sz w:val="19"/>
                <w:szCs w:val="19"/>
              </w:rPr>
              <w:t xml:space="preserve">План на </w:t>
            </w:r>
            <w:proofErr w:type="spellStart"/>
            <w:r w:rsidRPr="008B5BB5">
              <w:rPr>
                <w:color w:val="000000"/>
                <w:sz w:val="19"/>
                <w:szCs w:val="19"/>
              </w:rPr>
              <w:t>вказаний</w:t>
            </w:r>
            <w:proofErr w:type="spellEnd"/>
            <w:r w:rsidRPr="008B5BB5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B5BB5">
              <w:rPr>
                <w:color w:val="000000"/>
                <w:sz w:val="19"/>
                <w:szCs w:val="19"/>
              </w:rPr>
              <w:t>період</w:t>
            </w:r>
            <w:proofErr w:type="spellEnd"/>
            <w:r w:rsidRPr="008B5BB5">
              <w:rPr>
                <w:color w:val="000000"/>
                <w:sz w:val="19"/>
                <w:szCs w:val="19"/>
              </w:rPr>
              <w:t xml:space="preserve"> з </w:t>
            </w:r>
            <w:proofErr w:type="spellStart"/>
            <w:r w:rsidRPr="008B5BB5">
              <w:rPr>
                <w:color w:val="000000"/>
                <w:sz w:val="19"/>
                <w:szCs w:val="19"/>
              </w:rPr>
              <w:t>урахуванням</w:t>
            </w:r>
            <w:proofErr w:type="spellEnd"/>
            <w:r w:rsidRPr="008B5BB5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B5BB5">
              <w:rPr>
                <w:color w:val="000000"/>
                <w:sz w:val="19"/>
                <w:szCs w:val="19"/>
              </w:rPr>
              <w:t>змін</w:t>
            </w:r>
            <w:proofErr w:type="spellEnd"/>
          </w:p>
        </w:tc>
        <w:tc>
          <w:tcPr>
            <w:tcW w:w="1210" w:type="dxa"/>
            <w:shd w:val="clear" w:color="auto" w:fill="DBE5F1" w:themeFill="accent1" w:themeFillTint="33"/>
            <w:hideMark/>
          </w:tcPr>
          <w:p w:rsidR="00F83A33" w:rsidRPr="0090052B" w:rsidRDefault="00F83A33" w:rsidP="009B2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Касові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видатки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станом на 01.</w:t>
            </w:r>
            <w:r w:rsidR="00E67959">
              <w:rPr>
                <w:color w:val="000000"/>
                <w:sz w:val="20"/>
                <w:szCs w:val="20"/>
                <w:lang w:val="uk-UA"/>
              </w:rPr>
              <w:t>1</w:t>
            </w:r>
            <w:r w:rsidR="009B2873">
              <w:rPr>
                <w:color w:val="000000"/>
                <w:sz w:val="20"/>
                <w:szCs w:val="20"/>
                <w:lang w:val="uk-UA"/>
              </w:rPr>
              <w:t>2</w:t>
            </w:r>
            <w:r w:rsidRPr="0090052B">
              <w:rPr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850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0052B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виконання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shd w:val="clear" w:color="auto" w:fill="DBE5F1" w:themeFill="accent1" w:themeFillTint="33"/>
            <w:hideMark/>
          </w:tcPr>
          <w:p w:rsidR="00F83A33" w:rsidRPr="0090052B" w:rsidRDefault="00F83A33" w:rsidP="009B28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spellStart"/>
            <w:r w:rsidRPr="0090052B">
              <w:rPr>
                <w:color w:val="000000"/>
                <w:sz w:val="20"/>
                <w:szCs w:val="20"/>
              </w:rPr>
              <w:t>Касові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2B">
              <w:rPr>
                <w:color w:val="000000"/>
                <w:sz w:val="20"/>
                <w:szCs w:val="20"/>
              </w:rPr>
              <w:t>видатки</w:t>
            </w:r>
            <w:proofErr w:type="spellEnd"/>
            <w:r w:rsidRPr="0090052B">
              <w:rPr>
                <w:color w:val="000000"/>
                <w:sz w:val="20"/>
                <w:szCs w:val="20"/>
              </w:rPr>
              <w:t xml:space="preserve"> станом на 01.</w:t>
            </w:r>
            <w:r w:rsidR="009B2873">
              <w:rPr>
                <w:color w:val="000000"/>
                <w:sz w:val="20"/>
                <w:szCs w:val="20"/>
                <w:lang w:val="uk-UA"/>
              </w:rPr>
              <w:t>12</w:t>
            </w:r>
            <w:r w:rsidRPr="0090052B">
              <w:rPr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hideMark/>
          </w:tcPr>
          <w:p w:rsidR="00F83A33" w:rsidRPr="0090052B" w:rsidRDefault="00F83A33" w:rsidP="004A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0052B">
              <w:rPr>
                <w:rFonts w:ascii="Calibri" w:hAnsi="Calibri" w:cs="Calibri"/>
                <w:color w:val="000000"/>
              </w:rPr>
              <w:t xml:space="preserve">+,- </w:t>
            </w:r>
          </w:p>
        </w:tc>
      </w:tr>
      <w:tr w:rsidR="005801F9" w:rsidRPr="0090052B" w:rsidTr="00106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hideMark/>
          </w:tcPr>
          <w:p w:rsidR="00F83A33" w:rsidRPr="0090052B" w:rsidRDefault="00F83A33" w:rsidP="004A07AD">
            <w:pPr>
              <w:jc w:val="center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8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0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005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249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249" w:type="dxa"/>
            <w:hideMark/>
          </w:tcPr>
          <w:p w:rsidR="00F83A33" w:rsidRPr="0090052B" w:rsidRDefault="00F83A33" w:rsidP="004A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</w:t>
            </w:r>
            <w:r w:rsidRPr="0090052B">
              <w:rPr>
                <w:color w:val="000000"/>
                <w:sz w:val="16"/>
                <w:szCs w:val="16"/>
              </w:rPr>
              <w:t>=гр.4-гр.</w:t>
            </w: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3D41FB" w:rsidRPr="0090052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Державне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</w:p>
        </w:tc>
        <w:tc>
          <w:tcPr>
            <w:tcW w:w="1364" w:type="dxa"/>
            <w:noWrap/>
            <w:vAlign w:val="bottom"/>
            <w:hideMark/>
          </w:tcPr>
          <w:p w:rsidR="003D41FB" w:rsidRPr="003D41FB" w:rsidRDefault="003D41FB" w:rsidP="009B2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1</w:t>
            </w:r>
            <w:r w:rsidR="009B2873">
              <w:rPr>
                <w:color w:val="000000"/>
                <w:sz w:val="20"/>
                <w:szCs w:val="20"/>
                <w:lang w:val="uk-UA"/>
              </w:rPr>
              <w:t>6993,380</w:t>
            </w:r>
          </w:p>
        </w:tc>
        <w:tc>
          <w:tcPr>
            <w:tcW w:w="1210" w:type="dxa"/>
            <w:noWrap/>
          </w:tcPr>
          <w:p w:rsidR="003D41FB" w:rsidRPr="009B2873" w:rsidRDefault="009B287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13714,288</w:t>
            </w:r>
          </w:p>
        </w:tc>
        <w:tc>
          <w:tcPr>
            <w:tcW w:w="850" w:type="dxa"/>
            <w:noWrap/>
            <w:hideMark/>
          </w:tcPr>
          <w:p w:rsidR="003D41FB" w:rsidRPr="003D41FB" w:rsidRDefault="009B2873" w:rsidP="001068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80,7</w:t>
            </w: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8711,643</w:t>
            </w:r>
          </w:p>
        </w:tc>
        <w:tc>
          <w:tcPr>
            <w:tcW w:w="1249" w:type="dxa"/>
            <w:noWrap/>
          </w:tcPr>
          <w:p w:rsidR="003D41FB" w:rsidRPr="0079449B" w:rsidRDefault="00B42EDE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5002,645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Освіта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9B2873" w:rsidRDefault="009B2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27183,147</w:t>
            </w:r>
          </w:p>
        </w:tc>
        <w:tc>
          <w:tcPr>
            <w:tcW w:w="1210" w:type="dxa"/>
            <w:noWrap/>
          </w:tcPr>
          <w:p w:rsidR="003D41FB" w:rsidRPr="009B2873" w:rsidRDefault="009B287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12217,153</w:t>
            </w:r>
          </w:p>
        </w:tc>
        <w:tc>
          <w:tcPr>
            <w:tcW w:w="850" w:type="dxa"/>
            <w:noWrap/>
          </w:tcPr>
          <w:p w:rsidR="003D41FB" w:rsidRPr="003D41FB" w:rsidRDefault="009B287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44,9</w:t>
            </w: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28652,012</w:t>
            </w:r>
          </w:p>
        </w:tc>
        <w:tc>
          <w:tcPr>
            <w:tcW w:w="1249" w:type="dxa"/>
            <w:noWrap/>
          </w:tcPr>
          <w:p w:rsidR="003D41FB" w:rsidRPr="0079449B" w:rsidRDefault="00B42EDE" w:rsidP="007944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-16434,859</w:t>
            </w:r>
          </w:p>
        </w:tc>
      </w:tr>
      <w:tr w:rsidR="003D41FB" w:rsidRPr="0090052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Охорона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здоров</w:t>
            </w:r>
            <w:proofErr w:type="gramStart"/>
            <w:r w:rsidRPr="001068E1">
              <w:rPr>
                <w:color w:val="000000"/>
                <w:sz w:val="22"/>
                <w:szCs w:val="22"/>
              </w:rPr>
              <w:t>`я</w:t>
            </w:r>
            <w:proofErr w:type="spellEnd"/>
            <w:proofErr w:type="gram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1596,417</w:t>
            </w:r>
          </w:p>
        </w:tc>
        <w:tc>
          <w:tcPr>
            <w:tcW w:w="1249" w:type="dxa"/>
            <w:noWrap/>
          </w:tcPr>
          <w:p w:rsidR="003D41FB" w:rsidRPr="0079449B" w:rsidRDefault="00B42EDE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-1596,417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068E1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Pr="001068E1">
              <w:rPr>
                <w:color w:val="000000"/>
                <w:sz w:val="22"/>
                <w:szCs w:val="22"/>
              </w:rPr>
              <w:t>іальний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захист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соціальне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9B2873" w:rsidRDefault="009B28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6959,876</w:t>
            </w:r>
          </w:p>
        </w:tc>
        <w:tc>
          <w:tcPr>
            <w:tcW w:w="1210" w:type="dxa"/>
            <w:noWrap/>
            <w:vAlign w:val="bottom"/>
          </w:tcPr>
          <w:p w:rsidR="003D41FB" w:rsidRPr="009B2873" w:rsidRDefault="009B2873" w:rsidP="004D77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3377,165</w:t>
            </w:r>
          </w:p>
        </w:tc>
        <w:tc>
          <w:tcPr>
            <w:tcW w:w="850" w:type="dxa"/>
            <w:noWrap/>
            <w:vAlign w:val="center"/>
          </w:tcPr>
          <w:p w:rsidR="003D41FB" w:rsidRPr="003D41FB" w:rsidRDefault="003D41FB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</w:p>
          <w:p w:rsidR="003D41FB" w:rsidRPr="003D41FB" w:rsidRDefault="009B2873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48,5</w:t>
            </w: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559,636</w:t>
            </w:r>
          </w:p>
        </w:tc>
        <w:tc>
          <w:tcPr>
            <w:tcW w:w="1249" w:type="dxa"/>
            <w:noWrap/>
            <w:vAlign w:val="center"/>
          </w:tcPr>
          <w:p w:rsidR="00B42EDE" w:rsidRDefault="00B42EDE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</w:p>
          <w:p w:rsidR="0079449B" w:rsidRPr="0079449B" w:rsidRDefault="00B42EDE" w:rsidP="001068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2817,529</w:t>
            </w:r>
          </w:p>
        </w:tc>
      </w:tr>
      <w:tr w:rsidR="0079449B" w:rsidRPr="0079449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 xml:space="preserve">Культура i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мистецтво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9B2873" w:rsidRDefault="009B2873" w:rsidP="004D77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1926,782</w:t>
            </w:r>
          </w:p>
        </w:tc>
        <w:tc>
          <w:tcPr>
            <w:tcW w:w="1210" w:type="dxa"/>
            <w:noWrap/>
          </w:tcPr>
          <w:p w:rsidR="003D41FB" w:rsidRPr="009B2873" w:rsidRDefault="009B287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615,658</w:t>
            </w:r>
          </w:p>
        </w:tc>
        <w:tc>
          <w:tcPr>
            <w:tcW w:w="850" w:type="dxa"/>
            <w:noWrap/>
          </w:tcPr>
          <w:p w:rsidR="003D41FB" w:rsidRPr="003D41FB" w:rsidRDefault="009B287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32,0</w:t>
            </w: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1497,727</w:t>
            </w:r>
          </w:p>
        </w:tc>
        <w:tc>
          <w:tcPr>
            <w:tcW w:w="1249" w:type="dxa"/>
            <w:noWrap/>
          </w:tcPr>
          <w:p w:rsidR="003D41FB" w:rsidRPr="0079449B" w:rsidRDefault="00B42EDE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  <w:t>-882,069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Ф</w:t>
            </w:r>
            <w:proofErr w:type="gramStart"/>
            <w:r w:rsidRPr="001068E1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1068E1">
              <w:rPr>
                <w:color w:val="000000"/>
                <w:sz w:val="22"/>
                <w:szCs w:val="22"/>
              </w:rPr>
              <w:t>зична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культура i спорт</w:t>
            </w:r>
          </w:p>
        </w:tc>
        <w:tc>
          <w:tcPr>
            <w:tcW w:w="1364" w:type="dxa"/>
            <w:noWrap/>
            <w:vAlign w:val="bottom"/>
          </w:tcPr>
          <w:p w:rsidR="003D41FB" w:rsidRPr="009B2873" w:rsidRDefault="009B2873" w:rsidP="004D77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575,167</w:t>
            </w:r>
          </w:p>
        </w:tc>
        <w:tc>
          <w:tcPr>
            <w:tcW w:w="1210" w:type="dxa"/>
            <w:noWrap/>
          </w:tcPr>
          <w:p w:rsidR="003D41FB" w:rsidRPr="009B2873" w:rsidRDefault="009B287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93,607</w:t>
            </w:r>
          </w:p>
        </w:tc>
        <w:tc>
          <w:tcPr>
            <w:tcW w:w="850" w:type="dxa"/>
            <w:noWrap/>
          </w:tcPr>
          <w:p w:rsidR="003D41FB" w:rsidRPr="003D41FB" w:rsidRDefault="009B2873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16,3</w:t>
            </w: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1022,723</w:t>
            </w:r>
          </w:p>
        </w:tc>
        <w:tc>
          <w:tcPr>
            <w:tcW w:w="1249" w:type="dxa"/>
            <w:noWrap/>
          </w:tcPr>
          <w:p w:rsidR="003D41FB" w:rsidRPr="0079449B" w:rsidRDefault="00B42EDE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B42EDE">
              <w:rPr>
                <w:color w:val="FF0000"/>
                <w:sz w:val="22"/>
                <w:szCs w:val="22"/>
                <w:lang w:val="uk-UA"/>
              </w:rPr>
              <w:t>-929,116</w:t>
            </w:r>
          </w:p>
        </w:tc>
      </w:tr>
      <w:tr w:rsidR="003D41FB" w:rsidRPr="0090052B" w:rsidTr="00140EE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Житлово-комунальне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господарство</w:t>
            </w:r>
            <w:proofErr w:type="spellEnd"/>
          </w:p>
        </w:tc>
        <w:tc>
          <w:tcPr>
            <w:tcW w:w="1364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835,153</w:t>
            </w:r>
          </w:p>
        </w:tc>
        <w:tc>
          <w:tcPr>
            <w:tcW w:w="1249" w:type="dxa"/>
            <w:noWrap/>
          </w:tcPr>
          <w:p w:rsidR="0079449B" w:rsidRDefault="0079449B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</w:p>
          <w:p w:rsidR="00B42EDE" w:rsidRPr="0079449B" w:rsidRDefault="00B42EDE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B42EDE">
              <w:rPr>
                <w:color w:val="FF0000"/>
                <w:sz w:val="22"/>
                <w:szCs w:val="22"/>
                <w:lang w:val="uk-UA"/>
              </w:rPr>
              <w:t>-835,153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Економічна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13270,600</w:t>
            </w:r>
          </w:p>
        </w:tc>
        <w:tc>
          <w:tcPr>
            <w:tcW w:w="121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0"/>
                <w:szCs w:val="20"/>
              </w:rPr>
              <w:t>20,600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0,2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3D41FB" w:rsidRPr="0079449B" w:rsidRDefault="00B42EDE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20,600</w:t>
            </w:r>
          </w:p>
        </w:tc>
      </w:tr>
      <w:tr w:rsidR="003D41FB" w:rsidRPr="0090052B" w:rsidTr="00140EE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Інша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діяльність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9B2873" w:rsidRDefault="009B2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58691,459</w:t>
            </w:r>
          </w:p>
        </w:tc>
        <w:tc>
          <w:tcPr>
            <w:tcW w:w="1210" w:type="dxa"/>
            <w:noWrap/>
          </w:tcPr>
          <w:p w:rsidR="003D41FB" w:rsidRPr="009B2873" w:rsidRDefault="009B2873" w:rsidP="004A07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1804,139</w:t>
            </w:r>
          </w:p>
        </w:tc>
        <w:tc>
          <w:tcPr>
            <w:tcW w:w="850" w:type="dxa"/>
            <w:noWrap/>
          </w:tcPr>
          <w:p w:rsidR="003D41FB" w:rsidRPr="003D41FB" w:rsidRDefault="003D41FB" w:rsidP="009B28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3,</w:t>
            </w:r>
            <w:r w:rsidR="009B2873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49" w:type="dxa"/>
            <w:noWrap/>
            <w:vAlign w:val="bottom"/>
          </w:tcPr>
          <w:p w:rsidR="003D41FB" w:rsidRPr="00B42EDE" w:rsidRDefault="00B42E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27,886</w:t>
            </w:r>
          </w:p>
        </w:tc>
        <w:tc>
          <w:tcPr>
            <w:tcW w:w="1249" w:type="dxa"/>
            <w:noWrap/>
          </w:tcPr>
          <w:p w:rsidR="003D41FB" w:rsidRPr="0079449B" w:rsidRDefault="00B42EDE" w:rsidP="00630C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1776,2</w:t>
            </w:r>
            <w:r w:rsidR="00630C31">
              <w:rPr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3D41FB" w:rsidRPr="0090052B" w:rsidTr="0014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" w:type="dxa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jc w:val="center"/>
              <w:rPr>
                <w:color w:val="000000"/>
                <w:sz w:val="22"/>
                <w:szCs w:val="22"/>
              </w:rPr>
            </w:pPr>
            <w:r w:rsidRPr="001068E1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2698" w:type="dxa"/>
            <w:hideMark/>
          </w:tcPr>
          <w:p w:rsidR="003D41FB" w:rsidRPr="001068E1" w:rsidRDefault="003D41FB" w:rsidP="004A0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Міжбюджетні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8E1">
              <w:rPr>
                <w:color w:val="000000"/>
                <w:sz w:val="22"/>
                <w:szCs w:val="22"/>
              </w:rPr>
              <w:t>трансферти</w:t>
            </w:r>
            <w:proofErr w:type="spellEnd"/>
          </w:p>
        </w:tc>
        <w:tc>
          <w:tcPr>
            <w:tcW w:w="1364" w:type="dxa"/>
            <w:noWrap/>
            <w:vAlign w:val="bottom"/>
          </w:tcPr>
          <w:p w:rsidR="003D41FB" w:rsidRPr="003D41F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3D41FB">
              <w:rPr>
                <w:color w:val="000000"/>
                <w:sz w:val="20"/>
                <w:szCs w:val="20"/>
              </w:rPr>
              <w:t>640,000</w:t>
            </w:r>
          </w:p>
        </w:tc>
        <w:tc>
          <w:tcPr>
            <w:tcW w:w="1210" w:type="dxa"/>
            <w:noWrap/>
          </w:tcPr>
          <w:p w:rsidR="003D41FB" w:rsidRPr="003D41FB" w:rsidRDefault="009B2873" w:rsidP="006846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639,999</w:t>
            </w:r>
          </w:p>
        </w:tc>
        <w:tc>
          <w:tcPr>
            <w:tcW w:w="850" w:type="dxa"/>
            <w:noWrap/>
          </w:tcPr>
          <w:p w:rsidR="003D41FB" w:rsidRPr="003D41FB" w:rsidRDefault="003D41FB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 w:rsidRPr="003D41FB"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49" w:type="dxa"/>
            <w:noWrap/>
            <w:vAlign w:val="bottom"/>
          </w:tcPr>
          <w:p w:rsidR="003D41FB" w:rsidRPr="0079449B" w:rsidRDefault="003D41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3D41FB" w:rsidRPr="0079449B" w:rsidRDefault="00B42EDE" w:rsidP="004A07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639,999</w:t>
            </w:r>
          </w:p>
        </w:tc>
      </w:tr>
      <w:tr w:rsidR="003D41FB" w:rsidRPr="0090052B" w:rsidTr="00DB630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  <w:gridSpan w:val="2"/>
            <w:shd w:val="clear" w:color="auto" w:fill="DBE5F1" w:themeFill="accent1" w:themeFillTint="33"/>
            <w:noWrap/>
            <w:hideMark/>
          </w:tcPr>
          <w:p w:rsidR="003D41FB" w:rsidRPr="001068E1" w:rsidRDefault="003D41FB" w:rsidP="004A07A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068E1">
              <w:rPr>
                <w:color w:val="000000"/>
                <w:sz w:val="22"/>
                <w:szCs w:val="22"/>
              </w:rPr>
              <w:t>Всього</w:t>
            </w:r>
            <w:proofErr w:type="spellEnd"/>
            <w:r w:rsidRPr="001068E1">
              <w:rPr>
                <w:color w:val="000000"/>
                <w:sz w:val="22"/>
                <w:szCs w:val="22"/>
              </w:rPr>
              <w:t xml:space="preserve"> по бюджету </w:t>
            </w:r>
          </w:p>
        </w:tc>
        <w:tc>
          <w:tcPr>
            <w:tcW w:w="1364" w:type="dxa"/>
            <w:shd w:val="clear" w:color="auto" w:fill="DBE5F1" w:themeFill="accent1" w:themeFillTint="33"/>
            <w:noWrap/>
            <w:vAlign w:val="center"/>
          </w:tcPr>
          <w:p w:rsidR="003D41FB" w:rsidRPr="009B2873" w:rsidRDefault="009B2873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126240,411</w:t>
            </w:r>
          </w:p>
        </w:tc>
        <w:tc>
          <w:tcPr>
            <w:tcW w:w="1210" w:type="dxa"/>
            <w:shd w:val="clear" w:color="auto" w:fill="DBE5F1" w:themeFill="accent1" w:themeFillTint="33"/>
            <w:noWrap/>
            <w:vAlign w:val="center"/>
          </w:tcPr>
          <w:p w:rsidR="003D41FB" w:rsidRPr="003D41FB" w:rsidRDefault="009B2873" w:rsidP="00735D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32482,60</w:t>
            </w:r>
            <w:r w:rsidR="00735D8D">
              <w:rPr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DBE5F1" w:themeFill="accent1" w:themeFillTint="33"/>
            <w:noWrap/>
            <w:vAlign w:val="center"/>
          </w:tcPr>
          <w:p w:rsidR="003D41FB" w:rsidRPr="003D41FB" w:rsidRDefault="009B2873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25,7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vAlign w:val="center"/>
          </w:tcPr>
          <w:p w:rsidR="003D41FB" w:rsidRPr="0079449B" w:rsidRDefault="00B42EDE" w:rsidP="00DB6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42903,196</w:t>
            </w:r>
          </w:p>
        </w:tc>
        <w:tc>
          <w:tcPr>
            <w:tcW w:w="1249" w:type="dxa"/>
            <w:shd w:val="clear" w:color="auto" w:fill="DBE5F1" w:themeFill="accent1" w:themeFillTint="33"/>
            <w:noWrap/>
            <w:vAlign w:val="center"/>
          </w:tcPr>
          <w:p w:rsidR="003D41FB" w:rsidRPr="0079449B" w:rsidRDefault="00B42EDE" w:rsidP="00735D8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-10420,5</w:t>
            </w:r>
            <w:r w:rsidR="00630C31">
              <w:rPr>
                <w:b/>
                <w:color w:val="FF0000"/>
                <w:sz w:val="20"/>
                <w:szCs w:val="20"/>
                <w:lang w:val="uk-UA"/>
              </w:rPr>
              <w:t>8</w:t>
            </w:r>
            <w:r w:rsidR="00735D8D">
              <w:rPr>
                <w:b/>
                <w:color w:val="FF0000"/>
                <w:sz w:val="20"/>
                <w:szCs w:val="20"/>
                <w:lang w:val="uk-UA"/>
              </w:rPr>
              <w:t>7</w:t>
            </w:r>
          </w:p>
        </w:tc>
      </w:tr>
    </w:tbl>
    <w:p w:rsidR="0090016C" w:rsidRDefault="0090016C" w:rsidP="0090016C">
      <w:pPr>
        <w:jc w:val="both"/>
        <w:rPr>
          <w:bCs/>
          <w:iCs/>
          <w:lang w:val="uk-UA"/>
        </w:rPr>
      </w:pPr>
    </w:p>
    <w:p w:rsidR="00ED7463" w:rsidRPr="0090016C" w:rsidRDefault="00D75158" w:rsidP="0090016C">
      <w:pPr>
        <w:ind w:firstLine="567"/>
        <w:jc w:val="both"/>
        <w:rPr>
          <w:bCs/>
          <w:i/>
          <w:lang w:val="uk-UA"/>
        </w:rPr>
      </w:pPr>
      <w:r w:rsidRPr="0090016C">
        <w:rPr>
          <w:bCs/>
          <w:iCs/>
          <w:lang w:val="uk-UA"/>
        </w:rPr>
        <w:t xml:space="preserve">Найбільшу питому вагу в структурі касових видатків за кодами економічної класифікації видатків займають видатки на оплату праці з нарахуваннями – </w:t>
      </w:r>
      <w:r w:rsidR="006E0693">
        <w:rPr>
          <w:bCs/>
          <w:iCs/>
          <w:lang w:val="uk-UA"/>
        </w:rPr>
        <w:t>77,0</w:t>
      </w:r>
      <w:r w:rsidR="0090016C">
        <w:rPr>
          <w:bCs/>
          <w:iCs/>
        </w:rPr>
        <w:t> </w:t>
      </w:r>
      <w:r w:rsidRPr="0090016C">
        <w:rPr>
          <w:bCs/>
          <w:iCs/>
          <w:lang w:val="uk-UA"/>
        </w:rPr>
        <w:t xml:space="preserve">% або </w:t>
      </w:r>
      <w:r w:rsidR="0090016C" w:rsidRPr="0090016C">
        <w:rPr>
          <w:bCs/>
          <w:i/>
          <w:iCs/>
          <w:lang w:val="uk-UA"/>
        </w:rPr>
        <w:t>2</w:t>
      </w:r>
      <w:r w:rsidR="006E0693">
        <w:rPr>
          <w:bCs/>
          <w:i/>
          <w:iCs/>
          <w:lang w:val="uk-UA"/>
        </w:rPr>
        <w:t>5</w:t>
      </w:r>
      <w:r w:rsidR="0090016C">
        <w:rPr>
          <w:bCs/>
          <w:i/>
          <w:iCs/>
        </w:rPr>
        <w:t> </w:t>
      </w:r>
      <w:r w:rsidR="006E0693">
        <w:rPr>
          <w:bCs/>
          <w:i/>
          <w:iCs/>
          <w:lang w:val="uk-UA"/>
        </w:rPr>
        <w:t>524</w:t>
      </w:r>
      <w:r w:rsidR="0090016C" w:rsidRPr="0090016C">
        <w:rPr>
          <w:bCs/>
          <w:i/>
          <w:iCs/>
          <w:lang w:val="uk-UA"/>
        </w:rPr>
        <w:t>,</w:t>
      </w:r>
      <w:r w:rsidR="006E0693">
        <w:rPr>
          <w:bCs/>
          <w:i/>
          <w:iCs/>
          <w:lang w:val="uk-UA"/>
        </w:rPr>
        <w:t>830</w:t>
      </w:r>
      <w:r w:rsidR="0090016C">
        <w:rPr>
          <w:bCs/>
          <w:i/>
          <w:iCs/>
        </w:rPr>
        <w:t> </w:t>
      </w:r>
      <w:proofErr w:type="spellStart"/>
      <w:r w:rsidRPr="0090016C">
        <w:rPr>
          <w:bCs/>
          <w:i/>
          <w:iCs/>
          <w:lang w:val="uk-UA"/>
        </w:rPr>
        <w:t>тис.грн</w:t>
      </w:r>
      <w:proofErr w:type="spellEnd"/>
      <w:r w:rsidRPr="0090016C">
        <w:rPr>
          <w:bCs/>
          <w:i/>
          <w:iCs/>
          <w:lang w:val="uk-UA"/>
        </w:rPr>
        <w:t>.,</w:t>
      </w:r>
      <w:r w:rsidRPr="0090016C">
        <w:rPr>
          <w:bCs/>
          <w:iCs/>
          <w:lang w:val="uk-UA"/>
        </w:rPr>
        <w:t xml:space="preserve"> друге місце належить</w:t>
      </w:r>
      <w:r w:rsidR="0090016C" w:rsidRPr="0090016C">
        <w:rPr>
          <w:bCs/>
          <w:iCs/>
          <w:lang w:val="uk-UA"/>
        </w:rPr>
        <w:t xml:space="preserve"> капітальним видаткам </w:t>
      </w:r>
      <w:r w:rsidR="0090016C">
        <w:rPr>
          <w:bCs/>
          <w:iCs/>
          <w:lang w:val="uk-UA"/>
        </w:rPr>
        <w:t>1</w:t>
      </w:r>
      <w:r w:rsidR="006E0693">
        <w:rPr>
          <w:bCs/>
          <w:iCs/>
          <w:lang w:val="uk-UA"/>
        </w:rPr>
        <w:t>0</w:t>
      </w:r>
      <w:r w:rsidR="0090016C">
        <w:rPr>
          <w:bCs/>
          <w:iCs/>
          <w:lang w:val="uk-UA"/>
        </w:rPr>
        <w:t>,</w:t>
      </w:r>
      <w:r w:rsidR="006E0693">
        <w:rPr>
          <w:bCs/>
          <w:iCs/>
          <w:lang w:val="uk-UA"/>
        </w:rPr>
        <w:t>2</w:t>
      </w:r>
      <w:r w:rsidR="0090016C">
        <w:rPr>
          <w:bCs/>
          <w:iCs/>
        </w:rPr>
        <w:t> </w:t>
      </w:r>
      <w:r w:rsidR="0090016C" w:rsidRPr="0090016C">
        <w:rPr>
          <w:bCs/>
          <w:iCs/>
          <w:lang w:val="uk-UA"/>
        </w:rPr>
        <w:t xml:space="preserve">% </w:t>
      </w:r>
      <w:r w:rsidR="0090016C" w:rsidRPr="0090016C">
        <w:rPr>
          <w:bCs/>
          <w:i/>
          <w:lang w:val="uk-UA"/>
        </w:rPr>
        <w:t>(</w:t>
      </w:r>
      <w:r w:rsidR="0090016C">
        <w:rPr>
          <w:bCs/>
          <w:i/>
          <w:lang w:val="uk-UA"/>
        </w:rPr>
        <w:t>3</w:t>
      </w:r>
      <w:r w:rsidR="0090016C">
        <w:rPr>
          <w:bCs/>
          <w:i/>
        </w:rPr>
        <w:t> </w:t>
      </w:r>
      <w:r w:rsidR="006E0693">
        <w:rPr>
          <w:bCs/>
          <w:i/>
          <w:lang w:val="uk-UA"/>
        </w:rPr>
        <w:t>309</w:t>
      </w:r>
      <w:r w:rsidR="0090016C">
        <w:rPr>
          <w:bCs/>
          <w:i/>
          <w:lang w:val="uk-UA"/>
        </w:rPr>
        <w:t>,</w:t>
      </w:r>
      <w:r w:rsidR="006E0693">
        <w:rPr>
          <w:bCs/>
          <w:i/>
          <w:lang w:val="uk-UA"/>
        </w:rPr>
        <w:t>98</w:t>
      </w:r>
      <w:r w:rsidR="0090016C">
        <w:rPr>
          <w:bCs/>
          <w:i/>
          <w:lang w:val="uk-UA"/>
        </w:rPr>
        <w:t>5</w:t>
      </w:r>
      <w:r w:rsidR="0090016C" w:rsidRPr="00ED7463">
        <w:rPr>
          <w:bCs/>
          <w:i/>
        </w:rPr>
        <w:t> </w:t>
      </w:r>
      <w:proofErr w:type="spellStart"/>
      <w:r w:rsidR="0090016C" w:rsidRPr="0090016C">
        <w:rPr>
          <w:bCs/>
          <w:i/>
          <w:lang w:val="uk-UA"/>
        </w:rPr>
        <w:t>тис.грн</w:t>
      </w:r>
      <w:proofErr w:type="spellEnd"/>
      <w:r w:rsidR="0090016C" w:rsidRPr="0090016C">
        <w:rPr>
          <w:bCs/>
          <w:i/>
          <w:lang w:val="uk-UA"/>
        </w:rPr>
        <w:t>.)</w:t>
      </w:r>
      <w:r w:rsidR="00ED7463" w:rsidRPr="0090016C">
        <w:rPr>
          <w:bCs/>
          <w:i/>
          <w:lang w:val="uk-UA"/>
        </w:rPr>
        <w:t>;</w:t>
      </w:r>
      <w:r w:rsidR="00ED7463" w:rsidRPr="0090016C">
        <w:rPr>
          <w:bCs/>
          <w:iCs/>
          <w:lang w:val="uk-UA"/>
        </w:rPr>
        <w:t xml:space="preserve"> третє - </w:t>
      </w:r>
      <w:r w:rsidR="0090016C" w:rsidRPr="0090016C">
        <w:rPr>
          <w:bCs/>
          <w:iCs/>
          <w:lang w:val="uk-UA"/>
        </w:rPr>
        <w:t xml:space="preserve">видаткам соціального забезпечення – </w:t>
      </w:r>
      <w:r w:rsidR="0090016C">
        <w:rPr>
          <w:bCs/>
          <w:iCs/>
          <w:lang w:val="uk-UA"/>
        </w:rPr>
        <w:t>8,</w:t>
      </w:r>
      <w:r w:rsidR="006E0693">
        <w:rPr>
          <w:bCs/>
          <w:iCs/>
          <w:lang w:val="uk-UA"/>
        </w:rPr>
        <w:t>4</w:t>
      </w:r>
      <w:r w:rsidR="0090016C">
        <w:rPr>
          <w:bCs/>
          <w:iCs/>
        </w:rPr>
        <w:t> </w:t>
      </w:r>
      <w:r w:rsidR="0090016C" w:rsidRPr="0090016C">
        <w:rPr>
          <w:bCs/>
          <w:iCs/>
          <w:lang w:val="uk-UA"/>
        </w:rPr>
        <w:t xml:space="preserve">% </w:t>
      </w:r>
      <w:r w:rsidR="0090016C" w:rsidRPr="0090016C">
        <w:rPr>
          <w:bCs/>
          <w:i/>
          <w:lang w:val="uk-UA"/>
        </w:rPr>
        <w:t>(</w:t>
      </w:r>
      <w:r w:rsidR="0090016C" w:rsidRPr="0090016C">
        <w:rPr>
          <w:bCs/>
          <w:i/>
          <w:iCs/>
          <w:lang w:val="uk-UA"/>
        </w:rPr>
        <w:t>2</w:t>
      </w:r>
      <w:r w:rsidR="0090016C">
        <w:rPr>
          <w:bCs/>
          <w:i/>
          <w:iCs/>
          <w:lang w:val="uk-UA"/>
        </w:rPr>
        <w:t> </w:t>
      </w:r>
      <w:r w:rsidR="006E0693">
        <w:rPr>
          <w:bCs/>
          <w:i/>
          <w:iCs/>
          <w:lang w:val="uk-UA"/>
        </w:rPr>
        <w:t>734</w:t>
      </w:r>
      <w:r w:rsidR="0090016C" w:rsidRPr="0090016C">
        <w:rPr>
          <w:bCs/>
          <w:i/>
          <w:iCs/>
          <w:lang w:val="uk-UA"/>
        </w:rPr>
        <w:t>,</w:t>
      </w:r>
      <w:r w:rsidR="006E0693">
        <w:rPr>
          <w:bCs/>
          <w:i/>
          <w:iCs/>
          <w:lang w:val="uk-UA"/>
        </w:rPr>
        <w:t>519</w:t>
      </w:r>
      <w:r w:rsidR="0090016C" w:rsidRPr="00ED7463">
        <w:rPr>
          <w:bCs/>
          <w:i/>
        </w:rPr>
        <w:t> </w:t>
      </w:r>
      <w:proofErr w:type="spellStart"/>
      <w:r w:rsidR="0090016C" w:rsidRPr="0090016C">
        <w:rPr>
          <w:bCs/>
          <w:i/>
          <w:lang w:val="uk-UA"/>
        </w:rPr>
        <w:t>тис.грн</w:t>
      </w:r>
      <w:proofErr w:type="spellEnd"/>
      <w:r w:rsidR="0090016C" w:rsidRPr="0090016C">
        <w:rPr>
          <w:bCs/>
          <w:i/>
          <w:lang w:val="uk-UA"/>
        </w:rPr>
        <w:t>.)</w:t>
      </w:r>
      <w:r w:rsidR="0090016C">
        <w:rPr>
          <w:bCs/>
          <w:i/>
          <w:lang w:val="uk-UA"/>
        </w:rPr>
        <w:t>.</w:t>
      </w:r>
    </w:p>
    <w:p w:rsidR="006F1B31" w:rsidRDefault="006F1B31" w:rsidP="00ED7463">
      <w:pPr>
        <w:pStyle w:val="a5"/>
        <w:spacing w:before="120"/>
        <w:rPr>
          <w:bCs/>
          <w:iCs/>
        </w:rPr>
      </w:pPr>
      <w:bookmarkStart w:id="0" w:name="_GoBack"/>
      <w:bookmarkEnd w:id="0"/>
    </w:p>
    <w:sectPr w:rsidR="006F1B31" w:rsidSect="006F1B31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8"/>
    <w:rsid w:val="00046568"/>
    <w:rsid w:val="000466B9"/>
    <w:rsid w:val="00074549"/>
    <w:rsid w:val="000B6CB9"/>
    <w:rsid w:val="000C07AA"/>
    <w:rsid w:val="001068E1"/>
    <w:rsid w:val="00117B10"/>
    <w:rsid w:val="0013176D"/>
    <w:rsid w:val="00150FE1"/>
    <w:rsid w:val="001A1BBA"/>
    <w:rsid w:val="00257D43"/>
    <w:rsid w:val="00273E04"/>
    <w:rsid w:val="00283884"/>
    <w:rsid w:val="00290AB3"/>
    <w:rsid w:val="00296930"/>
    <w:rsid w:val="00297184"/>
    <w:rsid w:val="002E1532"/>
    <w:rsid w:val="002F2C00"/>
    <w:rsid w:val="00306F70"/>
    <w:rsid w:val="00322583"/>
    <w:rsid w:val="00342A6C"/>
    <w:rsid w:val="003B0242"/>
    <w:rsid w:val="003B1DCB"/>
    <w:rsid w:val="003B60CC"/>
    <w:rsid w:val="003D41FB"/>
    <w:rsid w:val="003F2A21"/>
    <w:rsid w:val="004403C1"/>
    <w:rsid w:val="00443BAF"/>
    <w:rsid w:val="00487E09"/>
    <w:rsid w:val="00492F79"/>
    <w:rsid w:val="004A07AD"/>
    <w:rsid w:val="004B1721"/>
    <w:rsid w:val="004E290F"/>
    <w:rsid w:val="005054C8"/>
    <w:rsid w:val="00524A60"/>
    <w:rsid w:val="0054038E"/>
    <w:rsid w:val="00543FBA"/>
    <w:rsid w:val="0055454C"/>
    <w:rsid w:val="00565C78"/>
    <w:rsid w:val="005801F9"/>
    <w:rsid w:val="005A164A"/>
    <w:rsid w:val="005D0143"/>
    <w:rsid w:val="00630C31"/>
    <w:rsid w:val="00643CB2"/>
    <w:rsid w:val="00645489"/>
    <w:rsid w:val="00681A89"/>
    <w:rsid w:val="00684603"/>
    <w:rsid w:val="0069699A"/>
    <w:rsid w:val="006B6BB3"/>
    <w:rsid w:val="006D101C"/>
    <w:rsid w:val="006E0693"/>
    <w:rsid w:val="006E455A"/>
    <w:rsid w:val="006F1B31"/>
    <w:rsid w:val="006F3708"/>
    <w:rsid w:val="007035D7"/>
    <w:rsid w:val="00706D19"/>
    <w:rsid w:val="00723654"/>
    <w:rsid w:val="00726BC2"/>
    <w:rsid w:val="007332CB"/>
    <w:rsid w:val="00735D8D"/>
    <w:rsid w:val="00751D2A"/>
    <w:rsid w:val="00755F36"/>
    <w:rsid w:val="0075646C"/>
    <w:rsid w:val="007819C3"/>
    <w:rsid w:val="00782D82"/>
    <w:rsid w:val="00792035"/>
    <w:rsid w:val="0079449B"/>
    <w:rsid w:val="007A3320"/>
    <w:rsid w:val="007D078C"/>
    <w:rsid w:val="007E3302"/>
    <w:rsid w:val="007F4AA9"/>
    <w:rsid w:val="00824611"/>
    <w:rsid w:val="008374B3"/>
    <w:rsid w:val="008626FD"/>
    <w:rsid w:val="00867B3A"/>
    <w:rsid w:val="00876641"/>
    <w:rsid w:val="0088641D"/>
    <w:rsid w:val="008A7298"/>
    <w:rsid w:val="008B5BB5"/>
    <w:rsid w:val="008E61FA"/>
    <w:rsid w:val="0090016C"/>
    <w:rsid w:val="00930A17"/>
    <w:rsid w:val="009314A8"/>
    <w:rsid w:val="009667AF"/>
    <w:rsid w:val="009B2873"/>
    <w:rsid w:val="009C46E3"/>
    <w:rsid w:val="009E0446"/>
    <w:rsid w:val="009F32FF"/>
    <w:rsid w:val="00A03253"/>
    <w:rsid w:val="00A03E9F"/>
    <w:rsid w:val="00A12EE2"/>
    <w:rsid w:val="00A233D3"/>
    <w:rsid w:val="00A5175B"/>
    <w:rsid w:val="00A6603D"/>
    <w:rsid w:val="00A845A0"/>
    <w:rsid w:val="00A94101"/>
    <w:rsid w:val="00AD401E"/>
    <w:rsid w:val="00B03FE2"/>
    <w:rsid w:val="00B42EDE"/>
    <w:rsid w:val="00B637FA"/>
    <w:rsid w:val="00BD15D8"/>
    <w:rsid w:val="00BD3834"/>
    <w:rsid w:val="00BE4E99"/>
    <w:rsid w:val="00BF082C"/>
    <w:rsid w:val="00C44E11"/>
    <w:rsid w:val="00C46F25"/>
    <w:rsid w:val="00C674E9"/>
    <w:rsid w:val="00C801F9"/>
    <w:rsid w:val="00C80796"/>
    <w:rsid w:val="00C825F9"/>
    <w:rsid w:val="00C93AB0"/>
    <w:rsid w:val="00CE36C8"/>
    <w:rsid w:val="00CE52E4"/>
    <w:rsid w:val="00D3065B"/>
    <w:rsid w:val="00D43D93"/>
    <w:rsid w:val="00D51320"/>
    <w:rsid w:val="00D75158"/>
    <w:rsid w:val="00D83C70"/>
    <w:rsid w:val="00DB0AD1"/>
    <w:rsid w:val="00DB2F0F"/>
    <w:rsid w:val="00DB6301"/>
    <w:rsid w:val="00DC0FC1"/>
    <w:rsid w:val="00DC1E35"/>
    <w:rsid w:val="00DE55FD"/>
    <w:rsid w:val="00E67959"/>
    <w:rsid w:val="00E92E92"/>
    <w:rsid w:val="00ED7463"/>
    <w:rsid w:val="00F23A67"/>
    <w:rsid w:val="00F439C3"/>
    <w:rsid w:val="00F477E2"/>
    <w:rsid w:val="00F63FD1"/>
    <w:rsid w:val="00F83A33"/>
    <w:rsid w:val="00F95067"/>
    <w:rsid w:val="00F969B9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568"/>
    <w:pPr>
      <w:keepNext/>
      <w:jc w:val="center"/>
      <w:outlineLvl w:val="0"/>
    </w:pPr>
    <w:rPr>
      <w:b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75158"/>
  </w:style>
  <w:style w:type="character" w:styleId="a3">
    <w:name w:val="Hyperlink"/>
    <w:basedOn w:val="a0"/>
    <w:uiPriority w:val="99"/>
    <w:unhideWhenUsed/>
    <w:rsid w:val="00D75158"/>
    <w:rPr>
      <w:color w:val="0000FF"/>
      <w:u w:val="single"/>
    </w:rPr>
  </w:style>
  <w:style w:type="character" w:customStyle="1" w:styleId="rvts9">
    <w:name w:val="rvts9"/>
    <w:basedOn w:val="a0"/>
    <w:rsid w:val="00D75158"/>
  </w:style>
  <w:style w:type="paragraph" w:styleId="HTML">
    <w:name w:val="HTML Preformatted"/>
    <w:basedOn w:val="a"/>
    <w:link w:val="HTML0"/>
    <w:uiPriority w:val="99"/>
    <w:unhideWhenUsed/>
    <w:rsid w:val="00D7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D751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75158"/>
    <w:pPr>
      <w:widowControl w:val="0"/>
      <w:spacing w:after="320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D7515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D751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uiPriority w:val="20"/>
    <w:qFormat/>
    <w:rsid w:val="00D75158"/>
    <w:rPr>
      <w:i/>
      <w:iCs/>
    </w:rPr>
  </w:style>
  <w:style w:type="table" w:styleId="-5">
    <w:name w:val="Light Shading Accent 5"/>
    <w:basedOn w:val="a1"/>
    <w:uiPriority w:val="60"/>
    <w:rsid w:val="002969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D10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Colorful Shading Accent 5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0">
    <w:name w:val="Medium Shading 2 Accent 5"/>
    <w:basedOn w:val="a1"/>
    <w:uiPriority w:val="64"/>
    <w:rsid w:val="005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rsid w:val="00046568"/>
    <w:rPr>
      <w:rFonts w:ascii="Times New Roman" w:eastAsia="Times New Roman" w:hAnsi="Times New Roman" w:cs="Times New Roman"/>
      <w:b/>
      <w:i/>
      <w:i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46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C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80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568"/>
    <w:pPr>
      <w:keepNext/>
      <w:jc w:val="center"/>
      <w:outlineLvl w:val="0"/>
    </w:pPr>
    <w:rPr>
      <w:b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D75158"/>
  </w:style>
  <w:style w:type="character" w:styleId="a3">
    <w:name w:val="Hyperlink"/>
    <w:basedOn w:val="a0"/>
    <w:uiPriority w:val="99"/>
    <w:unhideWhenUsed/>
    <w:rsid w:val="00D75158"/>
    <w:rPr>
      <w:color w:val="0000FF"/>
      <w:u w:val="single"/>
    </w:rPr>
  </w:style>
  <w:style w:type="character" w:customStyle="1" w:styleId="rvts9">
    <w:name w:val="rvts9"/>
    <w:basedOn w:val="a0"/>
    <w:rsid w:val="00D75158"/>
  </w:style>
  <w:style w:type="paragraph" w:styleId="HTML">
    <w:name w:val="HTML Preformatted"/>
    <w:basedOn w:val="a"/>
    <w:link w:val="HTML0"/>
    <w:uiPriority w:val="99"/>
    <w:unhideWhenUsed/>
    <w:rsid w:val="00D7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51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D7515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D75158"/>
    <w:pPr>
      <w:widowControl w:val="0"/>
      <w:spacing w:after="320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D75158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rsid w:val="00D7515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uiPriority w:val="20"/>
    <w:qFormat/>
    <w:rsid w:val="00D75158"/>
    <w:rPr>
      <w:i/>
      <w:iCs/>
    </w:rPr>
  </w:style>
  <w:style w:type="table" w:styleId="-5">
    <w:name w:val="Light Shading Accent 5"/>
    <w:basedOn w:val="a1"/>
    <w:uiPriority w:val="60"/>
    <w:rsid w:val="002969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6D10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Colorful Shading Accent 5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Shading Accent 1"/>
    <w:basedOn w:val="a1"/>
    <w:uiPriority w:val="71"/>
    <w:rsid w:val="009E04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-50">
    <w:name w:val="Medium Shading 2 Accent 5"/>
    <w:basedOn w:val="a1"/>
    <w:uiPriority w:val="64"/>
    <w:rsid w:val="005801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rsid w:val="00046568"/>
    <w:rPr>
      <w:rFonts w:ascii="Times New Roman" w:eastAsia="Times New Roman" w:hAnsi="Times New Roman" w:cs="Times New Roman"/>
      <w:b/>
      <w:i/>
      <w:i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465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C8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807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275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9CB4-51EF-422B-A817-8E946776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Перова</dc:creator>
  <cp:lastModifiedBy>Валентина Перова</cp:lastModifiedBy>
  <cp:revision>3</cp:revision>
  <cp:lastPrinted>2023-11-03T09:57:00Z</cp:lastPrinted>
  <dcterms:created xsi:type="dcterms:W3CDTF">2023-12-03T20:33:00Z</dcterms:created>
  <dcterms:modified xsi:type="dcterms:W3CDTF">2023-12-03T20:34:00Z</dcterms:modified>
</cp:coreProperties>
</file>