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8C2" w:rsidRPr="004028C2" w:rsidRDefault="004028C2" w:rsidP="004028C2">
      <w:pPr>
        <w:pStyle w:val="a3"/>
        <w:jc w:val="center"/>
        <w:rPr>
          <w:sz w:val="28"/>
          <w:szCs w:val="28"/>
        </w:rPr>
      </w:pPr>
      <w:r w:rsidRPr="004028C2">
        <w:rPr>
          <w:rStyle w:val="a4"/>
          <w:sz w:val="28"/>
          <w:szCs w:val="28"/>
        </w:rPr>
        <w:t>Звіт</w:t>
      </w:r>
      <w:r w:rsidRPr="004028C2">
        <w:rPr>
          <w:b/>
          <w:bCs/>
          <w:sz w:val="28"/>
          <w:szCs w:val="28"/>
        </w:rPr>
        <w:br/>
      </w:r>
      <w:r w:rsidRPr="004028C2">
        <w:rPr>
          <w:rStyle w:val="a4"/>
          <w:sz w:val="28"/>
          <w:szCs w:val="28"/>
        </w:rPr>
        <w:t>про виконання Програми організаційного та фінансового забезпечення відпочинку та оздоровлення дітей Щастинської міської територіальної громади на 2024 рік</w:t>
      </w:r>
    </w:p>
    <w:p w:rsidR="001E3FE9" w:rsidRPr="001E3FE9" w:rsidRDefault="001E3FE9" w:rsidP="001E3FE9">
      <w:pPr>
        <w:pStyle w:val="a3"/>
        <w:spacing w:before="0" w:beforeAutospacing="0" w:after="0" w:afterAutospacing="0"/>
        <w:ind w:firstLine="709"/>
        <w:jc w:val="both"/>
        <w:rPr>
          <w:sz w:val="28"/>
          <w:szCs w:val="28"/>
        </w:rPr>
      </w:pPr>
      <w:r w:rsidRPr="001E3FE9">
        <w:rPr>
          <w:sz w:val="28"/>
          <w:szCs w:val="28"/>
        </w:rPr>
        <w:t>Програма організаційного та фінансового забезпечення відпочинку та оздоровлення дітей Щастинської міської територіальної громади на 2024 рік (далі – Програма), затверджена розпорядженням начальника Щастинської міської військової адміністрації від 07.12.2023 № 01/162, реалізовувалася з метою забезпечення права дітей на оздоровлення та відпочинок, поліпшення стану їх здоров’я, створення належних умов для фізичного та духовного розвитку, з урахуванням потреб громади, зокрема дітей, які потребують особливої соціальної уваги та підтримки.</w:t>
      </w:r>
    </w:p>
    <w:p w:rsidR="001E3FE9" w:rsidRPr="001E3FE9" w:rsidRDefault="001E3FE9" w:rsidP="001E3FE9">
      <w:pPr>
        <w:pStyle w:val="a3"/>
        <w:spacing w:before="0" w:beforeAutospacing="0" w:after="0" w:afterAutospacing="0"/>
        <w:ind w:firstLine="709"/>
        <w:jc w:val="both"/>
        <w:rPr>
          <w:sz w:val="28"/>
          <w:szCs w:val="28"/>
        </w:rPr>
      </w:pPr>
      <w:r w:rsidRPr="001E3FE9">
        <w:rPr>
          <w:sz w:val="28"/>
          <w:szCs w:val="28"/>
        </w:rPr>
        <w:t>Державна політика України у сфері оздоровлення та відпочинку дітей визначена Законом України «Про оздоровлення та відпочинок дітей» та базується на принципах рівності прав кожної дитини на оздоровлення та відпочинок, пріоритетності заходів щодо зміцнення здоров’я дітей, створення безпечних і належних умов перебування у дитячих закладах оздоровлення та відпочинку, а також забезпечення доступності таких послуг для дітей, які потребують особливої соціальної уваги та підтримки.</w:t>
      </w:r>
    </w:p>
    <w:p w:rsidR="001E3FE9" w:rsidRPr="001E3FE9" w:rsidRDefault="001E3FE9" w:rsidP="001E3FE9">
      <w:pPr>
        <w:pStyle w:val="a3"/>
        <w:spacing w:before="0" w:beforeAutospacing="0" w:after="0" w:afterAutospacing="0"/>
        <w:ind w:firstLine="709"/>
        <w:jc w:val="both"/>
        <w:rPr>
          <w:sz w:val="28"/>
          <w:szCs w:val="28"/>
        </w:rPr>
      </w:pPr>
      <w:r w:rsidRPr="001E3FE9">
        <w:rPr>
          <w:sz w:val="28"/>
          <w:szCs w:val="28"/>
        </w:rPr>
        <w:t>В умовах сьогодення особливої актуальності набуває питання оздоровлення дітей, зокрема тих, які постраждали внаслідок воєнних дій, є внутрішньо переміщеними особами або належать до пільгових категорій, що зумовлює необхідність організації якісного та доступного відпочинку й оздоровлення.</w:t>
      </w:r>
    </w:p>
    <w:p w:rsidR="004028C2" w:rsidRPr="003D402B" w:rsidRDefault="004028C2" w:rsidP="001E3FE9">
      <w:pPr>
        <w:pStyle w:val="a3"/>
        <w:spacing w:before="0" w:beforeAutospacing="0" w:after="0" w:afterAutospacing="0"/>
        <w:ind w:firstLine="709"/>
        <w:jc w:val="both"/>
        <w:rPr>
          <w:sz w:val="28"/>
          <w:szCs w:val="28"/>
        </w:rPr>
      </w:pPr>
      <w:r w:rsidRPr="003D402B">
        <w:rPr>
          <w:sz w:val="28"/>
          <w:szCs w:val="28"/>
        </w:rPr>
        <w:t>Організація оздоровчої кампанії у 2024 році здійснювалася відділом освіти, культури, молоді та спорту Щастинської міської військової адміністрації</w:t>
      </w:r>
      <w:r w:rsidR="003D402B">
        <w:rPr>
          <w:sz w:val="28"/>
          <w:szCs w:val="28"/>
        </w:rPr>
        <w:t xml:space="preserve"> (далі </w:t>
      </w:r>
      <w:r w:rsidR="003D402B" w:rsidRPr="003D402B">
        <w:rPr>
          <w:sz w:val="28"/>
          <w:szCs w:val="28"/>
        </w:rPr>
        <w:t>–</w:t>
      </w:r>
      <w:r w:rsidR="003D402B">
        <w:rPr>
          <w:sz w:val="28"/>
          <w:szCs w:val="28"/>
        </w:rPr>
        <w:t xml:space="preserve"> відділ освіти)</w:t>
      </w:r>
      <w:r w:rsidRPr="003D402B">
        <w:rPr>
          <w:sz w:val="28"/>
          <w:szCs w:val="28"/>
        </w:rPr>
        <w:t>.</w:t>
      </w:r>
    </w:p>
    <w:p w:rsidR="004028C2" w:rsidRPr="003D402B" w:rsidRDefault="004028C2" w:rsidP="003D402B">
      <w:pPr>
        <w:pStyle w:val="a3"/>
        <w:spacing w:before="0" w:beforeAutospacing="0" w:after="0" w:afterAutospacing="0"/>
        <w:ind w:firstLine="709"/>
        <w:jc w:val="both"/>
        <w:rPr>
          <w:sz w:val="28"/>
          <w:szCs w:val="28"/>
        </w:rPr>
      </w:pPr>
      <w:r w:rsidRPr="003D402B">
        <w:rPr>
          <w:sz w:val="28"/>
          <w:szCs w:val="28"/>
        </w:rPr>
        <w:t>З лютого 2024 року було проведено роботу з визначення кількості дітей Щастинської міської територіальної громади, які потребують відпочинку та мають згоду батьків на оздоровлення. З цією метою була створена Google-форма, яку оприлюднено на офіційних інтернет-ресурсах Щастинської міської військової адміністрації та відділу освіти. Збір інформації тривав з 4 лютого по 7 березня 2024 року. За результатами збору даних отримано 70 заявок на оздоровлення дітей віком від 7 до 17 років.</w:t>
      </w:r>
    </w:p>
    <w:p w:rsidR="004028C2" w:rsidRPr="003D402B" w:rsidRDefault="004028C2" w:rsidP="003D402B">
      <w:pPr>
        <w:pStyle w:val="a3"/>
        <w:tabs>
          <w:tab w:val="left" w:pos="709"/>
        </w:tabs>
        <w:spacing w:before="0" w:beforeAutospacing="0" w:after="0" w:afterAutospacing="0"/>
        <w:ind w:firstLine="709"/>
        <w:jc w:val="both"/>
        <w:rPr>
          <w:sz w:val="28"/>
          <w:szCs w:val="28"/>
        </w:rPr>
      </w:pPr>
      <w:r w:rsidRPr="003D402B">
        <w:rPr>
          <w:sz w:val="28"/>
          <w:szCs w:val="28"/>
        </w:rPr>
        <w:t>Серед поданих заявок:</w:t>
      </w:r>
    </w:p>
    <w:p w:rsidR="004028C2" w:rsidRPr="003D402B" w:rsidRDefault="004028C2" w:rsidP="003D402B">
      <w:pPr>
        <w:pStyle w:val="a3"/>
        <w:numPr>
          <w:ilvl w:val="0"/>
          <w:numId w:val="1"/>
        </w:numPr>
        <w:tabs>
          <w:tab w:val="clear" w:pos="720"/>
          <w:tab w:val="left" w:pos="709"/>
          <w:tab w:val="left" w:pos="993"/>
        </w:tabs>
        <w:spacing w:before="0" w:beforeAutospacing="0" w:after="0" w:afterAutospacing="0"/>
        <w:ind w:left="993" w:hanging="284"/>
        <w:jc w:val="both"/>
        <w:rPr>
          <w:sz w:val="28"/>
          <w:szCs w:val="28"/>
        </w:rPr>
      </w:pPr>
      <w:r w:rsidRPr="003D402B">
        <w:rPr>
          <w:sz w:val="28"/>
          <w:szCs w:val="28"/>
        </w:rPr>
        <w:t>2 дитини, позбавлені батьківського піклування;</w:t>
      </w:r>
    </w:p>
    <w:p w:rsidR="004028C2" w:rsidRPr="003D402B" w:rsidRDefault="004028C2" w:rsidP="003D402B">
      <w:pPr>
        <w:pStyle w:val="a3"/>
        <w:numPr>
          <w:ilvl w:val="0"/>
          <w:numId w:val="1"/>
        </w:numPr>
        <w:tabs>
          <w:tab w:val="clear" w:pos="720"/>
          <w:tab w:val="left" w:pos="709"/>
          <w:tab w:val="left" w:pos="993"/>
        </w:tabs>
        <w:spacing w:before="0" w:beforeAutospacing="0" w:after="0" w:afterAutospacing="0"/>
        <w:ind w:left="993" w:hanging="284"/>
        <w:jc w:val="both"/>
        <w:rPr>
          <w:sz w:val="28"/>
          <w:szCs w:val="28"/>
        </w:rPr>
      </w:pPr>
      <w:r w:rsidRPr="003D402B">
        <w:rPr>
          <w:sz w:val="28"/>
          <w:szCs w:val="28"/>
        </w:rPr>
        <w:t>1 дитина з багатодітної сім’ї;</w:t>
      </w:r>
    </w:p>
    <w:p w:rsidR="004028C2" w:rsidRPr="003D402B" w:rsidRDefault="004028C2" w:rsidP="003D402B">
      <w:pPr>
        <w:pStyle w:val="a3"/>
        <w:numPr>
          <w:ilvl w:val="0"/>
          <w:numId w:val="1"/>
        </w:numPr>
        <w:tabs>
          <w:tab w:val="clear" w:pos="720"/>
          <w:tab w:val="left" w:pos="709"/>
          <w:tab w:val="left" w:pos="993"/>
        </w:tabs>
        <w:spacing w:before="0" w:beforeAutospacing="0" w:after="0" w:afterAutospacing="0"/>
        <w:ind w:left="993" w:hanging="284"/>
        <w:jc w:val="both"/>
        <w:rPr>
          <w:sz w:val="28"/>
          <w:szCs w:val="28"/>
        </w:rPr>
      </w:pPr>
      <w:r w:rsidRPr="003D402B">
        <w:rPr>
          <w:sz w:val="28"/>
          <w:szCs w:val="28"/>
        </w:rPr>
        <w:t>3 дитини з малозабезпечених сімей;</w:t>
      </w:r>
    </w:p>
    <w:p w:rsidR="004028C2" w:rsidRPr="003D402B" w:rsidRDefault="004028C2" w:rsidP="003D402B">
      <w:pPr>
        <w:pStyle w:val="a3"/>
        <w:numPr>
          <w:ilvl w:val="0"/>
          <w:numId w:val="1"/>
        </w:numPr>
        <w:tabs>
          <w:tab w:val="clear" w:pos="720"/>
          <w:tab w:val="left" w:pos="709"/>
          <w:tab w:val="left" w:pos="993"/>
        </w:tabs>
        <w:spacing w:before="0" w:beforeAutospacing="0" w:after="0" w:afterAutospacing="0"/>
        <w:ind w:left="993" w:hanging="284"/>
        <w:jc w:val="both"/>
        <w:rPr>
          <w:sz w:val="28"/>
          <w:szCs w:val="28"/>
        </w:rPr>
      </w:pPr>
      <w:r w:rsidRPr="003D402B">
        <w:rPr>
          <w:sz w:val="28"/>
          <w:szCs w:val="28"/>
        </w:rPr>
        <w:t>5 дітей з числа талановитих та обдарованих (учні Щастинського ліцею №1 імені Костянтина Кутового);</w:t>
      </w:r>
    </w:p>
    <w:p w:rsidR="004028C2" w:rsidRPr="003D402B" w:rsidRDefault="004028C2" w:rsidP="003D402B">
      <w:pPr>
        <w:pStyle w:val="a3"/>
        <w:numPr>
          <w:ilvl w:val="0"/>
          <w:numId w:val="1"/>
        </w:numPr>
        <w:tabs>
          <w:tab w:val="clear" w:pos="720"/>
          <w:tab w:val="left" w:pos="709"/>
          <w:tab w:val="left" w:pos="993"/>
        </w:tabs>
        <w:spacing w:before="0" w:beforeAutospacing="0" w:after="0" w:afterAutospacing="0"/>
        <w:ind w:left="993" w:hanging="284"/>
        <w:jc w:val="both"/>
        <w:rPr>
          <w:sz w:val="28"/>
          <w:szCs w:val="28"/>
        </w:rPr>
      </w:pPr>
      <w:r w:rsidRPr="003D402B">
        <w:rPr>
          <w:sz w:val="28"/>
          <w:szCs w:val="28"/>
        </w:rPr>
        <w:t>20 дітей, один із батьків яких має статус учасника бойових дій;</w:t>
      </w:r>
    </w:p>
    <w:p w:rsidR="004028C2" w:rsidRPr="003D402B" w:rsidRDefault="004028C2" w:rsidP="003D402B">
      <w:pPr>
        <w:pStyle w:val="a3"/>
        <w:numPr>
          <w:ilvl w:val="0"/>
          <w:numId w:val="1"/>
        </w:numPr>
        <w:tabs>
          <w:tab w:val="clear" w:pos="720"/>
          <w:tab w:val="left" w:pos="709"/>
          <w:tab w:val="left" w:pos="993"/>
        </w:tabs>
        <w:spacing w:before="0" w:beforeAutospacing="0" w:after="0" w:afterAutospacing="0"/>
        <w:ind w:left="993" w:hanging="284"/>
        <w:jc w:val="both"/>
        <w:rPr>
          <w:sz w:val="28"/>
          <w:szCs w:val="28"/>
        </w:rPr>
      </w:pPr>
      <w:r w:rsidRPr="003D402B">
        <w:rPr>
          <w:sz w:val="28"/>
          <w:szCs w:val="28"/>
        </w:rPr>
        <w:t>39 дітей з числа внутрішньо переміщених осіб.</w:t>
      </w:r>
    </w:p>
    <w:p w:rsidR="004028C2" w:rsidRPr="003D402B" w:rsidRDefault="004028C2" w:rsidP="003D402B">
      <w:pPr>
        <w:pStyle w:val="a3"/>
        <w:spacing w:before="0" w:beforeAutospacing="0" w:after="0" w:afterAutospacing="0"/>
        <w:ind w:firstLine="709"/>
        <w:jc w:val="both"/>
        <w:rPr>
          <w:sz w:val="28"/>
          <w:szCs w:val="28"/>
        </w:rPr>
      </w:pPr>
      <w:r w:rsidRPr="003D402B">
        <w:rPr>
          <w:sz w:val="28"/>
          <w:szCs w:val="28"/>
        </w:rPr>
        <w:lastRenderedPageBreak/>
        <w:t>З урахуванням обсягу фінансування, передбаченого бюджетом громади, та цінових пропозицій оздоровчих закладів, у 2024 році було можливим забезпечити відпочинок дітей тривалістю 10 календарних днів.</w:t>
      </w:r>
    </w:p>
    <w:p w:rsidR="004028C2" w:rsidRPr="003D402B" w:rsidRDefault="004028C2" w:rsidP="003D402B">
      <w:pPr>
        <w:pStyle w:val="a3"/>
        <w:spacing w:before="0" w:beforeAutospacing="0" w:after="0" w:afterAutospacing="0"/>
        <w:ind w:firstLine="709"/>
        <w:jc w:val="both"/>
        <w:rPr>
          <w:sz w:val="28"/>
          <w:szCs w:val="28"/>
        </w:rPr>
      </w:pPr>
      <w:r w:rsidRPr="003D402B">
        <w:rPr>
          <w:sz w:val="28"/>
          <w:szCs w:val="28"/>
        </w:rPr>
        <w:t>З метою закупівлі послуг оздоровлення 21 березня 2024 року було оголошено тендер, який не відбувся через відсутність учасників. У зв’язку з цим укладено прямий договір на суму 831 299,00 грн з лікувально-оздоровчим комплексом «Дружба» (Івано-Франківська область, Калуський район).</w:t>
      </w:r>
    </w:p>
    <w:p w:rsidR="004028C2" w:rsidRPr="003D402B" w:rsidRDefault="004028C2" w:rsidP="003D402B">
      <w:pPr>
        <w:pStyle w:val="a3"/>
        <w:spacing w:before="0" w:beforeAutospacing="0" w:after="0" w:afterAutospacing="0"/>
        <w:ind w:firstLine="709"/>
        <w:jc w:val="both"/>
        <w:rPr>
          <w:sz w:val="28"/>
          <w:szCs w:val="28"/>
        </w:rPr>
      </w:pPr>
      <w:r w:rsidRPr="003D402B">
        <w:rPr>
          <w:sz w:val="28"/>
          <w:szCs w:val="28"/>
        </w:rPr>
        <w:t>Оздоровча кампанія проводилася протягом червня та серпня 2024 року. У червні виконання склало 95% від запланованого обсягу, окремі діти не змогли взяти участь через хворобу та були перенесені на серпень.</w:t>
      </w:r>
    </w:p>
    <w:p w:rsidR="004028C2" w:rsidRPr="003D402B" w:rsidRDefault="004028C2" w:rsidP="003D402B">
      <w:pPr>
        <w:pStyle w:val="a3"/>
        <w:spacing w:before="0" w:beforeAutospacing="0" w:after="0" w:afterAutospacing="0"/>
        <w:ind w:firstLine="709"/>
        <w:jc w:val="both"/>
        <w:rPr>
          <w:sz w:val="28"/>
          <w:szCs w:val="28"/>
        </w:rPr>
      </w:pPr>
      <w:r w:rsidRPr="003D402B">
        <w:rPr>
          <w:sz w:val="28"/>
          <w:szCs w:val="28"/>
        </w:rPr>
        <w:t>Разом з тим, під час формування серпневого заїзду частина батьків (майже третина) відмовилися від послуг за кошти місцевого бюджету, оскільки їхні діти вже отримали послуги оздоровлення за іншими програмами або джерелами фінансування.</w:t>
      </w:r>
    </w:p>
    <w:p w:rsidR="004028C2" w:rsidRPr="003D402B" w:rsidRDefault="004028C2" w:rsidP="003D402B">
      <w:pPr>
        <w:pStyle w:val="a3"/>
        <w:spacing w:before="0" w:beforeAutospacing="0" w:after="0" w:afterAutospacing="0"/>
        <w:ind w:firstLine="709"/>
        <w:jc w:val="both"/>
        <w:rPr>
          <w:sz w:val="28"/>
          <w:szCs w:val="28"/>
        </w:rPr>
      </w:pPr>
      <w:r w:rsidRPr="003D402B">
        <w:rPr>
          <w:sz w:val="28"/>
          <w:szCs w:val="28"/>
        </w:rPr>
        <w:t>У зв’язку з цим відділом було проведено додаткову роботу щодо уточнення інформації та виявлення дітей, які вже скористалися послугами відпочинку.</w:t>
      </w:r>
    </w:p>
    <w:p w:rsidR="004028C2" w:rsidRPr="003D402B" w:rsidRDefault="004028C2" w:rsidP="003D402B">
      <w:pPr>
        <w:pStyle w:val="a3"/>
        <w:tabs>
          <w:tab w:val="left" w:pos="709"/>
        </w:tabs>
        <w:spacing w:before="0" w:beforeAutospacing="0" w:after="0" w:afterAutospacing="0"/>
        <w:ind w:left="1134" w:hanging="283"/>
        <w:jc w:val="both"/>
        <w:rPr>
          <w:sz w:val="28"/>
          <w:szCs w:val="28"/>
        </w:rPr>
      </w:pPr>
      <w:r w:rsidRPr="003D402B">
        <w:rPr>
          <w:sz w:val="28"/>
          <w:szCs w:val="28"/>
        </w:rPr>
        <w:t>За підсумками реалізації Програми:</w:t>
      </w:r>
    </w:p>
    <w:p w:rsidR="004028C2" w:rsidRPr="003D402B" w:rsidRDefault="004028C2" w:rsidP="003D402B">
      <w:pPr>
        <w:pStyle w:val="a3"/>
        <w:numPr>
          <w:ilvl w:val="0"/>
          <w:numId w:val="2"/>
        </w:numPr>
        <w:tabs>
          <w:tab w:val="clear" w:pos="720"/>
          <w:tab w:val="left" w:pos="709"/>
        </w:tabs>
        <w:spacing w:before="0" w:beforeAutospacing="0" w:after="0" w:afterAutospacing="0"/>
        <w:ind w:left="1134" w:hanging="283"/>
        <w:jc w:val="both"/>
        <w:rPr>
          <w:sz w:val="28"/>
          <w:szCs w:val="28"/>
        </w:rPr>
      </w:pPr>
      <w:r w:rsidRPr="003D402B">
        <w:rPr>
          <w:sz w:val="28"/>
          <w:szCs w:val="28"/>
        </w:rPr>
        <w:t>із запланованих 70 дітей послуги оздоровлення за кошти місцевого бюджету отримали 57 дітей;</w:t>
      </w:r>
    </w:p>
    <w:p w:rsidR="004028C2" w:rsidRPr="003D402B" w:rsidRDefault="004028C2" w:rsidP="003D402B">
      <w:pPr>
        <w:pStyle w:val="a3"/>
        <w:numPr>
          <w:ilvl w:val="0"/>
          <w:numId w:val="2"/>
        </w:numPr>
        <w:tabs>
          <w:tab w:val="clear" w:pos="720"/>
          <w:tab w:val="left" w:pos="709"/>
        </w:tabs>
        <w:spacing w:before="0" w:beforeAutospacing="0" w:after="0" w:afterAutospacing="0"/>
        <w:ind w:left="1134" w:hanging="283"/>
        <w:jc w:val="both"/>
        <w:rPr>
          <w:sz w:val="28"/>
          <w:szCs w:val="28"/>
        </w:rPr>
      </w:pPr>
      <w:r w:rsidRPr="003D402B">
        <w:rPr>
          <w:sz w:val="28"/>
          <w:szCs w:val="28"/>
        </w:rPr>
        <w:t>20 дітей отримали послуги оздоровлення за рахунок спонсорських, залучених або особистих коштів.</w:t>
      </w:r>
    </w:p>
    <w:p w:rsidR="004028C2" w:rsidRPr="003D402B" w:rsidRDefault="00DC74D9" w:rsidP="00DC74D9">
      <w:pPr>
        <w:pStyle w:val="a3"/>
        <w:tabs>
          <w:tab w:val="left" w:pos="709"/>
        </w:tabs>
        <w:spacing w:before="0" w:beforeAutospacing="0" w:after="0" w:afterAutospacing="0"/>
        <w:jc w:val="both"/>
        <w:rPr>
          <w:sz w:val="28"/>
          <w:szCs w:val="28"/>
        </w:rPr>
      </w:pPr>
      <w:r>
        <w:rPr>
          <w:sz w:val="28"/>
          <w:szCs w:val="28"/>
        </w:rPr>
        <w:t xml:space="preserve">           </w:t>
      </w:r>
      <w:r w:rsidR="004028C2" w:rsidRPr="003D402B">
        <w:rPr>
          <w:sz w:val="28"/>
          <w:szCs w:val="28"/>
        </w:rPr>
        <w:t>Фактично оздоровлення за кошти місцевого бюджету було організовано для 57 дітей на загальну суму 676 914,90 грн, з них:</w:t>
      </w:r>
    </w:p>
    <w:p w:rsidR="004028C2" w:rsidRPr="003D402B" w:rsidRDefault="004028C2" w:rsidP="003D402B">
      <w:pPr>
        <w:pStyle w:val="a3"/>
        <w:numPr>
          <w:ilvl w:val="0"/>
          <w:numId w:val="3"/>
        </w:numPr>
        <w:tabs>
          <w:tab w:val="clear" w:pos="720"/>
          <w:tab w:val="left" w:pos="709"/>
        </w:tabs>
        <w:spacing w:before="0" w:beforeAutospacing="0" w:after="0" w:afterAutospacing="0"/>
        <w:ind w:left="1134" w:hanging="283"/>
        <w:jc w:val="both"/>
        <w:rPr>
          <w:sz w:val="28"/>
          <w:szCs w:val="28"/>
        </w:rPr>
      </w:pPr>
      <w:r w:rsidRPr="003D402B">
        <w:rPr>
          <w:sz w:val="28"/>
          <w:szCs w:val="28"/>
        </w:rPr>
        <w:t>37 дітей оздоровлено у червні;</w:t>
      </w:r>
    </w:p>
    <w:p w:rsidR="004028C2" w:rsidRPr="003D402B" w:rsidRDefault="004028C2" w:rsidP="003D402B">
      <w:pPr>
        <w:pStyle w:val="a3"/>
        <w:numPr>
          <w:ilvl w:val="0"/>
          <w:numId w:val="3"/>
        </w:numPr>
        <w:tabs>
          <w:tab w:val="clear" w:pos="720"/>
          <w:tab w:val="left" w:pos="709"/>
        </w:tabs>
        <w:spacing w:before="0" w:beforeAutospacing="0" w:after="0" w:afterAutospacing="0"/>
        <w:ind w:left="1134" w:hanging="283"/>
        <w:jc w:val="both"/>
        <w:rPr>
          <w:sz w:val="28"/>
          <w:szCs w:val="28"/>
        </w:rPr>
      </w:pPr>
      <w:r w:rsidRPr="003D402B">
        <w:rPr>
          <w:sz w:val="28"/>
          <w:szCs w:val="28"/>
        </w:rPr>
        <w:t>20 дітей – у серпні.</w:t>
      </w:r>
    </w:p>
    <w:p w:rsidR="004028C2" w:rsidRPr="003D402B" w:rsidRDefault="004028C2" w:rsidP="003D402B">
      <w:pPr>
        <w:pStyle w:val="a3"/>
        <w:tabs>
          <w:tab w:val="left" w:pos="709"/>
        </w:tabs>
        <w:spacing w:before="0" w:beforeAutospacing="0" w:after="0" w:afterAutospacing="0"/>
        <w:ind w:left="1134" w:hanging="283"/>
        <w:jc w:val="both"/>
        <w:rPr>
          <w:sz w:val="28"/>
          <w:szCs w:val="28"/>
        </w:rPr>
      </w:pPr>
      <w:r w:rsidRPr="003D402B">
        <w:rPr>
          <w:sz w:val="28"/>
          <w:szCs w:val="28"/>
        </w:rPr>
        <w:t>Серед дітей, які отримали послуги:</w:t>
      </w:r>
    </w:p>
    <w:p w:rsidR="004028C2" w:rsidRPr="003D402B" w:rsidRDefault="004028C2" w:rsidP="003D402B">
      <w:pPr>
        <w:pStyle w:val="a3"/>
        <w:numPr>
          <w:ilvl w:val="0"/>
          <w:numId w:val="4"/>
        </w:numPr>
        <w:tabs>
          <w:tab w:val="clear" w:pos="720"/>
          <w:tab w:val="left" w:pos="709"/>
        </w:tabs>
        <w:spacing w:before="0" w:beforeAutospacing="0" w:after="0" w:afterAutospacing="0"/>
        <w:ind w:left="1134" w:hanging="283"/>
        <w:jc w:val="both"/>
        <w:rPr>
          <w:sz w:val="28"/>
          <w:szCs w:val="28"/>
        </w:rPr>
      </w:pPr>
      <w:r w:rsidRPr="003D402B">
        <w:rPr>
          <w:sz w:val="28"/>
          <w:szCs w:val="28"/>
        </w:rPr>
        <w:t>2 дитини, позбавлені батьківського піклування;</w:t>
      </w:r>
    </w:p>
    <w:p w:rsidR="004028C2" w:rsidRPr="003D402B" w:rsidRDefault="004028C2" w:rsidP="003D402B">
      <w:pPr>
        <w:pStyle w:val="a3"/>
        <w:numPr>
          <w:ilvl w:val="0"/>
          <w:numId w:val="4"/>
        </w:numPr>
        <w:tabs>
          <w:tab w:val="clear" w:pos="720"/>
          <w:tab w:val="left" w:pos="709"/>
        </w:tabs>
        <w:spacing w:before="0" w:beforeAutospacing="0" w:after="0" w:afterAutospacing="0"/>
        <w:ind w:left="1134" w:hanging="283"/>
        <w:jc w:val="both"/>
        <w:rPr>
          <w:sz w:val="28"/>
          <w:szCs w:val="28"/>
        </w:rPr>
      </w:pPr>
      <w:r w:rsidRPr="003D402B">
        <w:rPr>
          <w:sz w:val="28"/>
          <w:szCs w:val="28"/>
        </w:rPr>
        <w:t>2 дитини з багатодітних сімей;</w:t>
      </w:r>
    </w:p>
    <w:p w:rsidR="004028C2" w:rsidRPr="003D402B" w:rsidRDefault="004028C2" w:rsidP="003D402B">
      <w:pPr>
        <w:pStyle w:val="a3"/>
        <w:numPr>
          <w:ilvl w:val="0"/>
          <w:numId w:val="4"/>
        </w:numPr>
        <w:tabs>
          <w:tab w:val="clear" w:pos="720"/>
          <w:tab w:val="left" w:pos="709"/>
        </w:tabs>
        <w:spacing w:before="0" w:beforeAutospacing="0" w:after="0" w:afterAutospacing="0"/>
        <w:ind w:left="1134" w:hanging="283"/>
        <w:jc w:val="both"/>
        <w:rPr>
          <w:sz w:val="28"/>
          <w:szCs w:val="28"/>
        </w:rPr>
      </w:pPr>
      <w:r w:rsidRPr="003D402B">
        <w:rPr>
          <w:sz w:val="28"/>
          <w:szCs w:val="28"/>
        </w:rPr>
        <w:t>3 дитини з малозабезпечених сімей;</w:t>
      </w:r>
    </w:p>
    <w:p w:rsidR="004028C2" w:rsidRPr="003D402B" w:rsidRDefault="004028C2" w:rsidP="003D402B">
      <w:pPr>
        <w:pStyle w:val="a3"/>
        <w:numPr>
          <w:ilvl w:val="0"/>
          <w:numId w:val="4"/>
        </w:numPr>
        <w:tabs>
          <w:tab w:val="clear" w:pos="720"/>
          <w:tab w:val="left" w:pos="709"/>
        </w:tabs>
        <w:spacing w:before="0" w:beforeAutospacing="0" w:after="0" w:afterAutospacing="0"/>
        <w:ind w:left="1134" w:hanging="283"/>
        <w:jc w:val="both"/>
        <w:rPr>
          <w:sz w:val="28"/>
          <w:szCs w:val="28"/>
        </w:rPr>
      </w:pPr>
      <w:r w:rsidRPr="003D402B">
        <w:rPr>
          <w:sz w:val="28"/>
          <w:szCs w:val="28"/>
        </w:rPr>
        <w:t>3 дитини з числа обдарованих;</w:t>
      </w:r>
    </w:p>
    <w:p w:rsidR="004028C2" w:rsidRPr="003D402B" w:rsidRDefault="004028C2" w:rsidP="003D402B">
      <w:pPr>
        <w:pStyle w:val="a3"/>
        <w:numPr>
          <w:ilvl w:val="0"/>
          <w:numId w:val="4"/>
        </w:numPr>
        <w:tabs>
          <w:tab w:val="clear" w:pos="720"/>
          <w:tab w:val="left" w:pos="709"/>
        </w:tabs>
        <w:spacing w:before="0" w:beforeAutospacing="0" w:after="0" w:afterAutospacing="0"/>
        <w:ind w:left="1134" w:hanging="283"/>
        <w:jc w:val="both"/>
        <w:rPr>
          <w:sz w:val="28"/>
          <w:szCs w:val="28"/>
        </w:rPr>
      </w:pPr>
      <w:r w:rsidRPr="003D402B">
        <w:rPr>
          <w:sz w:val="28"/>
          <w:szCs w:val="28"/>
        </w:rPr>
        <w:t>16 дітей, один із батьків яких має статус учасника бойових дій;</w:t>
      </w:r>
    </w:p>
    <w:p w:rsidR="004028C2" w:rsidRPr="003D402B" w:rsidRDefault="004028C2" w:rsidP="003D402B">
      <w:pPr>
        <w:pStyle w:val="a3"/>
        <w:numPr>
          <w:ilvl w:val="0"/>
          <w:numId w:val="4"/>
        </w:numPr>
        <w:tabs>
          <w:tab w:val="clear" w:pos="720"/>
          <w:tab w:val="left" w:pos="709"/>
        </w:tabs>
        <w:spacing w:before="0" w:beforeAutospacing="0" w:after="0" w:afterAutospacing="0"/>
        <w:ind w:left="1134" w:hanging="283"/>
        <w:jc w:val="both"/>
        <w:rPr>
          <w:sz w:val="28"/>
          <w:szCs w:val="28"/>
        </w:rPr>
      </w:pPr>
      <w:r w:rsidRPr="003D402B">
        <w:rPr>
          <w:sz w:val="28"/>
          <w:szCs w:val="28"/>
        </w:rPr>
        <w:t>31 дитина з числа внутрішньо переміщених осіб.</w:t>
      </w:r>
    </w:p>
    <w:p w:rsidR="004028C2" w:rsidRPr="003D402B" w:rsidRDefault="004028C2" w:rsidP="003D402B">
      <w:pPr>
        <w:pStyle w:val="a3"/>
        <w:spacing w:before="0" w:beforeAutospacing="0" w:after="0" w:afterAutospacing="0"/>
        <w:ind w:firstLine="709"/>
        <w:jc w:val="both"/>
        <w:rPr>
          <w:sz w:val="28"/>
          <w:szCs w:val="28"/>
        </w:rPr>
      </w:pPr>
      <w:r w:rsidRPr="003D402B">
        <w:rPr>
          <w:sz w:val="28"/>
          <w:szCs w:val="28"/>
        </w:rPr>
        <w:t>Реалізація Програми у 2024 році сприяла забезпеченню доступу дітей до послуг оздоровлення та відпочинку, покращенню їх фізичного та психологічного стану, соціальній підтримці дітей пільгових категорій та внутрішньо переміщених осіб.</w:t>
      </w:r>
    </w:p>
    <w:p w:rsidR="00C87F02" w:rsidRDefault="009A6896" w:rsidP="003D402B">
      <w:pPr>
        <w:spacing w:after="0"/>
        <w:ind w:left="284" w:firstLine="709"/>
        <w:jc w:val="both"/>
        <w:rPr>
          <w:sz w:val="28"/>
          <w:szCs w:val="28"/>
        </w:rPr>
      </w:pPr>
    </w:p>
    <w:p w:rsidR="001E3FE9" w:rsidRDefault="001E3FE9" w:rsidP="001E3FE9">
      <w:pPr>
        <w:spacing w:after="0"/>
        <w:jc w:val="both"/>
        <w:rPr>
          <w:rFonts w:ascii="Times New Roman" w:hAnsi="Times New Roman" w:cs="Times New Roman"/>
          <w:sz w:val="28"/>
          <w:szCs w:val="28"/>
        </w:rPr>
      </w:pPr>
    </w:p>
    <w:sectPr w:rsidR="001E3FE9" w:rsidSect="003D402B">
      <w:pgSz w:w="11910" w:h="16840" w:code="9"/>
      <w:pgMar w:top="1134" w:right="567" w:bottom="1134" w:left="1701" w:header="573"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D5D0F"/>
    <w:multiLevelType w:val="multilevel"/>
    <w:tmpl w:val="88B4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1942AA"/>
    <w:multiLevelType w:val="multilevel"/>
    <w:tmpl w:val="70CA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4A78B7"/>
    <w:multiLevelType w:val="multilevel"/>
    <w:tmpl w:val="A1F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7B38EE"/>
    <w:multiLevelType w:val="multilevel"/>
    <w:tmpl w:val="841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10"/>
  <w:displayHorizontalDrawingGridEvery w:val="2"/>
  <w:characterSpacingControl w:val="doNotCompress"/>
  <w:compat/>
  <w:rsids>
    <w:rsidRoot w:val="00B87191"/>
    <w:rsid w:val="001E3FE9"/>
    <w:rsid w:val="003D402B"/>
    <w:rsid w:val="004028C2"/>
    <w:rsid w:val="00692DE8"/>
    <w:rsid w:val="006B4EB8"/>
    <w:rsid w:val="006F7F72"/>
    <w:rsid w:val="00762905"/>
    <w:rsid w:val="007A00E6"/>
    <w:rsid w:val="00815011"/>
    <w:rsid w:val="009A6896"/>
    <w:rsid w:val="00A1428E"/>
    <w:rsid w:val="00B87191"/>
    <w:rsid w:val="00DC74D9"/>
    <w:rsid w:val="00F76B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90,baiaagaaboqcaaad5akaaaxycqaaaaaaaaaaaaaaaaaaaaaaaaaaaaaaaaaaaaaaaaaaaaaaaaaaaaaaaaaaaaaaaaaaaaaaaaaaaaaaaaaaaaaaaaaaaaaaaaaaaaaaaaaaaaaaaaaaaaaaaaaaaaaaaaaaaaaaaaaaaaaaaaaaaaaaaaaaaaaaaaaaaaaaaaaaaaaaaaaaaaaaaaaaaaaaaaaaaaaaaaaaaaaa"/>
    <w:basedOn w:val="a"/>
    <w:rsid w:val="00B871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B8719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028C2"/>
    <w:rPr>
      <w:b/>
      <w:bCs/>
    </w:rPr>
  </w:style>
</w:styles>
</file>

<file path=word/webSettings.xml><?xml version="1.0" encoding="utf-8"?>
<w:webSettings xmlns:r="http://schemas.openxmlformats.org/officeDocument/2006/relationships" xmlns:w="http://schemas.openxmlformats.org/wordprocessingml/2006/main">
  <w:divs>
    <w:div w:id="35391706">
      <w:bodyDiv w:val="1"/>
      <w:marLeft w:val="0"/>
      <w:marRight w:val="0"/>
      <w:marTop w:val="0"/>
      <w:marBottom w:val="0"/>
      <w:divBdr>
        <w:top w:val="none" w:sz="0" w:space="0" w:color="auto"/>
        <w:left w:val="none" w:sz="0" w:space="0" w:color="auto"/>
        <w:bottom w:val="none" w:sz="0" w:space="0" w:color="auto"/>
        <w:right w:val="none" w:sz="0" w:space="0" w:color="auto"/>
      </w:divBdr>
    </w:div>
    <w:div w:id="879512591">
      <w:bodyDiv w:val="1"/>
      <w:marLeft w:val="0"/>
      <w:marRight w:val="0"/>
      <w:marTop w:val="0"/>
      <w:marBottom w:val="0"/>
      <w:divBdr>
        <w:top w:val="none" w:sz="0" w:space="0" w:color="auto"/>
        <w:left w:val="none" w:sz="0" w:space="0" w:color="auto"/>
        <w:bottom w:val="none" w:sz="0" w:space="0" w:color="auto"/>
        <w:right w:val="none" w:sz="0" w:space="0" w:color="auto"/>
      </w:divBdr>
    </w:div>
    <w:div w:id="920722361">
      <w:bodyDiv w:val="1"/>
      <w:marLeft w:val="0"/>
      <w:marRight w:val="0"/>
      <w:marTop w:val="0"/>
      <w:marBottom w:val="0"/>
      <w:divBdr>
        <w:top w:val="none" w:sz="0" w:space="0" w:color="auto"/>
        <w:left w:val="none" w:sz="0" w:space="0" w:color="auto"/>
        <w:bottom w:val="none" w:sz="0" w:space="0" w:color="auto"/>
        <w:right w:val="none" w:sz="0" w:space="0" w:color="auto"/>
      </w:divBdr>
    </w:div>
    <w:div w:id="154293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2840</Words>
  <Characters>1620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2026-03-18T09:38:00Z</dcterms:created>
  <dcterms:modified xsi:type="dcterms:W3CDTF">2026-03-18T14:40:00Z</dcterms:modified>
</cp:coreProperties>
</file>