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8844" w14:textId="77777777" w:rsidR="009277EF" w:rsidRPr="009277EF" w:rsidRDefault="009277EF" w:rsidP="009277EF">
      <w:pPr>
        <w:shd w:val="clear" w:color="auto" w:fill="FFFFFF"/>
        <w:suppressAutoHyphens/>
        <w:ind w:left="10080" w:right="71" w:firstLine="720"/>
        <w:rPr>
          <w:bCs/>
          <w:color w:val="000000"/>
          <w:lang w:val="uk-UA" w:eastAsia="zh-CN"/>
        </w:rPr>
      </w:pPr>
      <w:r w:rsidRPr="009277EF">
        <w:rPr>
          <w:bCs/>
          <w:color w:val="000000"/>
          <w:lang w:val="uk-UA" w:eastAsia="zh-CN"/>
        </w:rPr>
        <w:t>Додаток 1</w:t>
      </w:r>
    </w:p>
    <w:p w14:paraId="107F93AA" w14:textId="77777777" w:rsidR="009277EF" w:rsidRPr="009277EF" w:rsidRDefault="009277EF" w:rsidP="009277EF">
      <w:pPr>
        <w:shd w:val="clear" w:color="auto" w:fill="FFFFFF"/>
        <w:suppressAutoHyphens/>
        <w:ind w:left="10800" w:right="71"/>
        <w:rPr>
          <w:lang w:val="uk-UA" w:eastAsia="zh-CN"/>
        </w:rPr>
      </w:pPr>
      <w:r w:rsidRPr="009277EF">
        <w:rPr>
          <w:bCs/>
          <w:color w:val="000000"/>
          <w:lang w:val="uk-UA" w:eastAsia="zh-CN"/>
        </w:rPr>
        <w:t>до рішення виконавчого комітету</w:t>
      </w:r>
    </w:p>
    <w:p w14:paraId="09509702" w14:textId="440249E0" w:rsidR="009277EF" w:rsidRPr="009277EF" w:rsidRDefault="009277EF" w:rsidP="009277EF">
      <w:pPr>
        <w:shd w:val="clear" w:color="auto" w:fill="FFFFFF"/>
        <w:tabs>
          <w:tab w:val="left" w:pos="0"/>
        </w:tabs>
        <w:suppressAutoHyphens/>
        <w:ind w:right="71"/>
        <w:rPr>
          <w:bCs/>
          <w:color w:val="000000"/>
          <w:lang w:val="uk-UA" w:eastAsia="zh-CN"/>
        </w:rPr>
      </w:pP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Pr>
          <w:bCs/>
          <w:color w:val="000000"/>
          <w:lang w:val="uk-UA" w:eastAsia="zh-CN"/>
        </w:rPr>
        <w:tab/>
      </w:r>
      <w:r w:rsidRPr="009277EF">
        <w:rPr>
          <w:bCs/>
          <w:color w:val="000000"/>
          <w:lang w:val="uk-UA" w:eastAsia="zh-CN"/>
        </w:rPr>
        <w:t xml:space="preserve">Южненської міської ради </w:t>
      </w:r>
    </w:p>
    <w:p w14:paraId="73BDEEAE" w14:textId="20162CCD" w:rsidR="009277EF" w:rsidRPr="009277EF" w:rsidRDefault="009277EF" w:rsidP="009277EF">
      <w:pPr>
        <w:ind w:left="10080" w:firstLine="720"/>
      </w:pPr>
      <w:r w:rsidRPr="009277EF">
        <w:rPr>
          <w:lang w:val="uk-UA"/>
        </w:rPr>
        <w:t xml:space="preserve">від </w:t>
      </w:r>
      <w:r>
        <w:rPr>
          <w:lang w:val="uk-UA"/>
        </w:rPr>
        <w:t>14.02.2024</w:t>
      </w:r>
      <w:r w:rsidRPr="009277EF">
        <w:rPr>
          <w:lang w:val="uk-UA"/>
        </w:rPr>
        <w:t xml:space="preserve"> №  </w:t>
      </w:r>
      <w:r>
        <w:rPr>
          <w:lang w:val="uk-UA"/>
        </w:rPr>
        <w:t>1458</w:t>
      </w:r>
    </w:p>
    <w:p w14:paraId="587A89F0" w14:textId="77777777" w:rsidR="009277EF" w:rsidRPr="009277EF" w:rsidRDefault="009277EF" w:rsidP="009277EF">
      <w:pPr>
        <w:tabs>
          <w:tab w:val="center" w:pos="917"/>
          <w:tab w:val="center" w:pos="1831"/>
          <w:tab w:val="center" w:pos="2749"/>
          <w:tab w:val="center" w:pos="3665"/>
          <w:tab w:val="center" w:pos="4580"/>
          <w:tab w:val="center" w:pos="5497"/>
          <w:tab w:val="center" w:pos="7327"/>
        </w:tabs>
        <w:rPr>
          <w:lang w:val="uk-UA"/>
        </w:rPr>
      </w:pPr>
    </w:p>
    <w:p w14:paraId="700A986C" w14:textId="77777777" w:rsidR="009277EF" w:rsidRPr="009277EF" w:rsidRDefault="009277EF" w:rsidP="009277EF">
      <w:pPr>
        <w:tabs>
          <w:tab w:val="center" w:pos="917"/>
          <w:tab w:val="center" w:pos="1831"/>
          <w:tab w:val="center" w:pos="2749"/>
          <w:tab w:val="center" w:pos="3665"/>
          <w:tab w:val="center" w:pos="4580"/>
          <w:tab w:val="center" w:pos="5497"/>
          <w:tab w:val="center" w:pos="7327"/>
        </w:tabs>
        <w:rPr>
          <w:lang w:val="uk-UA"/>
        </w:rPr>
      </w:pPr>
    </w:p>
    <w:p w14:paraId="61865813" w14:textId="77777777" w:rsidR="009277EF" w:rsidRPr="009277EF" w:rsidRDefault="009277EF" w:rsidP="009277EF"/>
    <w:p w14:paraId="79EDC005" w14:textId="77777777" w:rsidR="009277EF" w:rsidRPr="009277EF" w:rsidRDefault="009277EF" w:rsidP="009277EF">
      <w:pPr>
        <w:rPr>
          <w:b/>
          <w:bCs/>
          <w:color w:val="000000"/>
          <w:lang w:val="uk-UA"/>
        </w:rPr>
      </w:pPr>
      <w:r w:rsidRPr="009277EF">
        <w:rPr>
          <w:b/>
          <w:bCs/>
          <w:color w:val="000000"/>
          <w:lang w:val="uk-UA"/>
        </w:rPr>
        <w:t xml:space="preserve">                                                                                                                                  ЗВІТ</w:t>
      </w:r>
    </w:p>
    <w:p w14:paraId="30EC67F8" w14:textId="77777777" w:rsidR="009277EF" w:rsidRPr="009277EF" w:rsidRDefault="009277EF" w:rsidP="009277EF">
      <w:pPr>
        <w:rPr>
          <w:b/>
          <w:bCs/>
          <w:color w:val="000000"/>
          <w:lang w:val="uk-UA"/>
        </w:rPr>
      </w:pPr>
      <w:r w:rsidRPr="009277EF">
        <w:rPr>
          <w:b/>
          <w:bCs/>
          <w:color w:val="000000"/>
          <w:lang w:val="uk-UA"/>
        </w:rPr>
        <w:t xml:space="preserve">                                                                                                               про результати виконання</w:t>
      </w:r>
    </w:p>
    <w:p w14:paraId="785D5B26" w14:textId="77777777" w:rsidR="009277EF" w:rsidRPr="009277EF" w:rsidRDefault="009277EF" w:rsidP="009277EF">
      <w:pPr>
        <w:jc w:val="center"/>
        <w:rPr>
          <w:b/>
          <w:bCs/>
          <w:color w:val="000000"/>
          <w:lang w:val="uk-UA"/>
        </w:rPr>
      </w:pPr>
      <w:r w:rsidRPr="009277EF">
        <w:rPr>
          <w:b/>
          <w:bCs/>
          <w:color w:val="000000"/>
          <w:lang w:val="uk-UA"/>
        </w:rPr>
        <w:t xml:space="preserve">                    Комплексної цільової програми «Електронна громада» на 2021-2023 роки» </w:t>
      </w:r>
    </w:p>
    <w:p w14:paraId="307EBAA4" w14:textId="77777777" w:rsidR="009277EF" w:rsidRPr="009277EF" w:rsidRDefault="009277EF" w:rsidP="009277EF">
      <w:pPr>
        <w:jc w:val="center"/>
        <w:rPr>
          <w:b/>
          <w:bCs/>
          <w:color w:val="000000"/>
          <w:lang w:val="uk-UA"/>
        </w:rPr>
      </w:pPr>
      <w:r w:rsidRPr="009277EF">
        <w:rPr>
          <w:b/>
          <w:bCs/>
          <w:color w:val="000000"/>
          <w:lang w:val="uk-UA"/>
        </w:rPr>
        <w:t xml:space="preserve">                         за 2023 рік</w:t>
      </w:r>
    </w:p>
    <w:p w14:paraId="08CAE68B" w14:textId="77777777" w:rsidR="009277EF" w:rsidRPr="009277EF" w:rsidRDefault="009277EF" w:rsidP="009277EF">
      <w:pPr>
        <w:ind w:left="567"/>
        <w:jc w:val="both"/>
        <w:rPr>
          <w:b/>
          <w:bCs/>
          <w:i/>
          <w:iCs/>
          <w:color w:val="000000"/>
          <w:lang w:val="uk-UA"/>
        </w:rPr>
      </w:pPr>
    </w:p>
    <w:p w14:paraId="6AFB287A" w14:textId="77777777" w:rsidR="009277EF" w:rsidRPr="009277EF" w:rsidRDefault="009277EF" w:rsidP="009277EF">
      <w:pPr>
        <w:jc w:val="both"/>
        <w:rPr>
          <w:color w:val="000000"/>
          <w:lang w:val="uk-UA"/>
        </w:rPr>
      </w:pPr>
      <w:r w:rsidRPr="009277EF">
        <w:rPr>
          <w:color w:val="000000"/>
          <w:lang w:val="uk-UA"/>
        </w:rPr>
        <w:t>Дата і номер рішення  Южненської міської ради, яким затверджено Програму та зміни до неї:</w:t>
      </w:r>
    </w:p>
    <w:p w14:paraId="404CC330" w14:textId="77777777" w:rsidR="009277EF" w:rsidRPr="009277EF" w:rsidRDefault="009277EF" w:rsidP="009277EF">
      <w:pPr>
        <w:numPr>
          <w:ilvl w:val="0"/>
          <w:numId w:val="35"/>
        </w:numPr>
        <w:ind w:left="0" w:firstLine="0"/>
        <w:contextualSpacing/>
        <w:jc w:val="both"/>
        <w:rPr>
          <w:color w:val="000000"/>
          <w:lang w:val="uk-UA"/>
        </w:rPr>
      </w:pPr>
      <w:r w:rsidRPr="009277EF">
        <w:rPr>
          <w:color w:val="000000"/>
          <w:lang w:val="uk-UA"/>
        </w:rPr>
        <w:t>рішення Южненської міської ради від 20.08.2020 року №1824-VII «Про затвердження Комплексної цільової програми «Електронне місто Южне»  на 2021-2023 роки»;</w:t>
      </w:r>
    </w:p>
    <w:p w14:paraId="5BE8CD72" w14:textId="77777777" w:rsidR="009277EF" w:rsidRPr="009277EF" w:rsidRDefault="009277EF" w:rsidP="009277EF">
      <w:pPr>
        <w:numPr>
          <w:ilvl w:val="0"/>
          <w:numId w:val="35"/>
        </w:numPr>
        <w:ind w:left="0" w:firstLine="0"/>
        <w:contextualSpacing/>
        <w:jc w:val="both"/>
        <w:rPr>
          <w:color w:val="000000"/>
          <w:lang w:val="uk-UA"/>
        </w:rPr>
      </w:pPr>
      <w:r w:rsidRPr="009277EF">
        <w:rPr>
          <w:color w:val="000000"/>
          <w:lang w:val="uk-UA"/>
        </w:rPr>
        <w:t xml:space="preserve">рішення Южненської міської ради від 22.07.2021 р. №479-VIIІ «Про внесення змін до Комплексної цільової програми «Електронна громада» на 2021-2023 роки», шляхом викладення її у новій редакції» ; </w:t>
      </w:r>
    </w:p>
    <w:p w14:paraId="0D1E736C" w14:textId="77777777" w:rsidR="009277EF" w:rsidRPr="009277EF" w:rsidRDefault="009277EF" w:rsidP="009277EF">
      <w:pPr>
        <w:numPr>
          <w:ilvl w:val="0"/>
          <w:numId w:val="35"/>
        </w:numPr>
        <w:ind w:left="0" w:firstLine="0"/>
        <w:contextualSpacing/>
        <w:jc w:val="both"/>
        <w:rPr>
          <w:color w:val="000000"/>
          <w:lang w:val="uk-UA"/>
        </w:rPr>
      </w:pPr>
      <w:r w:rsidRPr="009277EF">
        <w:rPr>
          <w:color w:val="000000"/>
          <w:lang w:val="uk-UA"/>
        </w:rPr>
        <w:t>рішення Южненської міської ради від 13.07.2023 №1407-VIIІ «Про внесення змін до Комплексної цільової програми «Електронна громада» на 2021-2023 роки», затвердженої рішенням Южненської міської ради 22.07.20221 року №479-</w:t>
      </w:r>
      <w:r w:rsidRPr="009277EF">
        <w:rPr>
          <w:color w:val="000000"/>
          <w:lang w:val="en-US"/>
        </w:rPr>
        <w:t>V</w:t>
      </w:r>
      <w:r w:rsidRPr="009277EF">
        <w:rPr>
          <w:color w:val="000000"/>
          <w:lang w:val="uk-UA"/>
        </w:rPr>
        <w:t>ІІІ, шляхом викладення її у новій редакції» ;</w:t>
      </w:r>
    </w:p>
    <w:p w14:paraId="643EA404" w14:textId="77777777" w:rsidR="009277EF" w:rsidRPr="009277EF" w:rsidRDefault="009277EF" w:rsidP="009277EF">
      <w:pPr>
        <w:numPr>
          <w:ilvl w:val="0"/>
          <w:numId w:val="35"/>
        </w:numPr>
        <w:ind w:left="0" w:firstLine="0"/>
        <w:contextualSpacing/>
        <w:jc w:val="both"/>
        <w:rPr>
          <w:color w:val="000000"/>
          <w:lang w:val="uk-UA"/>
        </w:rPr>
      </w:pPr>
      <w:r w:rsidRPr="009277EF">
        <w:rPr>
          <w:color w:val="000000"/>
          <w:lang w:val="uk-UA"/>
        </w:rPr>
        <w:t>рішення Южненської міської ради від 14.12.2023 № 1564-VIIІ «Про внесення змін до  Комплексної цільової програми «Електронна громада» на 2021-2023 роки», затвердженої рішенням Южненської міської ради 22.07.20221 року №479-</w:t>
      </w:r>
      <w:r w:rsidRPr="009277EF">
        <w:rPr>
          <w:color w:val="000000"/>
          <w:lang w:val="en-US"/>
        </w:rPr>
        <w:t>V</w:t>
      </w:r>
      <w:r w:rsidRPr="009277EF">
        <w:rPr>
          <w:color w:val="000000"/>
          <w:lang w:val="uk-UA"/>
        </w:rPr>
        <w:t>ІІІ, шляхом викладення її у новій редакції».</w:t>
      </w:r>
    </w:p>
    <w:p w14:paraId="6DCD908B" w14:textId="77777777" w:rsidR="009277EF" w:rsidRDefault="009277EF" w:rsidP="009277EF">
      <w:pPr>
        <w:jc w:val="both"/>
        <w:rPr>
          <w:color w:val="000000"/>
          <w:lang w:val="uk-UA"/>
        </w:rPr>
      </w:pPr>
    </w:p>
    <w:p w14:paraId="5227069E" w14:textId="56F41B71" w:rsidR="009277EF" w:rsidRPr="009277EF" w:rsidRDefault="009277EF" w:rsidP="009277EF">
      <w:pPr>
        <w:jc w:val="both"/>
        <w:rPr>
          <w:color w:val="000000"/>
          <w:lang w:val="uk-UA"/>
        </w:rPr>
      </w:pPr>
      <w:r w:rsidRPr="009277EF">
        <w:rPr>
          <w:color w:val="000000"/>
          <w:lang w:val="uk-UA"/>
        </w:rPr>
        <w:t>Відповідальний виконавець Програми: Виконавчий комітет Южненської міської ради,</w:t>
      </w:r>
      <w:r w:rsidRPr="009277EF">
        <w:rPr>
          <w:lang w:val="uk-UA"/>
        </w:rPr>
        <w:t xml:space="preserve"> Управління правового забезпечення та взаємодії з державними органами </w:t>
      </w:r>
      <w:r w:rsidRPr="009277EF">
        <w:rPr>
          <w:bCs/>
          <w:lang w:val="uk-UA"/>
        </w:rPr>
        <w:t>Южненської міської ради Одеського району Одеської області.</w:t>
      </w:r>
    </w:p>
    <w:p w14:paraId="6DF123B7" w14:textId="77777777" w:rsidR="009277EF" w:rsidRDefault="009277EF" w:rsidP="009277EF">
      <w:pPr>
        <w:jc w:val="both"/>
        <w:rPr>
          <w:color w:val="000000"/>
          <w:lang w:val="uk-UA"/>
        </w:rPr>
      </w:pPr>
    </w:p>
    <w:p w14:paraId="3E35BB15" w14:textId="26D90067" w:rsidR="009277EF" w:rsidRPr="009277EF" w:rsidRDefault="009277EF" w:rsidP="009277EF">
      <w:pPr>
        <w:jc w:val="both"/>
        <w:rPr>
          <w:color w:val="000000"/>
          <w:lang w:val="uk-UA"/>
        </w:rPr>
      </w:pPr>
      <w:r w:rsidRPr="009277EF">
        <w:rPr>
          <w:color w:val="000000"/>
          <w:lang w:val="uk-UA"/>
        </w:rPr>
        <w:t>Строк реалізації Програми: 2021-2023 роки</w:t>
      </w:r>
    </w:p>
    <w:p w14:paraId="2E56ECBF" w14:textId="77777777" w:rsidR="009277EF" w:rsidRPr="009277EF" w:rsidRDefault="009277EF" w:rsidP="009277EF">
      <w:pPr>
        <w:jc w:val="both"/>
        <w:rPr>
          <w:color w:val="000000"/>
          <w:lang w:val="uk-UA"/>
        </w:rPr>
      </w:pPr>
      <w:r w:rsidRPr="009277EF">
        <w:rPr>
          <w:color w:val="000000"/>
          <w:lang w:val="uk-UA"/>
        </w:rPr>
        <w:t xml:space="preserve">                                                      </w:t>
      </w:r>
    </w:p>
    <w:p w14:paraId="57C5263D" w14:textId="77777777" w:rsidR="009277EF" w:rsidRPr="009277EF" w:rsidRDefault="009277EF" w:rsidP="009277EF">
      <w:pPr>
        <w:jc w:val="both"/>
        <w:rPr>
          <w:color w:val="000000"/>
          <w:lang w:val="uk-UA"/>
        </w:rPr>
      </w:pPr>
    </w:p>
    <w:p w14:paraId="4158DD9C" w14:textId="77777777" w:rsidR="009277EF" w:rsidRPr="009277EF" w:rsidRDefault="009277EF" w:rsidP="009277EF">
      <w:pPr>
        <w:jc w:val="both"/>
        <w:rPr>
          <w:color w:val="000000"/>
          <w:lang w:val="uk-UA"/>
        </w:rPr>
      </w:pPr>
    </w:p>
    <w:p w14:paraId="093A6F49" w14:textId="77777777" w:rsidR="009277EF" w:rsidRPr="009277EF" w:rsidRDefault="009277EF" w:rsidP="009277EF">
      <w:pPr>
        <w:jc w:val="both"/>
        <w:rPr>
          <w:color w:val="000000"/>
          <w:lang w:val="uk-UA"/>
        </w:rPr>
      </w:pPr>
    </w:p>
    <w:p w14:paraId="21CBED2F" w14:textId="77777777" w:rsidR="009277EF" w:rsidRPr="009277EF" w:rsidRDefault="009277EF" w:rsidP="009277EF">
      <w:pPr>
        <w:jc w:val="both"/>
        <w:rPr>
          <w:color w:val="000000"/>
          <w:lang w:val="uk-UA"/>
        </w:rPr>
      </w:pPr>
    </w:p>
    <w:p w14:paraId="498C8E69" w14:textId="77777777" w:rsidR="009277EF" w:rsidRPr="009277EF" w:rsidRDefault="009277EF" w:rsidP="009277EF">
      <w:pPr>
        <w:jc w:val="both"/>
        <w:rPr>
          <w:color w:val="000000"/>
          <w:lang w:val="uk-UA"/>
        </w:rPr>
      </w:pPr>
    </w:p>
    <w:p w14:paraId="30403C05" w14:textId="77777777" w:rsidR="009277EF" w:rsidRPr="009277EF" w:rsidRDefault="009277EF" w:rsidP="009277EF">
      <w:pPr>
        <w:rPr>
          <w:b/>
          <w:bCs/>
          <w:color w:val="000000"/>
          <w:lang w:val="uk-UA"/>
        </w:rPr>
      </w:pPr>
      <w:r w:rsidRPr="009277EF">
        <w:rPr>
          <w:b/>
          <w:bCs/>
          <w:color w:val="000000"/>
          <w:lang w:val="uk-UA"/>
        </w:rPr>
        <w:lastRenderedPageBreak/>
        <w:t xml:space="preserve">                                                                                            Виконання заходів Програми за 2023 рік</w:t>
      </w:r>
    </w:p>
    <w:p w14:paraId="2B4B588B" w14:textId="77777777" w:rsidR="009277EF" w:rsidRPr="009277EF" w:rsidRDefault="009277EF" w:rsidP="009277EF">
      <w:pPr>
        <w:rPr>
          <w:b/>
          <w:bCs/>
          <w:color w:val="000000"/>
          <w:lang w:val="uk-UA"/>
        </w:rPr>
      </w:pPr>
    </w:p>
    <w:tbl>
      <w:tblPr>
        <w:tblW w:w="152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017"/>
        <w:gridCol w:w="2017"/>
        <w:gridCol w:w="1285"/>
        <w:gridCol w:w="1579"/>
        <w:gridCol w:w="1669"/>
        <w:gridCol w:w="1862"/>
        <w:gridCol w:w="1285"/>
        <w:gridCol w:w="2192"/>
      </w:tblGrid>
      <w:tr w:rsidR="009277EF" w:rsidRPr="009277EF" w14:paraId="57B49CAB" w14:textId="77777777" w:rsidTr="00613014">
        <w:tc>
          <w:tcPr>
            <w:tcW w:w="1375" w:type="dxa"/>
            <w:shd w:val="clear" w:color="auto" w:fill="auto"/>
          </w:tcPr>
          <w:p w14:paraId="0490A657"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 з/п</w:t>
            </w:r>
          </w:p>
        </w:tc>
        <w:tc>
          <w:tcPr>
            <w:tcW w:w="2017" w:type="dxa"/>
            <w:shd w:val="clear" w:color="auto" w:fill="auto"/>
          </w:tcPr>
          <w:p w14:paraId="3C4A02EA"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Завдання Програми</w:t>
            </w:r>
          </w:p>
        </w:tc>
        <w:tc>
          <w:tcPr>
            <w:tcW w:w="2017" w:type="dxa"/>
            <w:shd w:val="clear" w:color="auto" w:fill="auto"/>
          </w:tcPr>
          <w:p w14:paraId="7E5EA465"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Зміст заходів</w:t>
            </w:r>
          </w:p>
        </w:tc>
        <w:tc>
          <w:tcPr>
            <w:tcW w:w="1285" w:type="dxa"/>
            <w:shd w:val="clear" w:color="auto" w:fill="auto"/>
          </w:tcPr>
          <w:p w14:paraId="0FD5AB48"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Термін виконання</w:t>
            </w:r>
          </w:p>
        </w:tc>
        <w:tc>
          <w:tcPr>
            <w:tcW w:w="1579" w:type="dxa"/>
            <w:shd w:val="clear" w:color="auto" w:fill="auto"/>
          </w:tcPr>
          <w:p w14:paraId="1318B4E9"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Виконавці</w:t>
            </w:r>
          </w:p>
        </w:tc>
        <w:tc>
          <w:tcPr>
            <w:tcW w:w="1669" w:type="dxa"/>
            <w:shd w:val="clear" w:color="auto" w:fill="auto"/>
          </w:tcPr>
          <w:p w14:paraId="35E11A9F"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 xml:space="preserve">Річний обсяг фінансування, </w:t>
            </w:r>
            <w:proofErr w:type="spellStart"/>
            <w:r w:rsidRPr="009277EF">
              <w:rPr>
                <w:rFonts w:eastAsia="Calibri"/>
                <w:color w:val="000000"/>
                <w:kern w:val="2"/>
                <w:lang w:val="uk-UA"/>
              </w:rPr>
              <w:t>тис.грн</w:t>
            </w:r>
            <w:proofErr w:type="spellEnd"/>
          </w:p>
        </w:tc>
        <w:tc>
          <w:tcPr>
            <w:tcW w:w="1862" w:type="dxa"/>
            <w:shd w:val="clear" w:color="auto" w:fill="auto"/>
          </w:tcPr>
          <w:p w14:paraId="17C726A6"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 xml:space="preserve">Фактично профінансовано у звітному періоді, </w:t>
            </w:r>
            <w:proofErr w:type="spellStart"/>
            <w:r w:rsidRPr="009277EF">
              <w:rPr>
                <w:rFonts w:eastAsia="Calibri"/>
                <w:color w:val="000000"/>
                <w:kern w:val="2"/>
                <w:lang w:val="uk-UA"/>
              </w:rPr>
              <w:t>тис.грн</w:t>
            </w:r>
            <w:proofErr w:type="spellEnd"/>
          </w:p>
        </w:tc>
        <w:tc>
          <w:tcPr>
            <w:tcW w:w="1285" w:type="dxa"/>
            <w:shd w:val="clear" w:color="auto" w:fill="auto"/>
          </w:tcPr>
          <w:p w14:paraId="4E225C76"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Відсоток виконання заходу, %</w:t>
            </w:r>
          </w:p>
        </w:tc>
        <w:tc>
          <w:tcPr>
            <w:tcW w:w="2192" w:type="dxa"/>
            <w:shd w:val="clear" w:color="auto" w:fill="auto"/>
          </w:tcPr>
          <w:p w14:paraId="1741F083"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Інформація про виконання або причини невиконання заходу (досягнутий результат)</w:t>
            </w:r>
          </w:p>
        </w:tc>
      </w:tr>
      <w:tr w:rsidR="009277EF" w:rsidRPr="00DD6397" w14:paraId="23B0548B" w14:textId="77777777" w:rsidTr="00613014">
        <w:tc>
          <w:tcPr>
            <w:tcW w:w="1375" w:type="dxa"/>
            <w:shd w:val="clear" w:color="auto" w:fill="auto"/>
          </w:tcPr>
          <w:p w14:paraId="46EB261C"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t>1</w:t>
            </w:r>
          </w:p>
          <w:p w14:paraId="4621DFC8" w14:textId="77777777" w:rsidR="009277EF" w:rsidRPr="009277EF" w:rsidRDefault="009277EF" w:rsidP="009277EF">
            <w:pPr>
              <w:jc w:val="both"/>
              <w:rPr>
                <w:rFonts w:eastAsia="Calibri"/>
                <w:color w:val="000000"/>
                <w:kern w:val="2"/>
                <w:lang w:val="uk-UA"/>
              </w:rPr>
            </w:pPr>
          </w:p>
        </w:tc>
        <w:tc>
          <w:tcPr>
            <w:tcW w:w="2017" w:type="dxa"/>
            <w:shd w:val="clear" w:color="auto" w:fill="auto"/>
          </w:tcPr>
          <w:p w14:paraId="1C92CCCE"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t>Впровадження програмного комплексу для автоматизації процесів надання адміністративних послуг у ЦНАП</w:t>
            </w:r>
          </w:p>
        </w:tc>
        <w:tc>
          <w:tcPr>
            <w:tcW w:w="2017" w:type="dxa"/>
            <w:shd w:val="clear" w:color="auto" w:fill="auto"/>
          </w:tcPr>
          <w:p w14:paraId="46C7C9CF"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t>Забезпечення стабільного та безперебійного надання адміністративних послуг у ЦНАП в Южненській міській територіальній громаді</w:t>
            </w:r>
          </w:p>
        </w:tc>
        <w:tc>
          <w:tcPr>
            <w:tcW w:w="1285" w:type="dxa"/>
            <w:shd w:val="clear" w:color="auto" w:fill="auto"/>
          </w:tcPr>
          <w:p w14:paraId="7995F545"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2023 рік</w:t>
            </w:r>
          </w:p>
        </w:tc>
        <w:tc>
          <w:tcPr>
            <w:tcW w:w="1579" w:type="dxa"/>
            <w:shd w:val="clear" w:color="auto" w:fill="auto"/>
          </w:tcPr>
          <w:p w14:paraId="08EF4790"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Виконавчий комітет Южненської міської ради Одеського району Одеської області</w:t>
            </w:r>
          </w:p>
        </w:tc>
        <w:tc>
          <w:tcPr>
            <w:tcW w:w="1669" w:type="dxa"/>
            <w:shd w:val="clear" w:color="auto" w:fill="auto"/>
          </w:tcPr>
          <w:p w14:paraId="5E991D94"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235,745</w:t>
            </w:r>
          </w:p>
        </w:tc>
        <w:tc>
          <w:tcPr>
            <w:tcW w:w="1862" w:type="dxa"/>
            <w:shd w:val="clear" w:color="auto" w:fill="auto"/>
          </w:tcPr>
          <w:p w14:paraId="33108E6F"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233,765</w:t>
            </w:r>
          </w:p>
        </w:tc>
        <w:tc>
          <w:tcPr>
            <w:tcW w:w="1285" w:type="dxa"/>
            <w:shd w:val="clear" w:color="auto" w:fill="auto"/>
          </w:tcPr>
          <w:p w14:paraId="1D34FFBC"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100,0</w:t>
            </w:r>
          </w:p>
        </w:tc>
        <w:tc>
          <w:tcPr>
            <w:tcW w:w="2192" w:type="dxa"/>
            <w:shd w:val="clear" w:color="auto" w:fill="auto"/>
          </w:tcPr>
          <w:p w14:paraId="154386BF" w14:textId="77777777" w:rsidR="009277EF" w:rsidRPr="009277EF" w:rsidRDefault="009277EF" w:rsidP="009277EF">
            <w:pPr>
              <w:jc w:val="both"/>
              <w:rPr>
                <w:rFonts w:eastAsia="Calibri"/>
                <w:kern w:val="2"/>
                <w:lang w:val="uk-UA"/>
              </w:rPr>
            </w:pPr>
            <w:r w:rsidRPr="009277EF">
              <w:rPr>
                <w:rFonts w:eastAsia="Calibri"/>
                <w:kern w:val="2"/>
                <w:lang w:val="uk-UA"/>
              </w:rPr>
              <w:t xml:space="preserve">Забезпечена автоматизація процесів формування та ведення реєстру територіальної громади, збирання, захисту, зберігання, обліку, використання відомостей ЦНАП (придбано програмне забезпечення «ЦНАП </w:t>
            </w:r>
            <w:r w:rsidRPr="009277EF">
              <w:rPr>
                <w:rFonts w:eastAsia="Calibri"/>
                <w:kern w:val="2"/>
                <w:lang w:val="en-US"/>
              </w:rPr>
              <w:t>SQS</w:t>
            </w:r>
            <w:r w:rsidRPr="009277EF">
              <w:rPr>
                <w:rFonts w:eastAsia="Calibri"/>
                <w:kern w:val="2"/>
                <w:lang w:val="uk-UA"/>
              </w:rPr>
              <w:t>» та забезпечено його супроводження, обслуговування серверного обладнання та приладів безперебійного живлення).</w:t>
            </w:r>
          </w:p>
          <w:p w14:paraId="5A9510BF" w14:textId="77777777" w:rsidR="009277EF" w:rsidRPr="009277EF" w:rsidRDefault="009277EF" w:rsidP="009277EF">
            <w:pPr>
              <w:jc w:val="both"/>
              <w:rPr>
                <w:rFonts w:eastAsia="Calibri"/>
                <w:color w:val="000000"/>
                <w:kern w:val="2"/>
                <w:lang w:val="uk-UA"/>
              </w:rPr>
            </w:pPr>
          </w:p>
        </w:tc>
      </w:tr>
      <w:tr w:rsidR="009277EF" w:rsidRPr="009277EF" w14:paraId="652CE1A0" w14:textId="77777777" w:rsidTr="00613014">
        <w:tc>
          <w:tcPr>
            <w:tcW w:w="1375" w:type="dxa"/>
            <w:shd w:val="clear" w:color="auto" w:fill="auto"/>
          </w:tcPr>
          <w:p w14:paraId="3EA81437"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lastRenderedPageBreak/>
              <w:t>2</w:t>
            </w:r>
          </w:p>
        </w:tc>
        <w:tc>
          <w:tcPr>
            <w:tcW w:w="2017" w:type="dxa"/>
            <w:shd w:val="clear" w:color="auto" w:fill="auto"/>
          </w:tcPr>
          <w:p w14:paraId="511C52E7"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t xml:space="preserve">Сприяння оснащенню </w:t>
            </w:r>
            <w:proofErr w:type="spellStart"/>
            <w:r w:rsidRPr="009277EF">
              <w:rPr>
                <w:rFonts w:eastAsia="Calibri"/>
                <w:color w:val="000000"/>
                <w:kern w:val="2"/>
                <w:lang w:val="uk-UA"/>
              </w:rPr>
              <w:t>ЦНАПу</w:t>
            </w:r>
            <w:proofErr w:type="spellEnd"/>
            <w:r w:rsidRPr="009277EF">
              <w:rPr>
                <w:rFonts w:eastAsia="Calibri"/>
                <w:color w:val="000000"/>
                <w:kern w:val="2"/>
                <w:lang w:val="uk-UA"/>
              </w:rPr>
              <w:t xml:space="preserve"> технічними засобами та створення комплексної системи захисту інформації для надання якісних адміністративних послуг</w:t>
            </w:r>
          </w:p>
        </w:tc>
        <w:tc>
          <w:tcPr>
            <w:tcW w:w="2017" w:type="dxa"/>
            <w:shd w:val="clear" w:color="auto" w:fill="auto"/>
          </w:tcPr>
          <w:p w14:paraId="46A5485A"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t>Забезпечення доступних умов для отримання адміністративних послуг усіма мешканцями Южненської міської територіальної громади</w:t>
            </w:r>
          </w:p>
        </w:tc>
        <w:tc>
          <w:tcPr>
            <w:tcW w:w="1285" w:type="dxa"/>
            <w:shd w:val="clear" w:color="auto" w:fill="auto"/>
          </w:tcPr>
          <w:p w14:paraId="4DD575C4"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2023 рік</w:t>
            </w:r>
          </w:p>
        </w:tc>
        <w:tc>
          <w:tcPr>
            <w:tcW w:w="1579" w:type="dxa"/>
            <w:shd w:val="clear" w:color="auto" w:fill="auto"/>
          </w:tcPr>
          <w:p w14:paraId="1113CE93"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Виконавчий комітет Южненської міської ради Одеського району Одеської області</w:t>
            </w:r>
          </w:p>
        </w:tc>
        <w:tc>
          <w:tcPr>
            <w:tcW w:w="1669" w:type="dxa"/>
            <w:shd w:val="clear" w:color="auto" w:fill="auto"/>
          </w:tcPr>
          <w:p w14:paraId="3FE8A63C"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745,047</w:t>
            </w:r>
          </w:p>
        </w:tc>
        <w:tc>
          <w:tcPr>
            <w:tcW w:w="1862" w:type="dxa"/>
            <w:shd w:val="clear" w:color="auto" w:fill="auto"/>
          </w:tcPr>
          <w:p w14:paraId="5B3E148D"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539,500</w:t>
            </w:r>
          </w:p>
        </w:tc>
        <w:tc>
          <w:tcPr>
            <w:tcW w:w="1285" w:type="dxa"/>
            <w:shd w:val="clear" w:color="auto" w:fill="auto"/>
          </w:tcPr>
          <w:p w14:paraId="77A74D5F"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72,4</w:t>
            </w:r>
          </w:p>
        </w:tc>
        <w:tc>
          <w:tcPr>
            <w:tcW w:w="2192" w:type="dxa"/>
            <w:shd w:val="clear" w:color="auto" w:fill="auto"/>
          </w:tcPr>
          <w:p w14:paraId="685021C8" w14:textId="77777777" w:rsidR="009277EF" w:rsidRPr="009277EF" w:rsidRDefault="009277EF" w:rsidP="009277EF">
            <w:pPr>
              <w:jc w:val="both"/>
              <w:rPr>
                <w:rFonts w:eastAsia="Calibri"/>
                <w:color w:val="000000"/>
                <w:kern w:val="2"/>
                <w:lang w:val="uk-UA"/>
              </w:rPr>
            </w:pPr>
            <w:r w:rsidRPr="009277EF">
              <w:rPr>
                <w:rFonts w:eastAsia="Calibri"/>
                <w:kern w:val="2"/>
                <w:lang w:val="uk-UA"/>
              </w:rPr>
              <w:t>Придбана робоча станція для оформлення та видачі документів.</w:t>
            </w:r>
          </w:p>
        </w:tc>
      </w:tr>
      <w:tr w:rsidR="009277EF" w:rsidRPr="009277EF" w14:paraId="6FEC1669" w14:textId="77777777" w:rsidTr="00613014">
        <w:tc>
          <w:tcPr>
            <w:tcW w:w="1375" w:type="dxa"/>
            <w:shd w:val="clear" w:color="auto" w:fill="auto"/>
          </w:tcPr>
          <w:p w14:paraId="05D8AD84" w14:textId="77777777" w:rsidR="009277EF" w:rsidRPr="009277EF" w:rsidRDefault="009277EF" w:rsidP="009277EF">
            <w:pPr>
              <w:jc w:val="both"/>
              <w:rPr>
                <w:rFonts w:eastAsia="Calibri"/>
                <w:color w:val="000000"/>
                <w:kern w:val="2"/>
                <w:lang w:val="uk-UA"/>
              </w:rPr>
            </w:pPr>
          </w:p>
        </w:tc>
        <w:tc>
          <w:tcPr>
            <w:tcW w:w="2017" w:type="dxa"/>
            <w:shd w:val="clear" w:color="auto" w:fill="auto"/>
          </w:tcPr>
          <w:p w14:paraId="64855421" w14:textId="77777777" w:rsidR="009277EF" w:rsidRPr="009277EF" w:rsidRDefault="009277EF" w:rsidP="009277EF">
            <w:pPr>
              <w:jc w:val="both"/>
              <w:rPr>
                <w:rFonts w:eastAsia="Calibri"/>
                <w:color w:val="000000"/>
                <w:kern w:val="2"/>
                <w:lang w:val="uk-UA"/>
              </w:rPr>
            </w:pPr>
            <w:r w:rsidRPr="009277EF">
              <w:rPr>
                <w:rFonts w:eastAsia="Calibri"/>
                <w:color w:val="000000"/>
                <w:kern w:val="2"/>
                <w:lang w:val="uk-UA"/>
              </w:rPr>
              <w:t>Всього</w:t>
            </w:r>
          </w:p>
        </w:tc>
        <w:tc>
          <w:tcPr>
            <w:tcW w:w="2017" w:type="dxa"/>
            <w:shd w:val="clear" w:color="auto" w:fill="auto"/>
          </w:tcPr>
          <w:p w14:paraId="69F95226" w14:textId="77777777" w:rsidR="009277EF" w:rsidRPr="009277EF" w:rsidRDefault="009277EF" w:rsidP="009277EF">
            <w:pPr>
              <w:jc w:val="both"/>
              <w:rPr>
                <w:rFonts w:eastAsia="Calibri"/>
                <w:color w:val="000000"/>
                <w:kern w:val="2"/>
                <w:lang w:val="uk-UA"/>
              </w:rPr>
            </w:pPr>
          </w:p>
        </w:tc>
        <w:tc>
          <w:tcPr>
            <w:tcW w:w="1285" w:type="dxa"/>
            <w:shd w:val="clear" w:color="auto" w:fill="auto"/>
          </w:tcPr>
          <w:p w14:paraId="1CD165AE" w14:textId="77777777" w:rsidR="009277EF" w:rsidRPr="009277EF" w:rsidRDefault="009277EF" w:rsidP="009277EF">
            <w:pPr>
              <w:jc w:val="center"/>
              <w:rPr>
                <w:rFonts w:eastAsia="Calibri"/>
                <w:color w:val="000000"/>
                <w:kern w:val="2"/>
                <w:lang w:val="uk-UA"/>
              </w:rPr>
            </w:pPr>
          </w:p>
        </w:tc>
        <w:tc>
          <w:tcPr>
            <w:tcW w:w="1579" w:type="dxa"/>
            <w:shd w:val="clear" w:color="auto" w:fill="auto"/>
          </w:tcPr>
          <w:p w14:paraId="283690F0" w14:textId="77777777" w:rsidR="009277EF" w:rsidRPr="009277EF" w:rsidRDefault="009277EF" w:rsidP="009277EF">
            <w:pPr>
              <w:jc w:val="center"/>
              <w:rPr>
                <w:rFonts w:eastAsia="Calibri"/>
                <w:color w:val="000000"/>
                <w:kern w:val="2"/>
                <w:lang w:val="uk-UA"/>
              </w:rPr>
            </w:pPr>
          </w:p>
        </w:tc>
        <w:tc>
          <w:tcPr>
            <w:tcW w:w="1669" w:type="dxa"/>
            <w:shd w:val="clear" w:color="auto" w:fill="auto"/>
          </w:tcPr>
          <w:p w14:paraId="50632107"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980,792</w:t>
            </w:r>
          </w:p>
        </w:tc>
        <w:tc>
          <w:tcPr>
            <w:tcW w:w="1862" w:type="dxa"/>
            <w:shd w:val="clear" w:color="auto" w:fill="auto"/>
          </w:tcPr>
          <w:p w14:paraId="05F6DB38"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773,265</w:t>
            </w:r>
          </w:p>
        </w:tc>
        <w:tc>
          <w:tcPr>
            <w:tcW w:w="1285" w:type="dxa"/>
            <w:shd w:val="clear" w:color="auto" w:fill="auto"/>
          </w:tcPr>
          <w:p w14:paraId="6A44A65E" w14:textId="77777777" w:rsidR="009277EF" w:rsidRPr="009277EF" w:rsidRDefault="009277EF" w:rsidP="009277EF">
            <w:pPr>
              <w:jc w:val="center"/>
              <w:rPr>
                <w:rFonts w:eastAsia="Calibri"/>
                <w:color w:val="000000"/>
                <w:kern w:val="2"/>
                <w:lang w:val="uk-UA"/>
              </w:rPr>
            </w:pPr>
            <w:r w:rsidRPr="009277EF">
              <w:rPr>
                <w:rFonts w:eastAsia="Calibri"/>
                <w:color w:val="000000"/>
                <w:kern w:val="2"/>
                <w:lang w:val="uk-UA"/>
              </w:rPr>
              <w:t>78,8</w:t>
            </w:r>
          </w:p>
        </w:tc>
        <w:tc>
          <w:tcPr>
            <w:tcW w:w="2192" w:type="dxa"/>
            <w:shd w:val="clear" w:color="auto" w:fill="auto"/>
          </w:tcPr>
          <w:p w14:paraId="66AF58BC" w14:textId="77777777" w:rsidR="009277EF" w:rsidRPr="009277EF" w:rsidRDefault="009277EF" w:rsidP="009277EF">
            <w:pPr>
              <w:jc w:val="both"/>
              <w:rPr>
                <w:rFonts w:eastAsia="Calibri"/>
                <w:color w:val="000000"/>
                <w:kern w:val="2"/>
                <w:lang w:val="uk-UA"/>
              </w:rPr>
            </w:pPr>
          </w:p>
        </w:tc>
      </w:tr>
    </w:tbl>
    <w:p w14:paraId="552286D4" w14:textId="77777777" w:rsidR="00C95562" w:rsidRDefault="00C95562" w:rsidP="00116DF5">
      <w:pPr>
        <w:rPr>
          <w:b/>
          <w:bCs/>
          <w:lang w:val="uk-UA"/>
        </w:rPr>
      </w:pPr>
    </w:p>
    <w:p w14:paraId="3D46E8CB" w14:textId="77777777" w:rsidR="009277EF" w:rsidRDefault="009277EF" w:rsidP="00116DF5">
      <w:pPr>
        <w:rPr>
          <w:b/>
          <w:bCs/>
          <w:lang w:val="uk-UA"/>
        </w:rPr>
      </w:pPr>
    </w:p>
    <w:p w14:paraId="7210BC0D" w14:textId="77777777" w:rsidR="009277EF" w:rsidRDefault="009277EF" w:rsidP="00116DF5">
      <w:pPr>
        <w:rPr>
          <w:b/>
          <w:bCs/>
          <w:lang w:val="uk-UA"/>
        </w:rPr>
      </w:pPr>
    </w:p>
    <w:p w14:paraId="557CBBA4" w14:textId="77777777" w:rsidR="009277EF" w:rsidRDefault="009277EF" w:rsidP="00116DF5">
      <w:pPr>
        <w:rPr>
          <w:b/>
          <w:bCs/>
          <w:lang w:val="uk-UA"/>
        </w:rPr>
      </w:pPr>
    </w:p>
    <w:p w14:paraId="7994E08D" w14:textId="77777777" w:rsidR="009277EF" w:rsidRDefault="009277EF" w:rsidP="00116DF5">
      <w:pPr>
        <w:rPr>
          <w:b/>
          <w:bCs/>
          <w:lang w:val="uk-UA"/>
        </w:rPr>
        <w:sectPr w:rsidR="009277EF" w:rsidSect="00644D89">
          <w:pgSz w:w="16838" w:h="11906" w:orient="landscape" w:code="9"/>
          <w:pgMar w:top="1701" w:right="1134" w:bottom="566" w:left="1134" w:header="708" w:footer="708" w:gutter="0"/>
          <w:cols w:space="708"/>
          <w:docGrid w:linePitch="360"/>
        </w:sectPr>
      </w:pPr>
    </w:p>
    <w:p w14:paraId="49AB17CB" w14:textId="77777777" w:rsidR="009277EF" w:rsidRPr="00E0234E" w:rsidRDefault="009277EF" w:rsidP="009277EF">
      <w:pPr>
        <w:jc w:val="center"/>
        <w:rPr>
          <w:b/>
          <w:bCs/>
          <w:lang w:val="uk-UA"/>
        </w:rPr>
      </w:pPr>
      <w:r>
        <w:rPr>
          <w:b/>
          <w:bCs/>
          <w:lang w:val="uk-UA"/>
        </w:rPr>
        <w:lastRenderedPageBreak/>
        <w:t>Інформація</w:t>
      </w:r>
    </w:p>
    <w:p w14:paraId="43BC901A" w14:textId="77777777" w:rsidR="009277EF" w:rsidRDefault="009277EF" w:rsidP="009277EF">
      <w:pPr>
        <w:jc w:val="center"/>
        <w:rPr>
          <w:b/>
          <w:bCs/>
          <w:color w:val="000000"/>
          <w:lang w:val="uk-UA"/>
        </w:rPr>
      </w:pPr>
      <w:r w:rsidRPr="00687868">
        <w:rPr>
          <w:b/>
          <w:bCs/>
          <w:color w:val="000000"/>
          <w:lang w:val="uk-UA"/>
        </w:rPr>
        <w:t xml:space="preserve">до звіту про результати виконання </w:t>
      </w:r>
      <w:r>
        <w:rPr>
          <w:b/>
          <w:bCs/>
          <w:color w:val="000000"/>
          <w:lang w:val="uk-UA"/>
        </w:rPr>
        <w:t>Комплексної цільової програми</w:t>
      </w:r>
    </w:p>
    <w:p w14:paraId="33F1089E" w14:textId="77777777" w:rsidR="009277EF" w:rsidRDefault="009277EF" w:rsidP="009277EF">
      <w:pPr>
        <w:jc w:val="center"/>
        <w:rPr>
          <w:b/>
          <w:bCs/>
          <w:color w:val="000000"/>
          <w:lang w:val="uk-UA"/>
        </w:rPr>
      </w:pPr>
      <w:r>
        <w:rPr>
          <w:b/>
          <w:bCs/>
          <w:color w:val="000000"/>
          <w:lang w:val="uk-UA"/>
        </w:rPr>
        <w:t xml:space="preserve"> «Електронна громада» на 2021-2023 роки»</w:t>
      </w:r>
    </w:p>
    <w:p w14:paraId="40E460B4" w14:textId="77777777" w:rsidR="009277EF" w:rsidRPr="00B35B8D" w:rsidRDefault="009277EF" w:rsidP="009277EF">
      <w:pPr>
        <w:jc w:val="center"/>
        <w:rPr>
          <w:b/>
          <w:bCs/>
          <w:color w:val="000000"/>
          <w:lang w:val="uk-UA"/>
        </w:rPr>
      </w:pPr>
      <w:r>
        <w:rPr>
          <w:b/>
          <w:bCs/>
          <w:color w:val="000000"/>
          <w:lang w:val="uk-UA"/>
        </w:rPr>
        <w:t>за 2023 рік</w:t>
      </w:r>
    </w:p>
    <w:p w14:paraId="145EA1ED" w14:textId="77777777" w:rsidR="009277EF" w:rsidRPr="00F8555D" w:rsidRDefault="009277EF" w:rsidP="009277EF">
      <w:pPr>
        <w:jc w:val="center"/>
        <w:rPr>
          <w:lang w:val="uk-UA"/>
        </w:rPr>
      </w:pPr>
    </w:p>
    <w:p w14:paraId="0D76ADFC" w14:textId="77777777" w:rsidR="009277EF" w:rsidRPr="00DA543B" w:rsidRDefault="009277EF" w:rsidP="009277EF">
      <w:pPr>
        <w:ind w:firstLine="708"/>
        <w:jc w:val="both"/>
        <w:rPr>
          <w:b/>
          <w:bCs/>
          <w:color w:val="000000"/>
          <w:lang w:val="uk-UA"/>
        </w:rPr>
      </w:pPr>
      <w:r w:rsidRPr="008C6D42">
        <w:rPr>
          <w:color w:val="000000"/>
          <w:lang w:val="uk-UA"/>
        </w:rPr>
        <w:t>Комплексна цільова програма «Електронна громада» на 2021-2023 роки»</w:t>
      </w:r>
      <w:r>
        <w:rPr>
          <w:b/>
          <w:bCs/>
          <w:color w:val="000000"/>
          <w:lang w:val="uk-UA"/>
        </w:rPr>
        <w:t xml:space="preserve"> </w:t>
      </w:r>
      <w:r>
        <w:rPr>
          <w:lang w:val="uk-UA"/>
        </w:rPr>
        <w:t>затверджена р</w:t>
      </w:r>
      <w:r w:rsidRPr="00827C81">
        <w:rPr>
          <w:lang w:val="uk-UA"/>
        </w:rPr>
        <w:t xml:space="preserve">ішенням Южненської міської ради </w:t>
      </w:r>
      <w:r w:rsidRPr="00EC6AC2">
        <w:rPr>
          <w:color w:val="000000"/>
          <w:lang w:val="uk-UA"/>
        </w:rPr>
        <w:t xml:space="preserve">від 20.08.2020 року №1824-VII </w:t>
      </w:r>
      <w:r w:rsidRPr="00827C81">
        <w:rPr>
          <w:lang w:val="uk-UA"/>
        </w:rPr>
        <w:t xml:space="preserve">(зі змінами, внесеними згідно з рішенням Южненської міської ради </w:t>
      </w:r>
      <w:r w:rsidRPr="00FF1D0E">
        <w:rPr>
          <w:color w:val="000000"/>
          <w:lang w:val="uk-UA"/>
        </w:rPr>
        <w:t>ві</w:t>
      </w:r>
      <w:r>
        <w:rPr>
          <w:color w:val="000000"/>
          <w:lang w:val="uk-UA"/>
        </w:rPr>
        <w:t>д</w:t>
      </w:r>
      <w:r w:rsidRPr="00FF1D0E">
        <w:rPr>
          <w:color w:val="000000"/>
          <w:lang w:val="uk-UA"/>
        </w:rPr>
        <w:t xml:space="preserve"> </w:t>
      </w:r>
      <w:r>
        <w:rPr>
          <w:color w:val="000000"/>
          <w:lang w:val="uk-UA"/>
        </w:rPr>
        <w:t>22</w:t>
      </w:r>
      <w:r w:rsidRPr="00FF1D0E">
        <w:rPr>
          <w:color w:val="000000"/>
          <w:lang w:val="uk-UA"/>
        </w:rPr>
        <w:t>.</w:t>
      </w:r>
      <w:r>
        <w:rPr>
          <w:color w:val="000000"/>
          <w:lang w:val="uk-UA"/>
        </w:rPr>
        <w:t>07</w:t>
      </w:r>
      <w:r w:rsidRPr="00FF1D0E">
        <w:rPr>
          <w:color w:val="000000"/>
          <w:lang w:val="uk-UA"/>
        </w:rPr>
        <w:t>.202</w:t>
      </w:r>
      <w:r>
        <w:rPr>
          <w:color w:val="000000"/>
          <w:lang w:val="uk-UA"/>
        </w:rPr>
        <w:t>1 року</w:t>
      </w:r>
      <w:r w:rsidRPr="00FF1D0E">
        <w:rPr>
          <w:color w:val="000000"/>
          <w:lang w:val="uk-UA"/>
        </w:rPr>
        <w:t xml:space="preserve"> №</w:t>
      </w:r>
      <w:r>
        <w:rPr>
          <w:color w:val="000000"/>
          <w:lang w:val="uk-UA"/>
        </w:rPr>
        <w:t>479</w:t>
      </w:r>
      <w:r w:rsidRPr="00FF1D0E">
        <w:rPr>
          <w:color w:val="000000"/>
          <w:lang w:val="uk-UA"/>
        </w:rPr>
        <w:t>-VIIІ</w:t>
      </w:r>
      <w:r>
        <w:rPr>
          <w:color w:val="000000"/>
          <w:lang w:val="uk-UA"/>
        </w:rPr>
        <w:t xml:space="preserve">, </w:t>
      </w:r>
      <w:r w:rsidRPr="00FF1D0E">
        <w:rPr>
          <w:color w:val="000000"/>
          <w:lang w:val="uk-UA"/>
        </w:rPr>
        <w:t xml:space="preserve">від </w:t>
      </w:r>
      <w:r>
        <w:rPr>
          <w:color w:val="000000"/>
          <w:lang w:val="uk-UA"/>
        </w:rPr>
        <w:t>13</w:t>
      </w:r>
      <w:r w:rsidRPr="00FF1D0E">
        <w:rPr>
          <w:color w:val="000000"/>
          <w:lang w:val="uk-UA"/>
        </w:rPr>
        <w:t>.</w:t>
      </w:r>
      <w:r>
        <w:rPr>
          <w:color w:val="000000"/>
          <w:lang w:val="uk-UA"/>
        </w:rPr>
        <w:t>07</w:t>
      </w:r>
      <w:r w:rsidRPr="00FF1D0E">
        <w:rPr>
          <w:color w:val="000000"/>
          <w:lang w:val="uk-UA"/>
        </w:rPr>
        <w:t>.2023</w:t>
      </w:r>
      <w:r>
        <w:rPr>
          <w:color w:val="000000"/>
          <w:lang w:val="uk-UA"/>
        </w:rPr>
        <w:t xml:space="preserve"> року</w:t>
      </w:r>
      <w:r w:rsidRPr="00FF1D0E">
        <w:rPr>
          <w:color w:val="000000"/>
          <w:lang w:val="uk-UA"/>
        </w:rPr>
        <w:t xml:space="preserve"> №</w:t>
      </w:r>
      <w:r>
        <w:rPr>
          <w:color w:val="000000"/>
          <w:lang w:val="uk-UA"/>
        </w:rPr>
        <w:t>1407</w:t>
      </w:r>
      <w:r w:rsidRPr="00FF1D0E">
        <w:rPr>
          <w:color w:val="000000"/>
          <w:lang w:val="uk-UA"/>
        </w:rPr>
        <w:t>-VIIІ</w:t>
      </w:r>
      <w:r>
        <w:rPr>
          <w:color w:val="000000"/>
          <w:lang w:val="uk-UA"/>
        </w:rPr>
        <w:t xml:space="preserve">, </w:t>
      </w:r>
      <w:r w:rsidRPr="00FF1D0E">
        <w:rPr>
          <w:color w:val="000000"/>
          <w:lang w:val="uk-UA"/>
        </w:rPr>
        <w:t xml:space="preserve">від </w:t>
      </w:r>
      <w:r>
        <w:rPr>
          <w:color w:val="000000"/>
          <w:lang w:val="uk-UA"/>
        </w:rPr>
        <w:t>14</w:t>
      </w:r>
      <w:r w:rsidRPr="00FF1D0E">
        <w:rPr>
          <w:color w:val="000000"/>
          <w:lang w:val="uk-UA"/>
        </w:rPr>
        <w:t>.1</w:t>
      </w:r>
      <w:r>
        <w:rPr>
          <w:color w:val="000000"/>
          <w:lang w:val="uk-UA"/>
        </w:rPr>
        <w:t>2</w:t>
      </w:r>
      <w:r w:rsidRPr="00FF1D0E">
        <w:rPr>
          <w:color w:val="000000"/>
          <w:lang w:val="uk-UA"/>
        </w:rPr>
        <w:t>.2023</w:t>
      </w:r>
      <w:r>
        <w:rPr>
          <w:color w:val="000000"/>
          <w:lang w:val="uk-UA"/>
        </w:rPr>
        <w:t xml:space="preserve"> року</w:t>
      </w:r>
      <w:r w:rsidRPr="00FF1D0E">
        <w:rPr>
          <w:color w:val="000000"/>
          <w:lang w:val="uk-UA"/>
        </w:rPr>
        <w:t xml:space="preserve"> №15</w:t>
      </w:r>
      <w:r>
        <w:rPr>
          <w:color w:val="000000"/>
          <w:lang w:val="uk-UA"/>
        </w:rPr>
        <w:t>64</w:t>
      </w:r>
      <w:r w:rsidRPr="00FF1D0E">
        <w:rPr>
          <w:color w:val="000000"/>
          <w:lang w:val="uk-UA"/>
        </w:rPr>
        <w:t>-VIIІ</w:t>
      </w:r>
      <w:r>
        <w:rPr>
          <w:color w:val="000000"/>
          <w:lang w:val="uk-UA"/>
        </w:rPr>
        <w:t xml:space="preserve"> </w:t>
      </w:r>
      <w:r w:rsidRPr="00827C81">
        <w:rPr>
          <w:lang w:val="uk-UA"/>
        </w:rPr>
        <w:t>)</w:t>
      </w:r>
      <w:r>
        <w:rPr>
          <w:lang w:val="uk-UA"/>
        </w:rPr>
        <w:t>.</w:t>
      </w:r>
      <w:r w:rsidRPr="00827C81">
        <w:rPr>
          <w:lang w:val="uk-UA"/>
        </w:rPr>
        <w:t xml:space="preserve"> </w:t>
      </w:r>
    </w:p>
    <w:p w14:paraId="1CFD4875" w14:textId="77777777" w:rsidR="009277EF" w:rsidRPr="003F1035" w:rsidRDefault="009277EF" w:rsidP="009277EF">
      <w:pPr>
        <w:ind w:firstLine="708"/>
        <w:jc w:val="both"/>
        <w:rPr>
          <w:lang w:val="uk-UA"/>
        </w:rPr>
      </w:pPr>
      <w:r w:rsidRPr="00A469E1">
        <w:rPr>
          <w:lang w:val="uk-UA"/>
        </w:rPr>
        <w:t>Згідно з Програмою на реалізацію заходів на 2023 рік</w:t>
      </w:r>
      <w:r>
        <w:rPr>
          <w:lang w:val="uk-UA"/>
        </w:rPr>
        <w:t xml:space="preserve"> обсяги фінансування</w:t>
      </w:r>
      <w:r w:rsidRPr="00A469E1">
        <w:rPr>
          <w:lang w:val="uk-UA"/>
        </w:rPr>
        <w:t xml:space="preserve"> </w:t>
      </w:r>
      <w:r>
        <w:rPr>
          <w:lang w:val="uk-UA"/>
        </w:rPr>
        <w:t>за рахунок місцевого бюджету заплановані</w:t>
      </w:r>
      <w:r w:rsidRPr="00A469E1">
        <w:rPr>
          <w:lang w:val="uk-UA"/>
        </w:rPr>
        <w:t xml:space="preserve"> </w:t>
      </w:r>
      <w:r>
        <w:rPr>
          <w:lang w:val="uk-UA"/>
        </w:rPr>
        <w:t>у сумі 980,792</w:t>
      </w:r>
      <w:r w:rsidRPr="00A469E1">
        <w:rPr>
          <w:lang w:val="uk-UA"/>
        </w:rPr>
        <w:t xml:space="preserve"> </w:t>
      </w:r>
      <w:proofErr w:type="spellStart"/>
      <w:r w:rsidRPr="00A469E1">
        <w:rPr>
          <w:lang w:val="uk-UA"/>
        </w:rPr>
        <w:t>тис.грн</w:t>
      </w:r>
      <w:proofErr w:type="spellEnd"/>
      <w:r w:rsidRPr="00A469E1">
        <w:rPr>
          <w:lang w:val="uk-UA"/>
        </w:rPr>
        <w:t xml:space="preserve">. </w:t>
      </w:r>
      <w:r>
        <w:rPr>
          <w:lang w:val="uk-UA"/>
        </w:rPr>
        <w:t>З</w:t>
      </w:r>
      <w:r w:rsidRPr="00A469E1">
        <w:rPr>
          <w:lang w:val="uk-UA"/>
        </w:rPr>
        <w:t xml:space="preserve"> бюджету Южненської міської територіальної громади на 2023 рік виділено </w:t>
      </w:r>
      <w:r>
        <w:rPr>
          <w:lang w:val="uk-UA"/>
        </w:rPr>
        <w:t>980,792</w:t>
      </w:r>
      <w:r w:rsidRPr="00A469E1">
        <w:rPr>
          <w:lang w:val="uk-UA"/>
        </w:rPr>
        <w:t xml:space="preserve"> </w:t>
      </w:r>
      <w:proofErr w:type="spellStart"/>
      <w:r w:rsidRPr="00A469E1">
        <w:rPr>
          <w:lang w:val="uk-UA"/>
        </w:rPr>
        <w:t>тис.грн</w:t>
      </w:r>
      <w:proofErr w:type="spellEnd"/>
      <w:r w:rsidRPr="00A469E1">
        <w:rPr>
          <w:lang w:val="uk-UA"/>
        </w:rPr>
        <w:t xml:space="preserve">, фактично профінансовано за 2023 рік </w:t>
      </w:r>
      <w:r>
        <w:rPr>
          <w:lang w:val="uk-UA"/>
        </w:rPr>
        <w:t>773,265</w:t>
      </w:r>
      <w:r w:rsidRPr="00A469E1">
        <w:rPr>
          <w:lang w:val="uk-UA"/>
        </w:rPr>
        <w:t xml:space="preserve"> </w:t>
      </w:r>
      <w:proofErr w:type="spellStart"/>
      <w:r w:rsidRPr="00A469E1">
        <w:rPr>
          <w:lang w:val="uk-UA"/>
        </w:rPr>
        <w:t>тис.грн</w:t>
      </w:r>
      <w:proofErr w:type="spellEnd"/>
      <w:r>
        <w:rPr>
          <w:lang w:val="uk-UA"/>
        </w:rPr>
        <w:t>.</w:t>
      </w:r>
      <w:r w:rsidRPr="00A469E1">
        <w:rPr>
          <w:lang w:val="uk-UA"/>
        </w:rPr>
        <w:t xml:space="preserve"> </w:t>
      </w:r>
      <w:r w:rsidRPr="00C06745">
        <w:rPr>
          <w:lang w:val="uk-UA"/>
        </w:rPr>
        <w:t xml:space="preserve">Загальний відсоток виконання Програми відносно до затверджених планових обсягів у Програмі становить </w:t>
      </w:r>
      <w:r>
        <w:rPr>
          <w:lang w:val="uk-UA"/>
        </w:rPr>
        <w:t>79</w:t>
      </w:r>
      <w:r w:rsidRPr="00C06745">
        <w:rPr>
          <w:lang w:val="uk-UA"/>
        </w:rPr>
        <w:t xml:space="preserve">% та відносно до затверджених кошторисних призначень з місцевого бюджету на 2023 рік становить </w:t>
      </w:r>
      <w:r>
        <w:rPr>
          <w:lang w:val="uk-UA"/>
        </w:rPr>
        <w:t>100</w:t>
      </w:r>
      <w:r w:rsidRPr="00C06745">
        <w:rPr>
          <w:lang w:val="uk-UA"/>
        </w:rPr>
        <w:t>%.</w:t>
      </w:r>
    </w:p>
    <w:p w14:paraId="3BD174EA" w14:textId="77777777" w:rsidR="009277EF" w:rsidRDefault="009277EF" w:rsidP="009277EF">
      <w:pPr>
        <w:pStyle w:val="Standard"/>
        <w:ind w:firstLine="708"/>
        <w:jc w:val="both"/>
        <w:rPr>
          <w:rFonts w:ascii="Times New Roman" w:hAnsi="Times New Roman" w:cs="Times New Roman"/>
          <w:lang w:val="uk-UA"/>
        </w:rPr>
      </w:pPr>
      <w:r w:rsidRPr="00C06745">
        <w:rPr>
          <w:rFonts w:ascii="Times New Roman" w:hAnsi="Times New Roman" w:cs="Times New Roman"/>
          <w:lang w:val="uk-UA"/>
        </w:rPr>
        <w:t>Фінансування</w:t>
      </w:r>
      <w:r>
        <w:rPr>
          <w:rFonts w:ascii="Times New Roman" w:hAnsi="Times New Roman" w:cs="Times New Roman"/>
          <w:lang w:val="uk-UA"/>
        </w:rPr>
        <w:t xml:space="preserve"> </w:t>
      </w:r>
      <w:r w:rsidRPr="00C06745">
        <w:rPr>
          <w:rFonts w:ascii="Times New Roman" w:hAnsi="Times New Roman" w:cs="Times New Roman"/>
          <w:lang w:val="uk-UA"/>
        </w:rPr>
        <w:t>спрямовано на виконання заходів з</w:t>
      </w:r>
      <w:r>
        <w:rPr>
          <w:rFonts w:ascii="Times New Roman" w:hAnsi="Times New Roman" w:cs="Times New Roman"/>
          <w:lang w:val="uk-UA"/>
        </w:rPr>
        <w:t xml:space="preserve"> забезпечення стабільного та безперебійного надання адміністративних послуг, які надаються відділом надання адміністративних послуг виконавчого комітету Южненської міської ради. </w:t>
      </w:r>
    </w:p>
    <w:p w14:paraId="6D7F08A0" w14:textId="77777777" w:rsidR="009277EF" w:rsidRPr="00022160" w:rsidRDefault="009277EF" w:rsidP="009277EF">
      <w:pPr>
        <w:ind w:firstLine="708"/>
        <w:jc w:val="both"/>
        <w:rPr>
          <w:lang w:val="uk-UA"/>
        </w:rPr>
      </w:pPr>
      <w:r w:rsidRPr="000C0945">
        <w:rPr>
          <w:lang w:val="uk-UA"/>
        </w:rPr>
        <w:t xml:space="preserve">Обсяг видатків на виконання </w:t>
      </w:r>
      <w:r w:rsidRPr="00687868">
        <w:rPr>
          <w:color w:val="000000"/>
          <w:lang w:val="uk-UA"/>
        </w:rPr>
        <w:t>завдань з впровадження програмного комплексу для автоматизації процесів надання адміністративних послуг у ЦНАП,</w:t>
      </w:r>
      <w:r w:rsidRPr="00687868">
        <w:rPr>
          <w:b/>
          <w:bCs/>
          <w:color w:val="000000"/>
          <w:lang w:val="uk-UA"/>
        </w:rPr>
        <w:t xml:space="preserve"> </w:t>
      </w:r>
      <w:r w:rsidRPr="00687868">
        <w:rPr>
          <w:color w:val="000000"/>
          <w:lang w:val="uk-UA"/>
        </w:rPr>
        <w:t>передбачений Програмою</w:t>
      </w:r>
      <w:r w:rsidRPr="00687868">
        <w:rPr>
          <w:b/>
          <w:bCs/>
          <w:color w:val="000000"/>
          <w:lang w:val="uk-UA"/>
        </w:rPr>
        <w:t xml:space="preserve"> </w:t>
      </w:r>
      <w:r>
        <w:rPr>
          <w:lang w:val="uk-UA"/>
        </w:rPr>
        <w:t>становить 235,745</w:t>
      </w:r>
      <w:r w:rsidRPr="00F8555D">
        <w:rPr>
          <w:lang w:val="uk-UA"/>
        </w:rPr>
        <w:t xml:space="preserve"> </w:t>
      </w:r>
      <w:proofErr w:type="spellStart"/>
      <w:r w:rsidRPr="00F8555D">
        <w:rPr>
          <w:lang w:val="uk-UA"/>
        </w:rPr>
        <w:t>тис.грн</w:t>
      </w:r>
      <w:proofErr w:type="spellEnd"/>
      <w:r>
        <w:rPr>
          <w:lang w:val="uk-UA"/>
        </w:rPr>
        <w:t xml:space="preserve">. </w:t>
      </w:r>
      <w:r w:rsidRPr="000C0945">
        <w:rPr>
          <w:lang w:val="uk-UA"/>
        </w:rPr>
        <w:t xml:space="preserve">Згідно затверджених кошторисних призначень на виконання цього заходу Програми на 2023 рік було затверджено коштів у сумі </w:t>
      </w:r>
      <w:r>
        <w:rPr>
          <w:lang w:val="uk-UA"/>
        </w:rPr>
        <w:t>235,745</w:t>
      </w:r>
      <w:r w:rsidRPr="000C0945">
        <w:rPr>
          <w:lang w:val="uk-UA"/>
        </w:rPr>
        <w:t xml:space="preserve"> тис. грн</w:t>
      </w:r>
      <w:r>
        <w:rPr>
          <w:lang w:val="uk-UA"/>
        </w:rPr>
        <w:t xml:space="preserve">, </w:t>
      </w:r>
      <w:r w:rsidRPr="000C0945">
        <w:rPr>
          <w:lang w:val="uk-UA"/>
        </w:rPr>
        <w:t xml:space="preserve"> </w:t>
      </w:r>
      <w:r w:rsidRPr="00B427A9">
        <w:rPr>
          <w:lang w:val="uk-UA"/>
        </w:rPr>
        <w:t xml:space="preserve">фактично </w:t>
      </w:r>
      <w:r>
        <w:rPr>
          <w:lang w:val="uk-UA"/>
        </w:rPr>
        <w:t>витрачено</w:t>
      </w:r>
      <w:r w:rsidRPr="00B427A9">
        <w:rPr>
          <w:lang w:val="uk-UA"/>
        </w:rPr>
        <w:t xml:space="preserve"> за 2023 рік </w:t>
      </w:r>
      <w:r>
        <w:rPr>
          <w:lang w:val="uk-UA"/>
        </w:rPr>
        <w:t xml:space="preserve">233,765 </w:t>
      </w:r>
      <w:proofErr w:type="spellStart"/>
      <w:r w:rsidRPr="00B427A9">
        <w:rPr>
          <w:lang w:val="uk-UA"/>
        </w:rPr>
        <w:t>тис.грн</w:t>
      </w:r>
      <w:proofErr w:type="spellEnd"/>
      <w:r>
        <w:rPr>
          <w:lang w:val="uk-UA"/>
        </w:rPr>
        <w:t xml:space="preserve">. Придбано програмне забезпечення «ЦНАП </w:t>
      </w:r>
      <w:r>
        <w:rPr>
          <w:lang w:val="en-US"/>
        </w:rPr>
        <w:t>SQS</w:t>
      </w:r>
      <w:r>
        <w:rPr>
          <w:lang w:val="uk-UA"/>
        </w:rPr>
        <w:t xml:space="preserve">» та забезпечено його супроводження, обслуговування серверного обладнання та приладів безперебійного живлення. </w:t>
      </w:r>
      <w:r w:rsidRPr="00A5574E">
        <w:rPr>
          <w:lang w:val="uk-UA"/>
        </w:rPr>
        <w:t xml:space="preserve">Виконання заходу Програми в 2023 році відносно до затверджених планових обсягів у Програмі становить </w:t>
      </w:r>
      <w:r>
        <w:rPr>
          <w:lang w:val="uk-UA"/>
        </w:rPr>
        <w:t>100</w:t>
      </w:r>
      <w:r w:rsidRPr="00A5574E">
        <w:rPr>
          <w:lang w:val="uk-UA"/>
        </w:rPr>
        <w:t xml:space="preserve">% та відносно до затверджених </w:t>
      </w:r>
      <w:r>
        <w:rPr>
          <w:lang w:val="uk-UA"/>
        </w:rPr>
        <w:t xml:space="preserve">видатків  місцевого бюджету на 2023 рік </w:t>
      </w:r>
      <w:r w:rsidRPr="00A5574E">
        <w:rPr>
          <w:lang w:val="uk-UA"/>
        </w:rPr>
        <w:t>становить</w:t>
      </w:r>
      <w:r>
        <w:rPr>
          <w:lang w:val="uk-UA"/>
        </w:rPr>
        <w:t xml:space="preserve"> 100</w:t>
      </w:r>
      <w:r w:rsidRPr="00A5574E">
        <w:rPr>
          <w:lang w:val="uk-UA"/>
        </w:rPr>
        <w:t>%</w:t>
      </w:r>
      <w:r>
        <w:rPr>
          <w:lang w:val="uk-UA"/>
        </w:rPr>
        <w:t>.</w:t>
      </w:r>
    </w:p>
    <w:p w14:paraId="3D7AD73D" w14:textId="77777777" w:rsidR="009277EF" w:rsidRDefault="009277EF" w:rsidP="009277EF">
      <w:pPr>
        <w:ind w:firstLine="708"/>
        <w:jc w:val="both"/>
        <w:rPr>
          <w:lang w:val="uk-UA"/>
        </w:rPr>
      </w:pPr>
      <w:r w:rsidRPr="000C0945">
        <w:rPr>
          <w:lang w:val="uk-UA"/>
        </w:rPr>
        <w:t xml:space="preserve">Обсяг видатків на виконання </w:t>
      </w:r>
      <w:r w:rsidRPr="00687868">
        <w:rPr>
          <w:color w:val="000000"/>
          <w:lang w:val="uk-UA"/>
        </w:rPr>
        <w:t xml:space="preserve">завдань з оснащення </w:t>
      </w:r>
      <w:proofErr w:type="spellStart"/>
      <w:r w:rsidRPr="00687868">
        <w:rPr>
          <w:color w:val="000000"/>
          <w:lang w:val="uk-UA"/>
        </w:rPr>
        <w:t>ЦНАПу</w:t>
      </w:r>
      <w:proofErr w:type="spellEnd"/>
      <w:r w:rsidRPr="00687868">
        <w:rPr>
          <w:color w:val="000000"/>
          <w:lang w:val="uk-UA"/>
        </w:rPr>
        <w:t xml:space="preserve"> технічними засобами та створення комплексної системи захисту інформації для надання якісних адміністративних послуг, передбачений Програмою</w:t>
      </w:r>
      <w:r w:rsidRPr="00687868">
        <w:rPr>
          <w:b/>
          <w:bCs/>
          <w:color w:val="000000"/>
          <w:lang w:val="uk-UA"/>
        </w:rPr>
        <w:t xml:space="preserve"> </w:t>
      </w:r>
      <w:r>
        <w:rPr>
          <w:lang w:val="uk-UA"/>
        </w:rPr>
        <w:t>становить 745,047</w:t>
      </w:r>
      <w:r w:rsidRPr="00F8555D">
        <w:rPr>
          <w:lang w:val="uk-UA"/>
        </w:rPr>
        <w:t xml:space="preserve"> </w:t>
      </w:r>
      <w:proofErr w:type="spellStart"/>
      <w:r w:rsidRPr="00F8555D">
        <w:rPr>
          <w:lang w:val="uk-UA"/>
        </w:rPr>
        <w:t>тис.грн</w:t>
      </w:r>
      <w:proofErr w:type="spellEnd"/>
      <w:r>
        <w:rPr>
          <w:lang w:val="uk-UA"/>
        </w:rPr>
        <w:t xml:space="preserve">. </w:t>
      </w:r>
      <w:r w:rsidRPr="000C0945">
        <w:rPr>
          <w:lang w:val="uk-UA"/>
        </w:rPr>
        <w:t xml:space="preserve">Згідно затверджених кошторисних призначень на виконання цього заходу Програми на 2023 рік було затверджено коштів у сумі </w:t>
      </w:r>
      <w:r>
        <w:rPr>
          <w:lang w:val="uk-UA"/>
        </w:rPr>
        <w:t xml:space="preserve">745,047 </w:t>
      </w:r>
      <w:r w:rsidRPr="000C0945">
        <w:rPr>
          <w:lang w:val="uk-UA"/>
        </w:rPr>
        <w:t>тис. грн</w:t>
      </w:r>
      <w:r>
        <w:rPr>
          <w:lang w:val="uk-UA"/>
        </w:rPr>
        <w:t xml:space="preserve">, </w:t>
      </w:r>
      <w:r w:rsidRPr="000C0945">
        <w:rPr>
          <w:lang w:val="uk-UA"/>
        </w:rPr>
        <w:t xml:space="preserve"> </w:t>
      </w:r>
      <w:r w:rsidRPr="00B427A9">
        <w:rPr>
          <w:lang w:val="uk-UA"/>
        </w:rPr>
        <w:t xml:space="preserve">фактично </w:t>
      </w:r>
      <w:r>
        <w:rPr>
          <w:lang w:val="uk-UA"/>
        </w:rPr>
        <w:t>витрачено</w:t>
      </w:r>
      <w:r w:rsidRPr="00B427A9">
        <w:rPr>
          <w:lang w:val="uk-UA"/>
        </w:rPr>
        <w:t xml:space="preserve"> за 2023 рік  </w:t>
      </w:r>
      <w:r>
        <w:rPr>
          <w:lang w:val="uk-UA"/>
        </w:rPr>
        <w:t xml:space="preserve">539,5 </w:t>
      </w:r>
      <w:proofErr w:type="spellStart"/>
      <w:r w:rsidRPr="00B427A9">
        <w:rPr>
          <w:lang w:val="uk-UA"/>
        </w:rPr>
        <w:t>тис.грн</w:t>
      </w:r>
      <w:proofErr w:type="spellEnd"/>
      <w:r>
        <w:rPr>
          <w:lang w:val="uk-UA"/>
        </w:rPr>
        <w:t xml:space="preserve">. Придбана робоча станція для оформлення та видачі документів. </w:t>
      </w:r>
      <w:r w:rsidRPr="00A5574E">
        <w:rPr>
          <w:lang w:val="uk-UA"/>
        </w:rPr>
        <w:t xml:space="preserve">Виконання заходу Програми в 2023 році відносно до затверджених планових обсягів у Програмі становить та відносно до затверджених </w:t>
      </w:r>
      <w:r>
        <w:rPr>
          <w:lang w:val="uk-UA"/>
        </w:rPr>
        <w:t xml:space="preserve">видатків  місцевого бюджету на 2023 рік </w:t>
      </w:r>
      <w:r w:rsidRPr="00A5574E">
        <w:rPr>
          <w:lang w:val="uk-UA"/>
        </w:rPr>
        <w:t>становить</w:t>
      </w:r>
      <w:r>
        <w:rPr>
          <w:lang w:val="uk-UA"/>
        </w:rPr>
        <w:t xml:space="preserve"> 72,4</w:t>
      </w:r>
      <w:r w:rsidRPr="00A5574E">
        <w:rPr>
          <w:lang w:val="uk-UA"/>
        </w:rPr>
        <w:t>%</w:t>
      </w:r>
      <w:r>
        <w:rPr>
          <w:lang w:val="uk-UA"/>
        </w:rPr>
        <w:t xml:space="preserve">. </w:t>
      </w:r>
    </w:p>
    <w:p w14:paraId="2CA01567" w14:textId="77777777" w:rsidR="009277EF" w:rsidRPr="00022160" w:rsidRDefault="009277EF" w:rsidP="009277EF">
      <w:pPr>
        <w:ind w:firstLine="708"/>
        <w:jc w:val="both"/>
        <w:rPr>
          <w:lang w:val="uk-UA"/>
        </w:rPr>
      </w:pPr>
      <w:r w:rsidRPr="00022160">
        <w:rPr>
          <w:lang w:val="uk-UA"/>
        </w:rPr>
        <w:t xml:space="preserve">Відхилення </w:t>
      </w:r>
      <w:r>
        <w:rPr>
          <w:lang w:val="uk-UA"/>
        </w:rPr>
        <w:t xml:space="preserve">виконання заходів Програми на суму 207,527 </w:t>
      </w:r>
      <w:proofErr w:type="spellStart"/>
      <w:r>
        <w:rPr>
          <w:lang w:val="uk-UA"/>
        </w:rPr>
        <w:t>тис.грн</w:t>
      </w:r>
      <w:proofErr w:type="spellEnd"/>
      <w:r>
        <w:rPr>
          <w:lang w:val="uk-UA"/>
        </w:rPr>
        <w:t>.</w:t>
      </w:r>
    </w:p>
    <w:p w14:paraId="1461ECE2" w14:textId="77777777" w:rsidR="009277EF" w:rsidRDefault="009277EF" w:rsidP="009277EF">
      <w:pPr>
        <w:jc w:val="both"/>
        <w:rPr>
          <w:lang w:val="uk-UA"/>
        </w:rPr>
      </w:pPr>
    </w:p>
    <w:p w14:paraId="0BC95320" w14:textId="77777777" w:rsidR="009277EF" w:rsidRDefault="009277EF" w:rsidP="009277EF">
      <w:pPr>
        <w:jc w:val="both"/>
        <w:rPr>
          <w:lang w:val="uk-UA"/>
        </w:rPr>
      </w:pPr>
    </w:p>
    <w:p w14:paraId="4586AEDE" w14:textId="77777777" w:rsidR="009277EF" w:rsidRDefault="009277EF" w:rsidP="009277EF">
      <w:pPr>
        <w:jc w:val="both"/>
        <w:rPr>
          <w:lang w:val="uk-UA"/>
        </w:rPr>
      </w:pPr>
    </w:p>
    <w:p w14:paraId="5AEF55FC" w14:textId="77777777" w:rsidR="009277EF" w:rsidRPr="002B473D" w:rsidRDefault="009277EF" w:rsidP="009277EF">
      <w:pPr>
        <w:jc w:val="both"/>
        <w:rPr>
          <w:bCs/>
          <w:lang w:val="uk-UA"/>
        </w:rPr>
      </w:pPr>
      <w:r w:rsidRPr="002B473D">
        <w:rPr>
          <w:bCs/>
          <w:lang w:val="uk-UA"/>
        </w:rPr>
        <w:t xml:space="preserve">Керуючий справами </w:t>
      </w:r>
    </w:p>
    <w:p w14:paraId="2AC28E7F" w14:textId="0C837E6D" w:rsidR="009277EF" w:rsidRPr="002B473D" w:rsidRDefault="009277EF" w:rsidP="009277EF">
      <w:pPr>
        <w:jc w:val="both"/>
        <w:rPr>
          <w:bCs/>
          <w:lang w:val="uk-UA"/>
        </w:rPr>
      </w:pPr>
      <w:r w:rsidRPr="002B473D">
        <w:rPr>
          <w:bCs/>
          <w:lang w:val="uk-UA"/>
        </w:rPr>
        <w:t xml:space="preserve">виконавчого комітету </w:t>
      </w:r>
      <w:r>
        <w:rPr>
          <w:bCs/>
          <w:lang w:val="uk-UA"/>
        </w:rPr>
        <w:tab/>
      </w:r>
      <w:r>
        <w:rPr>
          <w:bCs/>
          <w:lang w:val="uk-UA"/>
        </w:rPr>
        <w:tab/>
      </w:r>
      <w:r>
        <w:rPr>
          <w:bCs/>
          <w:lang w:val="uk-UA"/>
        </w:rPr>
        <w:tab/>
      </w:r>
      <w:r>
        <w:rPr>
          <w:bCs/>
          <w:lang w:val="uk-UA"/>
        </w:rPr>
        <w:tab/>
      </w:r>
      <w:r>
        <w:rPr>
          <w:bCs/>
          <w:lang w:val="uk-UA"/>
        </w:rPr>
        <w:tab/>
      </w:r>
      <w:r>
        <w:rPr>
          <w:bCs/>
          <w:lang w:val="uk-UA"/>
        </w:rPr>
        <w:tab/>
      </w:r>
      <w:r w:rsidRPr="002B473D">
        <w:rPr>
          <w:bCs/>
          <w:lang w:val="uk-UA"/>
        </w:rPr>
        <w:t>Владислав ТЕРЕЩЕНКО</w:t>
      </w:r>
    </w:p>
    <w:p w14:paraId="04E171D6" w14:textId="77777777" w:rsidR="009277EF" w:rsidRPr="002B473D" w:rsidRDefault="009277EF" w:rsidP="009277EF">
      <w:pPr>
        <w:jc w:val="both"/>
        <w:rPr>
          <w:bCs/>
          <w:lang w:val="uk-UA"/>
        </w:rPr>
      </w:pPr>
    </w:p>
    <w:p w14:paraId="57D8CE19" w14:textId="77777777" w:rsidR="009277EF" w:rsidRDefault="009277EF" w:rsidP="009277EF">
      <w:pPr>
        <w:jc w:val="both"/>
        <w:rPr>
          <w:lang w:val="uk-UA"/>
        </w:rPr>
      </w:pPr>
    </w:p>
    <w:p w14:paraId="33676721" w14:textId="77777777" w:rsidR="009277EF" w:rsidRDefault="009277EF" w:rsidP="009277EF">
      <w:pPr>
        <w:jc w:val="both"/>
        <w:rPr>
          <w:lang w:val="uk-UA"/>
        </w:rPr>
      </w:pPr>
    </w:p>
    <w:p w14:paraId="20EC32DC" w14:textId="77777777" w:rsidR="009277EF" w:rsidRDefault="009277EF" w:rsidP="009277EF">
      <w:pPr>
        <w:jc w:val="both"/>
        <w:rPr>
          <w:lang w:val="uk-UA"/>
        </w:rPr>
      </w:pPr>
    </w:p>
    <w:p w14:paraId="2067DB8B" w14:textId="77777777" w:rsidR="009277EF" w:rsidRDefault="009277EF" w:rsidP="009277EF">
      <w:pPr>
        <w:jc w:val="both"/>
        <w:rPr>
          <w:lang w:val="uk-UA"/>
        </w:rPr>
      </w:pPr>
    </w:p>
    <w:p w14:paraId="4B5E311F" w14:textId="77777777" w:rsidR="009277EF" w:rsidRDefault="009277EF" w:rsidP="009277EF">
      <w:pPr>
        <w:jc w:val="both"/>
        <w:rPr>
          <w:lang w:val="uk-UA"/>
        </w:rPr>
      </w:pPr>
    </w:p>
    <w:p w14:paraId="778F52FE" w14:textId="77777777" w:rsidR="009277EF" w:rsidRDefault="009277EF" w:rsidP="009277EF">
      <w:pPr>
        <w:jc w:val="both"/>
        <w:rPr>
          <w:lang w:val="uk-UA"/>
        </w:rPr>
      </w:pPr>
    </w:p>
    <w:p w14:paraId="506FC738" w14:textId="77777777" w:rsidR="009277EF" w:rsidRDefault="009277EF" w:rsidP="009277EF">
      <w:pPr>
        <w:jc w:val="both"/>
        <w:rPr>
          <w:lang w:val="uk-UA"/>
        </w:rPr>
      </w:pPr>
    </w:p>
    <w:p w14:paraId="6B3A8D60" w14:textId="77777777" w:rsidR="009277EF" w:rsidRDefault="009277EF" w:rsidP="009277EF">
      <w:pPr>
        <w:jc w:val="both"/>
        <w:rPr>
          <w:lang w:val="uk-UA"/>
        </w:rPr>
      </w:pPr>
    </w:p>
    <w:p w14:paraId="404E9A81" w14:textId="77777777" w:rsidR="009277EF" w:rsidRDefault="009277EF" w:rsidP="009277EF">
      <w:pPr>
        <w:jc w:val="both"/>
        <w:rPr>
          <w:lang w:val="uk-UA"/>
        </w:rPr>
      </w:pPr>
    </w:p>
    <w:p w14:paraId="228A1FCE" w14:textId="77777777" w:rsidR="009277EF" w:rsidRDefault="009277EF" w:rsidP="009277EF">
      <w:pPr>
        <w:jc w:val="both"/>
        <w:rPr>
          <w:lang w:val="uk-UA"/>
        </w:rPr>
      </w:pPr>
    </w:p>
    <w:p w14:paraId="27F2EC9E" w14:textId="77777777" w:rsidR="009277EF" w:rsidRDefault="009277EF" w:rsidP="00613014">
      <w:pPr>
        <w:ind w:left="5040" w:firstLine="720"/>
        <w:jc w:val="both"/>
        <w:rPr>
          <w:lang w:val="uk-UA"/>
        </w:rPr>
      </w:pPr>
      <w:r>
        <w:rPr>
          <w:lang w:val="uk-UA"/>
        </w:rPr>
        <w:lastRenderedPageBreak/>
        <w:t>Додаток 2</w:t>
      </w:r>
    </w:p>
    <w:p w14:paraId="2D6C2784" w14:textId="2B95DD9C" w:rsidR="009277EF" w:rsidRPr="00C96159" w:rsidRDefault="009277EF" w:rsidP="009277EF">
      <w:pPr>
        <w:pStyle w:val="rvps6"/>
        <w:shd w:val="clear" w:color="auto" w:fill="FFFFFF"/>
        <w:spacing w:before="0" w:after="0"/>
        <w:ind w:right="71"/>
        <w:rPr>
          <w:rStyle w:val="rvts23"/>
          <w:lang w:val="uk-UA"/>
        </w:rPr>
      </w:pP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t>до рішення виконавчого комітету</w:t>
      </w:r>
    </w:p>
    <w:p w14:paraId="2934BCAF" w14:textId="2F63847C" w:rsidR="009277EF" w:rsidRDefault="009277EF" w:rsidP="009277EF">
      <w:pPr>
        <w:pStyle w:val="rvps6"/>
        <w:shd w:val="clear" w:color="auto" w:fill="FFFFFF"/>
        <w:tabs>
          <w:tab w:val="left" w:pos="0"/>
        </w:tabs>
        <w:spacing w:before="0" w:after="0"/>
        <w:ind w:right="71"/>
        <w:rPr>
          <w:rStyle w:val="rvts23"/>
          <w:bCs/>
          <w:color w:val="000000"/>
          <w:lang w:val="uk-UA"/>
        </w:rPr>
      </w:pP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t xml:space="preserve">Южненської міської ради </w:t>
      </w:r>
    </w:p>
    <w:p w14:paraId="67375539" w14:textId="17DE6895" w:rsidR="009277EF" w:rsidRDefault="009277EF" w:rsidP="009277EF">
      <w:pPr>
        <w:pStyle w:val="rvps6"/>
        <w:shd w:val="clear" w:color="auto" w:fill="FFFFFF"/>
        <w:tabs>
          <w:tab w:val="left" w:pos="0"/>
        </w:tabs>
        <w:spacing w:before="0" w:after="0"/>
        <w:ind w:right="71"/>
        <w:rPr>
          <w:rStyle w:val="rvts23"/>
          <w:bCs/>
          <w:color w:val="000000"/>
          <w:lang w:val="uk-UA"/>
        </w:rPr>
      </w:pP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r>
      <w:r>
        <w:rPr>
          <w:rStyle w:val="rvts23"/>
          <w:bCs/>
          <w:color w:val="000000"/>
          <w:lang w:val="uk-UA"/>
        </w:rPr>
        <w:tab/>
        <w:t xml:space="preserve">від 14.02.2024 № </w:t>
      </w:r>
      <w:r w:rsidR="00613014">
        <w:rPr>
          <w:rStyle w:val="rvts23"/>
          <w:bCs/>
          <w:color w:val="000000"/>
          <w:lang w:val="uk-UA"/>
        </w:rPr>
        <w:t>1458</w:t>
      </w:r>
    </w:p>
    <w:p w14:paraId="50CD48C4" w14:textId="77777777" w:rsidR="009277EF" w:rsidRDefault="009277EF" w:rsidP="009277EF">
      <w:pPr>
        <w:pStyle w:val="rvps6"/>
        <w:shd w:val="clear" w:color="auto" w:fill="FFFFFF"/>
        <w:tabs>
          <w:tab w:val="left" w:pos="9000"/>
        </w:tabs>
        <w:spacing w:before="0" w:after="0"/>
        <w:ind w:right="71"/>
        <w:rPr>
          <w:rStyle w:val="rvts23"/>
          <w:bCs/>
          <w:color w:val="000000"/>
          <w:lang w:val="uk-UA"/>
        </w:rPr>
      </w:pPr>
    </w:p>
    <w:p w14:paraId="6E6D77F8" w14:textId="77777777" w:rsidR="009277EF" w:rsidRDefault="009277EF" w:rsidP="009277EF">
      <w:pPr>
        <w:jc w:val="both"/>
        <w:rPr>
          <w:lang w:val="uk-UA"/>
        </w:rPr>
      </w:pPr>
    </w:p>
    <w:p w14:paraId="78A04D17" w14:textId="77777777" w:rsidR="009277EF" w:rsidRPr="00B31C5B" w:rsidRDefault="009277EF" w:rsidP="009277EF">
      <w:pPr>
        <w:jc w:val="center"/>
        <w:rPr>
          <w:b/>
          <w:bCs/>
          <w:lang w:val="uk-UA"/>
        </w:rPr>
      </w:pPr>
      <w:r w:rsidRPr="00B31C5B">
        <w:rPr>
          <w:b/>
          <w:bCs/>
          <w:lang w:val="uk-UA"/>
        </w:rPr>
        <w:t>ПІДСУМКОВИЙ ЗВІТ</w:t>
      </w:r>
    </w:p>
    <w:p w14:paraId="38BA700E" w14:textId="77777777" w:rsidR="009277EF" w:rsidRPr="00B31C5B" w:rsidRDefault="009277EF" w:rsidP="009277EF">
      <w:pPr>
        <w:jc w:val="center"/>
        <w:rPr>
          <w:b/>
          <w:bCs/>
          <w:lang w:val="uk-UA"/>
        </w:rPr>
      </w:pPr>
      <w:r w:rsidRPr="00B31C5B">
        <w:rPr>
          <w:b/>
          <w:bCs/>
          <w:lang w:val="uk-UA"/>
        </w:rPr>
        <w:t>про результати виконання</w:t>
      </w:r>
    </w:p>
    <w:p w14:paraId="636996EF" w14:textId="77777777" w:rsidR="009277EF" w:rsidRPr="00B31C5B" w:rsidRDefault="009277EF" w:rsidP="009277EF">
      <w:pPr>
        <w:jc w:val="center"/>
        <w:rPr>
          <w:b/>
          <w:bCs/>
          <w:color w:val="000000"/>
          <w:lang w:val="uk-UA"/>
        </w:rPr>
      </w:pPr>
      <w:r w:rsidRPr="00B31C5B">
        <w:rPr>
          <w:b/>
          <w:bCs/>
          <w:color w:val="000000"/>
          <w:lang w:val="uk-UA"/>
        </w:rPr>
        <w:t>Комплексної цільової програми «Електронна громада» на 2021-2023 роки»</w:t>
      </w:r>
    </w:p>
    <w:p w14:paraId="64D04476" w14:textId="77777777" w:rsidR="009277EF" w:rsidRPr="00B31C5B" w:rsidRDefault="009277EF" w:rsidP="009277EF">
      <w:pPr>
        <w:jc w:val="both"/>
        <w:rPr>
          <w:lang w:val="uk-UA"/>
        </w:rPr>
      </w:pPr>
    </w:p>
    <w:p w14:paraId="24DF4374" w14:textId="77777777" w:rsidR="009277EF" w:rsidRPr="00B31C5B" w:rsidRDefault="009277EF" w:rsidP="009277EF">
      <w:pPr>
        <w:ind w:firstLine="709"/>
        <w:jc w:val="both"/>
        <w:rPr>
          <w:b/>
          <w:bCs/>
          <w:color w:val="000000"/>
          <w:lang w:val="uk-UA"/>
        </w:rPr>
      </w:pPr>
      <w:r w:rsidRPr="00A762E8">
        <w:rPr>
          <w:color w:val="000000"/>
          <w:lang w:val="uk-UA"/>
        </w:rPr>
        <w:t xml:space="preserve">1. </w:t>
      </w:r>
      <w:r w:rsidRPr="00B31C5B">
        <w:rPr>
          <w:color w:val="000000"/>
          <w:lang w:val="uk-UA"/>
        </w:rPr>
        <w:t>Комплексна цільова програма «Електронна громада» на 2021-2023 роки»</w:t>
      </w:r>
      <w:r w:rsidRPr="00B31C5B">
        <w:rPr>
          <w:b/>
          <w:bCs/>
          <w:color w:val="000000"/>
          <w:lang w:val="uk-UA"/>
        </w:rPr>
        <w:t xml:space="preserve"> </w:t>
      </w:r>
      <w:r w:rsidRPr="00B31C5B">
        <w:rPr>
          <w:lang w:val="uk-UA"/>
        </w:rPr>
        <w:t xml:space="preserve">затверджена рішенням Южненської міської ради </w:t>
      </w:r>
      <w:r w:rsidRPr="00B31C5B">
        <w:rPr>
          <w:color w:val="000000"/>
          <w:lang w:val="uk-UA"/>
        </w:rPr>
        <w:t xml:space="preserve">від 20.08.2020 року №1824-VII </w:t>
      </w:r>
      <w:r w:rsidRPr="00B31C5B">
        <w:rPr>
          <w:lang w:val="uk-UA"/>
        </w:rPr>
        <w:t xml:space="preserve">(зі змінами, внесеними згідно з рішенням Южненської міської ради </w:t>
      </w:r>
      <w:r w:rsidRPr="00B31C5B">
        <w:rPr>
          <w:color w:val="000000"/>
          <w:lang w:val="uk-UA"/>
        </w:rPr>
        <w:t xml:space="preserve">від 22.07.2021 року №479-VIIІ, від 13.07.2023 року №1407-VIIІ, від 14.12.2023 року №1564-VIIІ </w:t>
      </w:r>
      <w:r w:rsidRPr="00B31C5B">
        <w:rPr>
          <w:lang w:val="uk-UA"/>
        </w:rPr>
        <w:t xml:space="preserve">). </w:t>
      </w:r>
    </w:p>
    <w:p w14:paraId="242B71CA" w14:textId="77777777" w:rsidR="009277EF" w:rsidRPr="00B31C5B" w:rsidRDefault="009277EF" w:rsidP="009277EF">
      <w:pPr>
        <w:jc w:val="both"/>
        <w:rPr>
          <w:lang w:val="uk-UA"/>
        </w:rPr>
      </w:pPr>
      <w:r w:rsidRPr="00B31C5B">
        <w:rPr>
          <w:lang w:val="uk-UA"/>
        </w:rPr>
        <w:t>Термін реалізації програми – 2021-2023 роки.</w:t>
      </w:r>
    </w:p>
    <w:p w14:paraId="31B91226" w14:textId="77777777" w:rsidR="009277EF" w:rsidRPr="00B31C5B" w:rsidRDefault="009277EF" w:rsidP="009277EF">
      <w:pPr>
        <w:ind w:firstLine="709"/>
        <w:jc w:val="both"/>
        <w:rPr>
          <w:lang w:val="uk-UA"/>
        </w:rPr>
      </w:pPr>
      <w:r w:rsidRPr="00B31C5B">
        <w:rPr>
          <w:lang w:val="uk-UA"/>
        </w:rPr>
        <w:t>Відповідальними виконавцями програми є 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 відділ надання адміністративних послуг виконавчого комітету Южненської міської ради Одеського району Одеської області, управління соціальної політики Южненської міської ради Одеського району Одеської області.</w:t>
      </w:r>
    </w:p>
    <w:p w14:paraId="23FA0563" w14:textId="77777777" w:rsidR="009277EF" w:rsidRPr="00B31C5B" w:rsidRDefault="009277EF" w:rsidP="009277EF">
      <w:pPr>
        <w:ind w:firstLine="709"/>
        <w:jc w:val="both"/>
        <w:rPr>
          <w:lang w:val="uk-UA"/>
        </w:rPr>
      </w:pPr>
      <w:r w:rsidRPr="00B31C5B">
        <w:rPr>
          <w:lang w:val="uk-UA"/>
        </w:rPr>
        <w:t>Метою Комплексної цільової програми на 2024</w:t>
      </w:r>
      <w:r>
        <w:rPr>
          <w:lang w:val="uk-UA"/>
        </w:rPr>
        <w:t>-</w:t>
      </w:r>
      <w:r w:rsidRPr="00B31C5B">
        <w:rPr>
          <w:lang w:val="uk-UA"/>
        </w:rPr>
        <w:t>2026 роки «Електронна громада» Южненської міської ради Одеського району Одеської області є стабільна та безперебійна  робота «електронної громади» - інформаційного суспільства та місцевого електронного уряду, удосконалення системи забезпечення керівництва громади повною й достовірною інформацією для підтримки процесів прийняття управлінських рішень, впровадження сучасних інформаційних технологій в основні сфери життєдіяльності, надання населенню громади якісних сервісів й послуг в електронному вигляді, забезпечення відкритості та прозорості влади для громадян та суб’єктів господарювання, популяризації громади та підтримання її статусу, як кращого міста в Україні з комфортними умовами для життя, ведення бізнесу, інвестування в туристичну, промислову галузь.</w:t>
      </w:r>
    </w:p>
    <w:p w14:paraId="49AD68AD" w14:textId="77777777" w:rsidR="009277EF" w:rsidRPr="00B31C5B" w:rsidRDefault="009277EF" w:rsidP="009277EF">
      <w:pPr>
        <w:ind w:firstLine="709"/>
        <w:jc w:val="both"/>
        <w:rPr>
          <w:color w:val="000000"/>
          <w:lang w:val="uk-UA"/>
        </w:rPr>
      </w:pPr>
      <w:r w:rsidRPr="00A762E8">
        <w:t>2.</w:t>
      </w:r>
      <w:r w:rsidRPr="009B17A3">
        <w:rPr>
          <w:lang w:val="uk-UA"/>
        </w:rPr>
        <w:t xml:space="preserve"> </w:t>
      </w:r>
      <w:r w:rsidRPr="00B31C5B">
        <w:rPr>
          <w:lang w:val="uk-UA"/>
        </w:rPr>
        <w:t>Метою Комплексної цільової програми на 2021</w:t>
      </w:r>
      <w:r>
        <w:rPr>
          <w:lang w:val="uk-UA"/>
        </w:rPr>
        <w:t>-</w:t>
      </w:r>
      <w:r w:rsidRPr="00B31C5B">
        <w:rPr>
          <w:lang w:val="uk-UA"/>
        </w:rPr>
        <w:t xml:space="preserve">2023 роки «Електронна громада» Южненської міської ради Одеського району Одеської області є напрямком соціально-економічного розвитку інформаційної інфраструктури та забезпечення системи взаємодії при наданні електронних послуг населенню, підприємствам за допомогою автоматизації процесів створення, оброблення, передавання, одержання електронних документів. </w:t>
      </w:r>
    </w:p>
    <w:p w14:paraId="1C959A27" w14:textId="77777777" w:rsidR="009277EF" w:rsidRPr="00B31C5B" w:rsidRDefault="009277EF" w:rsidP="009277EF">
      <w:pPr>
        <w:ind w:firstLine="709"/>
        <w:jc w:val="both"/>
        <w:rPr>
          <w:color w:val="000000"/>
          <w:lang w:val="uk-UA"/>
        </w:rPr>
      </w:pPr>
      <w:r w:rsidRPr="00B31C5B">
        <w:rPr>
          <w:color w:val="000000"/>
          <w:lang w:val="uk-UA"/>
        </w:rPr>
        <w:t xml:space="preserve">3. 2021 рік впровадження програмного комплексу для автоматизації процесів                                                                      надання адміністративних послуг у ЦНАП: затверджено міським бюджетом на звітній період 159,897 тис. грн., виконано за звітній період 146,505 тис. грн. </w:t>
      </w:r>
    </w:p>
    <w:p w14:paraId="324793D3" w14:textId="3C5D7527" w:rsidR="009277EF" w:rsidRPr="00B31C5B" w:rsidRDefault="009277EF" w:rsidP="009277EF">
      <w:pPr>
        <w:spacing w:after="240"/>
        <w:ind w:firstLine="709"/>
        <w:jc w:val="both"/>
        <w:rPr>
          <w:lang w:val="uk-UA"/>
        </w:rPr>
      </w:pPr>
      <w:r w:rsidRPr="00B31C5B">
        <w:rPr>
          <w:color w:val="000000"/>
          <w:lang w:val="uk-UA"/>
        </w:rPr>
        <w:t xml:space="preserve">2023 рік </w:t>
      </w:r>
      <w:r w:rsidRPr="00B31C5B">
        <w:rPr>
          <w:lang w:val="uk-UA"/>
        </w:rPr>
        <w:t xml:space="preserve">сприяння оснащенню </w:t>
      </w:r>
      <w:proofErr w:type="spellStart"/>
      <w:r w:rsidRPr="00B31C5B">
        <w:rPr>
          <w:lang w:val="uk-UA"/>
        </w:rPr>
        <w:t>ЦНАПу</w:t>
      </w:r>
      <w:proofErr w:type="spellEnd"/>
      <w:r w:rsidRPr="00B31C5B">
        <w:rPr>
          <w:lang w:val="uk-UA"/>
        </w:rPr>
        <w:t xml:space="preserve"> технічними засобами та створення комплексної системи захисту інформації для надання якісних адміністративних послуг</w:t>
      </w:r>
      <w:r w:rsidRPr="00B31C5B">
        <w:rPr>
          <w:color w:val="000000"/>
          <w:lang w:val="uk-UA"/>
        </w:rPr>
        <w:t>, та впровадження програмного комплексу для автоматизації процесів надання адміністративних послуг у ЦНАП: затверджено міським бюджетом на звітній період 980,792 тис. грн., виконано за звітній період 772,965 тис. грн.</w:t>
      </w:r>
    </w:p>
    <w:p w14:paraId="7EFECE54" w14:textId="77777777" w:rsidR="009277EF" w:rsidRPr="00B31C5B" w:rsidRDefault="009277EF" w:rsidP="009277EF">
      <w:pPr>
        <w:ind w:firstLine="709"/>
        <w:jc w:val="both"/>
        <w:rPr>
          <w:color w:val="000000"/>
          <w:lang w:val="uk-UA"/>
        </w:rPr>
      </w:pPr>
      <w:r w:rsidRPr="00B31C5B">
        <w:rPr>
          <w:color w:val="000000"/>
          <w:lang w:val="uk-UA"/>
        </w:rPr>
        <w:t>4.</w:t>
      </w:r>
      <w:r>
        <w:rPr>
          <w:color w:val="000000"/>
          <w:lang w:val="uk-UA"/>
        </w:rPr>
        <w:t xml:space="preserve"> </w:t>
      </w:r>
      <w:r w:rsidRPr="00B31C5B">
        <w:rPr>
          <w:color w:val="000000"/>
          <w:lang w:val="uk-UA"/>
        </w:rPr>
        <w:t xml:space="preserve">Виконано наступні показники заходу: монтаж та наладка серверного обладнання , вартість послуг  - 27200 грн., придбання програмного компонента «ЦНАП </w:t>
      </w:r>
      <w:r w:rsidRPr="00B31C5B">
        <w:rPr>
          <w:color w:val="000000"/>
          <w:lang w:val="en-US"/>
        </w:rPr>
        <w:t>SQS</w:t>
      </w:r>
      <w:r w:rsidRPr="00B31C5B">
        <w:rPr>
          <w:color w:val="000000"/>
        </w:rPr>
        <w:t xml:space="preserve"> </w:t>
      </w:r>
      <w:r w:rsidRPr="00B31C5B">
        <w:rPr>
          <w:color w:val="000000"/>
          <w:lang w:val="uk-UA"/>
        </w:rPr>
        <w:t>Послуги» вартістю 49995 грн., придбання програмного компонента  «</w:t>
      </w:r>
      <w:r w:rsidRPr="00B31C5B">
        <w:rPr>
          <w:color w:val="000000"/>
          <w:lang w:val="en-US"/>
        </w:rPr>
        <w:t>SQS</w:t>
      </w:r>
      <w:r w:rsidRPr="00B31C5B">
        <w:rPr>
          <w:color w:val="000000"/>
          <w:lang w:val="uk-UA"/>
        </w:rPr>
        <w:t xml:space="preserve"> Довідник населених пунктів» вартістю 30000 грн., придбання програмного компонента  «</w:t>
      </w:r>
      <w:r w:rsidRPr="00B31C5B">
        <w:rPr>
          <w:color w:val="000000"/>
          <w:lang w:val="en-US"/>
        </w:rPr>
        <w:t>SQS</w:t>
      </w:r>
      <w:r w:rsidRPr="00B31C5B">
        <w:rPr>
          <w:color w:val="000000"/>
          <w:lang w:val="uk-UA"/>
        </w:rPr>
        <w:t xml:space="preserve"> Модуль даних» вартістю 30020 грн., придбання операційної системи </w:t>
      </w:r>
      <w:r w:rsidRPr="00B31C5B">
        <w:rPr>
          <w:color w:val="000000"/>
          <w:lang w:val="en-US"/>
        </w:rPr>
        <w:t>Windows</w:t>
      </w:r>
      <w:r w:rsidRPr="00B31C5B">
        <w:rPr>
          <w:color w:val="000000"/>
          <w:lang w:val="uk-UA"/>
        </w:rPr>
        <w:t xml:space="preserve"> 10 </w:t>
      </w:r>
      <w:r w:rsidRPr="00B31C5B">
        <w:rPr>
          <w:color w:val="000000"/>
          <w:lang w:val="en-US"/>
        </w:rPr>
        <w:t>Pro</w:t>
      </w:r>
      <w:r w:rsidRPr="00B31C5B">
        <w:rPr>
          <w:color w:val="000000"/>
          <w:lang w:val="uk-UA"/>
        </w:rPr>
        <w:t xml:space="preserve"> вартістю 6590 грн., придб</w:t>
      </w:r>
      <w:r>
        <w:rPr>
          <w:color w:val="000000"/>
          <w:lang w:val="uk-UA"/>
        </w:rPr>
        <w:t>а</w:t>
      </w:r>
      <w:r w:rsidRPr="00B31C5B">
        <w:rPr>
          <w:color w:val="000000"/>
          <w:lang w:val="uk-UA"/>
        </w:rPr>
        <w:t>ння цифрового сертифікату вартістю 2700 грн.</w:t>
      </w:r>
    </w:p>
    <w:p w14:paraId="103E7410" w14:textId="77777777" w:rsidR="009277EF" w:rsidRPr="00B31C5B" w:rsidRDefault="009277EF" w:rsidP="009277EF">
      <w:pPr>
        <w:ind w:firstLine="709"/>
        <w:jc w:val="both"/>
        <w:rPr>
          <w:color w:val="000000"/>
          <w:lang w:val="uk-UA"/>
        </w:rPr>
      </w:pPr>
      <w:r w:rsidRPr="00B31C5B">
        <w:rPr>
          <w:color w:val="000000"/>
          <w:lang w:val="uk-UA"/>
        </w:rPr>
        <w:lastRenderedPageBreak/>
        <w:t xml:space="preserve">Придбання програмного комплексу «ЦНАП </w:t>
      </w:r>
      <w:r w:rsidRPr="00B31C5B">
        <w:rPr>
          <w:color w:val="000000"/>
          <w:lang w:val="en-US"/>
        </w:rPr>
        <w:t>SQS</w:t>
      </w:r>
      <w:r w:rsidRPr="00B31C5B">
        <w:rPr>
          <w:color w:val="000000"/>
          <w:lang w:val="uk-UA"/>
        </w:rPr>
        <w:t xml:space="preserve">» - вартістю 233,465 грн., оснащення </w:t>
      </w:r>
      <w:proofErr w:type="spellStart"/>
      <w:r w:rsidRPr="00B31C5B">
        <w:rPr>
          <w:color w:val="000000"/>
          <w:lang w:val="uk-UA"/>
        </w:rPr>
        <w:t>ЦНАПу</w:t>
      </w:r>
      <w:proofErr w:type="spellEnd"/>
      <w:r w:rsidRPr="00B31C5B">
        <w:rPr>
          <w:color w:val="000000"/>
          <w:lang w:val="uk-UA"/>
        </w:rPr>
        <w:t xml:space="preserve"> технічними засобами та створення комплексної системи захисту інформації – вартістю. 539,500 грн.</w:t>
      </w:r>
    </w:p>
    <w:p w14:paraId="46F753EB" w14:textId="77777777" w:rsidR="009277EF" w:rsidRPr="00B31C5B" w:rsidRDefault="009277EF" w:rsidP="009277EF">
      <w:pPr>
        <w:ind w:firstLine="709"/>
        <w:jc w:val="both"/>
        <w:rPr>
          <w:color w:val="000000"/>
          <w:lang w:val="uk-UA"/>
        </w:rPr>
      </w:pPr>
      <w:r w:rsidRPr="00B31C5B">
        <w:rPr>
          <w:color w:val="000000"/>
          <w:lang w:val="uk-UA"/>
        </w:rPr>
        <w:t xml:space="preserve"> </w:t>
      </w:r>
    </w:p>
    <w:p w14:paraId="195B2A80" w14:textId="77777777" w:rsidR="009277EF" w:rsidRPr="00B31C5B" w:rsidRDefault="009277EF" w:rsidP="009277EF">
      <w:pPr>
        <w:ind w:firstLine="709"/>
        <w:jc w:val="both"/>
        <w:rPr>
          <w:color w:val="000000"/>
          <w:lang w:val="uk-UA"/>
        </w:rPr>
      </w:pPr>
      <w:r w:rsidRPr="00B31C5B">
        <w:rPr>
          <w:color w:val="000000"/>
          <w:lang w:val="uk-UA"/>
        </w:rPr>
        <w:t>5. Заходи програми на 2023 рік виконан</w:t>
      </w:r>
      <w:r>
        <w:rPr>
          <w:color w:val="000000"/>
          <w:lang w:val="uk-UA"/>
        </w:rPr>
        <w:t>і</w:t>
      </w:r>
      <w:r w:rsidRPr="00B31C5B">
        <w:rPr>
          <w:color w:val="000000"/>
          <w:lang w:val="uk-UA"/>
        </w:rPr>
        <w:t xml:space="preserve"> частково, та перенесені на 2024 рік.</w:t>
      </w:r>
    </w:p>
    <w:p w14:paraId="597A38F4" w14:textId="77777777" w:rsidR="009277EF" w:rsidRDefault="009277EF" w:rsidP="009277EF">
      <w:pPr>
        <w:jc w:val="both"/>
        <w:rPr>
          <w:lang w:val="uk-UA"/>
        </w:rPr>
      </w:pPr>
    </w:p>
    <w:p w14:paraId="40E7DB48" w14:textId="77777777" w:rsidR="009277EF" w:rsidRDefault="009277EF" w:rsidP="009277EF">
      <w:pPr>
        <w:jc w:val="both"/>
        <w:rPr>
          <w:lang w:val="uk-UA"/>
        </w:rPr>
      </w:pPr>
    </w:p>
    <w:p w14:paraId="19D42F8D" w14:textId="77777777" w:rsidR="009277EF" w:rsidRDefault="009277EF" w:rsidP="009277EF">
      <w:pPr>
        <w:jc w:val="both"/>
        <w:rPr>
          <w:lang w:val="uk-UA"/>
        </w:rPr>
      </w:pPr>
    </w:p>
    <w:p w14:paraId="7C30F841" w14:textId="77777777" w:rsidR="009277EF" w:rsidRPr="00400FA9" w:rsidRDefault="009277EF" w:rsidP="009277EF">
      <w:pPr>
        <w:jc w:val="both"/>
        <w:rPr>
          <w:bCs/>
          <w:lang w:val="uk-UA"/>
        </w:rPr>
      </w:pPr>
      <w:r w:rsidRPr="00400FA9">
        <w:rPr>
          <w:bCs/>
          <w:lang w:val="uk-UA"/>
        </w:rPr>
        <w:t xml:space="preserve">Керуючий справами </w:t>
      </w:r>
    </w:p>
    <w:p w14:paraId="7DB0D31D" w14:textId="00722F97" w:rsidR="009277EF" w:rsidRPr="00400FA9" w:rsidRDefault="009277EF" w:rsidP="009277EF">
      <w:pPr>
        <w:jc w:val="both"/>
        <w:rPr>
          <w:bCs/>
          <w:lang w:val="uk-UA"/>
        </w:rPr>
      </w:pPr>
      <w:r w:rsidRPr="00400FA9">
        <w:rPr>
          <w:bCs/>
          <w:lang w:val="uk-UA"/>
        </w:rPr>
        <w:t xml:space="preserve">виконавчого комітету </w:t>
      </w:r>
      <w:r>
        <w:rPr>
          <w:bCs/>
          <w:lang w:val="uk-UA"/>
        </w:rPr>
        <w:tab/>
      </w:r>
      <w:r>
        <w:rPr>
          <w:bCs/>
          <w:lang w:val="uk-UA"/>
        </w:rPr>
        <w:tab/>
      </w:r>
      <w:r>
        <w:rPr>
          <w:bCs/>
          <w:lang w:val="uk-UA"/>
        </w:rPr>
        <w:tab/>
      </w:r>
      <w:r>
        <w:rPr>
          <w:bCs/>
          <w:lang w:val="uk-UA"/>
        </w:rPr>
        <w:tab/>
      </w:r>
      <w:r>
        <w:rPr>
          <w:bCs/>
          <w:lang w:val="uk-UA"/>
        </w:rPr>
        <w:tab/>
      </w:r>
      <w:r>
        <w:rPr>
          <w:bCs/>
          <w:lang w:val="uk-UA"/>
        </w:rPr>
        <w:tab/>
      </w:r>
      <w:r w:rsidRPr="00400FA9">
        <w:rPr>
          <w:bCs/>
          <w:lang w:val="uk-UA"/>
        </w:rPr>
        <w:t>Владислав ТЕРЕЩЕНКО</w:t>
      </w:r>
    </w:p>
    <w:p w14:paraId="03A00955" w14:textId="77777777" w:rsidR="009277EF" w:rsidRPr="00400FA9" w:rsidRDefault="009277EF" w:rsidP="009277EF">
      <w:pPr>
        <w:jc w:val="both"/>
        <w:rPr>
          <w:bCs/>
          <w:lang w:val="uk-UA"/>
        </w:rPr>
      </w:pPr>
    </w:p>
    <w:p w14:paraId="2D92B6DB" w14:textId="77777777" w:rsidR="009277EF" w:rsidRDefault="009277EF" w:rsidP="009277EF">
      <w:pPr>
        <w:tabs>
          <w:tab w:val="center" w:pos="917"/>
          <w:tab w:val="center" w:pos="1831"/>
          <w:tab w:val="center" w:pos="2749"/>
          <w:tab w:val="center" w:pos="3665"/>
          <w:tab w:val="center" w:pos="4580"/>
          <w:tab w:val="center" w:pos="5497"/>
          <w:tab w:val="center" w:pos="7327"/>
        </w:tabs>
        <w:spacing w:after="15" w:line="269" w:lineRule="auto"/>
        <w:rPr>
          <w:lang w:val="uk-UA"/>
        </w:rPr>
      </w:pPr>
    </w:p>
    <w:p w14:paraId="3F31EE6F" w14:textId="77777777" w:rsidR="009277EF" w:rsidRDefault="009277EF" w:rsidP="00116DF5">
      <w:pPr>
        <w:rPr>
          <w:b/>
          <w:bCs/>
          <w:lang w:val="uk-UA"/>
        </w:rPr>
      </w:pPr>
    </w:p>
    <w:sectPr w:rsidR="009277EF" w:rsidSect="00644D89">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Liberation Serif">
    <w:altName w:val="Times New Roman"/>
    <w:charset w:val="CC"/>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F3682"/>
    <w:multiLevelType w:val="hybridMultilevel"/>
    <w:tmpl w:val="327C04BA"/>
    <w:lvl w:ilvl="0" w:tplc="D3F4B688">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00191"/>
    <w:multiLevelType w:val="hybridMultilevel"/>
    <w:tmpl w:val="2272C3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07ABD"/>
    <w:multiLevelType w:val="hybridMultilevel"/>
    <w:tmpl w:val="F9140E0A"/>
    <w:lvl w:ilvl="0" w:tplc="6B1EBAA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F82E63"/>
    <w:multiLevelType w:val="hybridMultilevel"/>
    <w:tmpl w:val="173CB6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C71E44"/>
    <w:multiLevelType w:val="multilevel"/>
    <w:tmpl w:val="15106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267E96"/>
    <w:multiLevelType w:val="hybridMultilevel"/>
    <w:tmpl w:val="21CAABD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 w15:restartNumberingAfterBreak="0">
    <w:nsid w:val="209121D0"/>
    <w:multiLevelType w:val="hybridMultilevel"/>
    <w:tmpl w:val="CB0ADE88"/>
    <w:lvl w:ilvl="0" w:tplc="3D788864">
      <w:numFmt w:val="bullet"/>
      <w:lvlText w:val="-"/>
      <w:lvlJc w:val="left"/>
      <w:pPr>
        <w:tabs>
          <w:tab w:val="num" w:pos="153"/>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2F7D1F"/>
    <w:multiLevelType w:val="hybridMultilevel"/>
    <w:tmpl w:val="9E28F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C976749"/>
    <w:multiLevelType w:val="hybridMultilevel"/>
    <w:tmpl w:val="3C9CADC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E8C6CC9"/>
    <w:multiLevelType w:val="hybridMultilevel"/>
    <w:tmpl w:val="B7EC5302"/>
    <w:lvl w:ilvl="0" w:tplc="ED30F864">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357957"/>
    <w:multiLevelType w:val="hybridMultilevel"/>
    <w:tmpl w:val="9A809B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20237B9"/>
    <w:multiLevelType w:val="hybridMultilevel"/>
    <w:tmpl w:val="D494D756"/>
    <w:lvl w:ilvl="0" w:tplc="6E820FC4">
      <w:start w:val="65535"/>
      <w:numFmt w:val="bullet"/>
      <w:lvlText w:val="-"/>
      <w:legacy w:legacy="1" w:legacySpace="0" w:legacyIndent="172"/>
      <w:lvlJc w:val="left"/>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69667C0"/>
    <w:multiLevelType w:val="hybridMultilevel"/>
    <w:tmpl w:val="B422FE12"/>
    <w:lvl w:ilvl="0" w:tplc="3E7C9A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BA3EF0"/>
    <w:multiLevelType w:val="hybridMultilevel"/>
    <w:tmpl w:val="FA2285A8"/>
    <w:lvl w:ilvl="0" w:tplc="DE6C9AAC">
      <w:start w:val="1"/>
      <w:numFmt w:val="decimal"/>
      <w:lvlText w:val="%1."/>
      <w:lvlJc w:val="left"/>
      <w:pPr>
        <w:ind w:left="644"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40773CC"/>
    <w:multiLevelType w:val="hybridMultilevel"/>
    <w:tmpl w:val="CF3A73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6B7AE2"/>
    <w:multiLevelType w:val="hybridMultilevel"/>
    <w:tmpl w:val="F3664A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802F1D"/>
    <w:multiLevelType w:val="hybridMultilevel"/>
    <w:tmpl w:val="3648F4FC"/>
    <w:lvl w:ilvl="0" w:tplc="68A6258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1403A71"/>
    <w:multiLevelType w:val="hybridMultilevel"/>
    <w:tmpl w:val="8F08A99A"/>
    <w:lvl w:ilvl="0" w:tplc="12F468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3AB085B"/>
    <w:multiLevelType w:val="hybridMultilevel"/>
    <w:tmpl w:val="0BAAE268"/>
    <w:lvl w:ilvl="0" w:tplc="2612EF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2" w15:restartNumberingAfterBreak="0">
    <w:nsid w:val="56F40831"/>
    <w:multiLevelType w:val="hybridMultilevel"/>
    <w:tmpl w:val="F628DE72"/>
    <w:lvl w:ilvl="0" w:tplc="58DA2E0A">
      <w:start w:val="1"/>
      <w:numFmt w:val="decimal"/>
      <w:lvlText w:val="%1."/>
      <w:lvlJc w:val="left"/>
      <w:pPr>
        <w:ind w:left="2912" w:hanging="360"/>
      </w:pPr>
      <w:rPr>
        <w:rFonts w:eastAsiaTheme="minorEastAsia" w:hint="default"/>
        <w:color w:val="auto"/>
        <w:sz w:val="24"/>
        <w:szCs w:val="24"/>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3" w15:restartNumberingAfterBreak="0">
    <w:nsid w:val="64473713"/>
    <w:multiLevelType w:val="hybridMultilevel"/>
    <w:tmpl w:val="D7C2C5EE"/>
    <w:lvl w:ilvl="0" w:tplc="58C4F2A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5B9308F"/>
    <w:multiLevelType w:val="hybridMultilevel"/>
    <w:tmpl w:val="4EDA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64E1CCA"/>
    <w:multiLevelType w:val="hybridMultilevel"/>
    <w:tmpl w:val="1A520E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8705733"/>
    <w:multiLevelType w:val="hybridMultilevel"/>
    <w:tmpl w:val="17D6AA0E"/>
    <w:lvl w:ilvl="0" w:tplc="0419000F">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E72072"/>
    <w:multiLevelType w:val="hybridMultilevel"/>
    <w:tmpl w:val="815E6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A5005F"/>
    <w:multiLevelType w:val="hybridMultilevel"/>
    <w:tmpl w:val="953E0932"/>
    <w:lvl w:ilvl="0" w:tplc="9C5C2696">
      <w:start w:val="1"/>
      <w:numFmt w:val="decimal"/>
      <w:lvlText w:val="%1-"/>
      <w:lvlJc w:val="left"/>
      <w:pPr>
        <w:ind w:left="2700" w:hanging="23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CE7ED3"/>
    <w:multiLevelType w:val="hybridMultilevel"/>
    <w:tmpl w:val="894EF78E"/>
    <w:lvl w:ilvl="0" w:tplc="6896C5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760DE1"/>
    <w:multiLevelType w:val="hybridMultilevel"/>
    <w:tmpl w:val="DE4E10F2"/>
    <w:lvl w:ilvl="0" w:tplc="721C25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1" w15:restartNumberingAfterBreak="0">
    <w:nsid w:val="71466BB6"/>
    <w:multiLevelType w:val="hybridMultilevel"/>
    <w:tmpl w:val="5D10C628"/>
    <w:lvl w:ilvl="0" w:tplc="62AE3F1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7690468B"/>
    <w:multiLevelType w:val="hybridMultilevel"/>
    <w:tmpl w:val="00EA77EC"/>
    <w:lvl w:ilvl="0" w:tplc="48A2ED10">
      <w:start w:val="5"/>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C50B6"/>
    <w:multiLevelType w:val="hybridMultilevel"/>
    <w:tmpl w:val="89EC9A74"/>
    <w:lvl w:ilvl="0" w:tplc="47F882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DEF04DA"/>
    <w:multiLevelType w:val="hybridMultilevel"/>
    <w:tmpl w:val="400C8ECC"/>
    <w:lvl w:ilvl="0" w:tplc="60C86A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36268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23"/>
  </w:num>
  <w:num w:numId="4" w16cid:durableId="366221677">
    <w:abstractNumId w:val="30"/>
  </w:num>
  <w:num w:numId="5" w16cid:durableId="188295249">
    <w:abstractNumId w:val="34"/>
  </w:num>
  <w:num w:numId="6" w16cid:durableId="69734466">
    <w:abstractNumId w:val="11"/>
  </w:num>
  <w:num w:numId="7" w16cid:durableId="1829979969">
    <w:abstractNumId w:val="22"/>
  </w:num>
  <w:num w:numId="8" w16cid:durableId="1542129344">
    <w:abstractNumId w:val="0"/>
  </w:num>
  <w:num w:numId="9" w16cid:durableId="173809064">
    <w:abstractNumId w:val="32"/>
  </w:num>
  <w:num w:numId="10" w16cid:durableId="1916472079">
    <w:abstractNumId w:val="24"/>
  </w:num>
  <w:num w:numId="11" w16cid:durableId="1965647219">
    <w:abstractNumId w:val="26"/>
  </w:num>
  <w:num w:numId="12" w16cid:durableId="1223759267">
    <w:abstractNumId w:val="6"/>
  </w:num>
  <w:num w:numId="13" w16cid:durableId="1085347062">
    <w:abstractNumId w:val="25"/>
  </w:num>
  <w:num w:numId="14" w16cid:durableId="1172599339">
    <w:abstractNumId w:val="12"/>
  </w:num>
  <w:num w:numId="15" w16cid:durableId="709957610">
    <w:abstractNumId w:val="17"/>
  </w:num>
  <w:num w:numId="16" w16cid:durableId="391659332">
    <w:abstractNumId w:val="1"/>
  </w:num>
  <w:num w:numId="17" w16cid:durableId="313031535">
    <w:abstractNumId w:val="9"/>
  </w:num>
  <w:num w:numId="18" w16cid:durableId="359355261">
    <w:abstractNumId w:val="15"/>
  </w:num>
  <w:num w:numId="19" w16cid:durableId="955023066">
    <w:abstractNumId w:val="10"/>
  </w:num>
  <w:num w:numId="20" w16cid:durableId="1212234293">
    <w:abstractNumId w:val="29"/>
  </w:num>
  <w:num w:numId="21" w16cid:durableId="1254166170">
    <w:abstractNumId w:val="7"/>
  </w:num>
  <w:num w:numId="22" w16cid:durableId="1448894841">
    <w:abstractNumId w:val="2"/>
  </w:num>
  <w:num w:numId="23" w16cid:durableId="610086001">
    <w:abstractNumId w:val="13"/>
  </w:num>
  <w:num w:numId="24" w16cid:durableId="847870897">
    <w:abstractNumId w:val="4"/>
  </w:num>
  <w:num w:numId="25" w16cid:durableId="2108885771">
    <w:abstractNumId w:val="16"/>
  </w:num>
  <w:num w:numId="26" w16cid:durableId="1602755945">
    <w:abstractNumId w:val="31"/>
  </w:num>
  <w:num w:numId="27" w16cid:durableId="2091996317">
    <w:abstractNumId w:val="28"/>
  </w:num>
  <w:num w:numId="28" w16cid:durableId="1578829300">
    <w:abstractNumId w:val="20"/>
  </w:num>
  <w:num w:numId="29" w16cid:durableId="617180220">
    <w:abstractNumId w:val="33"/>
  </w:num>
  <w:num w:numId="30" w16cid:durableId="1996033841">
    <w:abstractNumId w:val="3"/>
  </w:num>
  <w:num w:numId="31" w16cid:durableId="1826437406">
    <w:abstractNumId w:val="14"/>
  </w:num>
  <w:num w:numId="32" w16cid:durableId="1106391457">
    <w:abstractNumId w:val="19"/>
  </w:num>
  <w:num w:numId="33" w16cid:durableId="664863472">
    <w:abstractNumId w:val="27"/>
  </w:num>
  <w:num w:numId="34" w16cid:durableId="1931163110">
    <w:abstractNumId w:val="5"/>
  </w:num>
  <w:num w:numId="35" w16cid:durableId="3212064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4435"/>
    <w:rsid w:val="00007B93"/>
    <w:rsid w:val="00021630"/>
    <w:rsid w:val="00031DD0"/>
    <w:rsid w:val="0003323E"/>
    <w:rsid w:val="000374EA"/>
    <w:rsid w:val="00042E7A"/>
    <w:rsid w:val="00056A7E"/>
    <w:rsid w:val="00067A6B"/>
    <w:rsid w:val="00074A9E"/>
    <w:rsid w:val="000769C1"/>
    <w:rsid w:val="00085B71"/>
    <w:rsid w:val="00095B85"/>
    <w:rsid w:val="00097873"/>
    <w:rsid w:val="000A2F1C"/>
    <w:rsid w:val="000A52BB"/>
    <w:rsid w:val="000E27CB"/>
    <w:rsid w:val="000F19DC"/>
    <w:rsid w:val="000F774A"/>
    <w:rsid w:val="00116DF5"/>
    <w:rsid w:val="001225E9"/>
    <w:rsid w:val="00122B82"/>
    <w:rsid w:val="001254B1"/>
    <w:rsid w:val="00125787"/>
    <w:rsid w:val="001278B0"/>
    <w:rsid w:val="00133539"/>
    <w:rsid w:val="0015144B"/>
    <w:rsid w:val="00155098"/>
    <w:rsid w:val="00160FD1"/>
    <w:rsid w:val="00161D35"/>
    <w:rsid w:val="001724B4"/>
    <w:rsid w:val="0017374C"/>
    <w:rsid w:val="00173DE3"/>
    <w:rsid w:val="001766D6"/>
    <w:rsid w:val="001775A4"/>
    <w:rsid w:val="00180D6E"/>
    <w:rsid w:val="00182DBE"/>
    <w:rsid w:val="001A3C04"/>
    <w:rsid w:val="001C7B4B"/>
    <w:rsid w:val="001D2CAA"/>
    <w:rsid w:val="001E3872"/>
    <w:rsid w:val="001E5C2D"/>
    <w:rsid w:val="001F1C50"/>
    <w:rsid w:val="00201A4F"/>
    <w:rsid w:val="00215985"/>
    <w:rsid w:val="0021665F"/>
    <w:rsid w:val="00233A2E"/>
    <w:rsid w:val="00233A48"/>
    <w:rsid w:val="00237F23"/>
    <w:rsid w:val="00240782"/>
    <w:rsid w:val="00240817"/>
    <w:rsid w:val="00240A80"/>
    <w:rsid w:val="00241890"/>
    <w:rsid w:val="00252D7F"/>
    <w:rsid w:val="0025498B"/>
    <w:rsid w:val="00275FD3"/>
    <w:rsid w:val="00290DF9"/>
    <w:rsid w:val="00294321"/>
    <w:rsid w:val="002A5F5D"/>
    <w:rsid w:val="002B1F18"/>
    <w:rsid w:val="002B381E"/>
    <w:rsid w:val="002C1233"/>
    <w:rsid w:val="002C34A7"/>
    <w:rsid w:val="002D4090"/>
    <w:rsid w:val="002D7997"/>
    <w:rsid w:val="002E30EE"/>
    <w:rsid w:val="002F7A15"/>
    <w:rsid w:val="0030518B"/>
    <w:rsid w:val="0030545C"/>
    <w:rsid w:val="0031532F"/>
    <w:rsid w:val="00330CF3"/>
    <w:rsid w:val="00352A7B"/>
    <w:rsid w:val="00354B1C"/>
    <w:rsid w:val="003631B1"/>
    <w:rsid w:val="003641D4"/>
    <w:rsid w:val="003907F2"/>
    <w:rsid w:val="003A001C"/>
    <w:rsid w:val="003A0E21"/>
    <w:rsid w:val="003B291E"/>
    <w:rsid w:val="003B4A7F"/>
    <w:rsid w:val="003C3862"/>
    <w:rsid w:val="003E4E21"/>
    <w:rsid w:val="003E62F1"/>
    <w:rsid w:val="003F094C"/>
    <w:rsid w:val="003F1841"/>
    <w:rsid w:val="003F69C1"/>
    <w:rsid w:val="003F7556"/>
    <w:rsid w:val="00410E0C"/>
    <w:rsid w:val="00413C51"/>
    <w:rsid w:val="00416797"/>
    <w:rsid w:val="00416AE6"/>
    <w:rsid w:val="00437E3C"/>
    <w:rsid w:val="0044353F"/>
    <w:rsid w:val="00443EFB"/>
    <w:rsid w:val="00444E21"/>
    <w:rsid w:val="004510AA"/>
    <w:rsid w:val="00456120"/>
    <w:rsid w:val="00465B12"/>
    <w:rsid w:val="00467F93"/>
    <w:rsid w:val="004809CD"/>
    <w:rsid w:val="00482FFD"/>
    <w:rsid w:val="0048408B"/>
    <w:rsid w:val="004907CF"/>
    <w:rsid w:val="004B6555"/>
    <w:rsid w:val="004D2DAF"/>
    <w:rsid w:val="004E567A"/>
    <w:rsid w:val="0050556C"/>
    <w:rsid w:val="0051317A"/>
    <w:rsid w:val="00517DE7"/>
    <w:rsid w:val="00540585"/>
    <w:rsid w:val="005464E6"/>
    <w:rsid w:val="00550809"/>
    <w:rsid w:val="00560C0E"/>
    <w:rsid w:val="00565CD4"/>
    <w:rsid w:val="005673E2"/>
    <w:rsid w:val="00575651"/>
    <w:rsid w:val="00575984"/>
    <w:rsid w:val="005879B4"/>
    <w:rsid w:val="005910D2"/>
    <w:rsid w:val="00595092"/>
    <w:rsid w:val="005B2D59"/>
    <w:rsid w:val="005C42E3"/>
    <w:rsid w:val="005C76BB"/>
    <w:rsid w:val="005D71AF"/>
    <w:rsid w:val="005E0ACA"/>
    <w:rsid w:val="00605BDD"/>
    <w:rsid w:val="00613014"/>
    <w:rsid w:val="006144B5"/>
    <w:rsid w:val="00623EAD"/>
    <w:rsid w:val="00630804"/>
    <w:rsid w:val="006353E7"/>
    <w:rsid w:val="006357A3"/>
    <w:rsid w:val="00644B9B"/>
    <w:rsid w:val="00644D89"/>
    <w:rsid w:val="0064500C"/>
    <w:rsid w:val="006453D9"/>
    <w:rsid w:val="006572CA"/>
    <w:rsid w:val="006618E4"/>
    <w:rsid w:val="00664EC1"/>
    <w:rsid w:val="00672D5D"/>
    <w:rsid w:val="00673AD2"/>
    <w:rsid w:val="006A734E"/>
    <w:rsid w:val="006B0F57"/>
    <w:rsid w:val="006D5F4D"/>
    <w:rsid w:val="006E6B69"/>
    <w:rsid w:val="006E70DA"/>
    <w:rsid w:val="006F28E4"/>
    <w:rsid w:val="0071410C"/>
    <w:rsid w:val="007202B5"/>
    <w:rsid w:val="00722C6C"/>
    <w:rsid w:val="00741476"/>
    <w:rsid w:val="00743ABB"/>
    <w:rsid w:val="007508CB"/>
    <w:rsid w:val="0075588A"/>
    <w:rsid w:val="00766CD2"/>
    <w:rsid w:val="007702F2"/>
    <w:rsid w:val="00772555"/>
    <w:rsid w:val="007862D4"/>
    <w:rsid w:val="007879F3"/>
    <w:rsid w:val="0079035A"/>
    <w:rsid w:val="007939BF"/>
    <w:rsid w:val="007C2862"/>
    <w:rsid w:val="007D30EF"/>
    <w:rsid w:val="007D61AF"/>
    <w:rsid w:val="007E566C"/>
    <w:rsid w:val="00813518"/>
    <w:rsid w:val="00813661"/>
    <w:rsid w:val="00815D27"/>
    <w:rsid w:val="008210AA"/>
    <w:rsid w:val="008217C0"/>
    <w:rsid w:val="00822620"/>
    <w:rsid w:val="008226A0"/>
    <w:rsid w:val="00824911"/>
    <w:rsid w:val="00837759"/>
    <w:rsid w:val="00842ECB"/>
    <w:rsid w:val="00846A6D"/>
    <w:rsid w:val="0085442A"/>
    <w:rsid w:val="00856DE0"/>
    <w:rsid w:val="00862BE8"/>
    <w:rsid w:val="00870C86"/>
    <w:rsid w:val="00870ED4"/>
    <w:rsid w:val="00871A1E"/>
    <w:rsid w:val="00885ADD"/>
    <w:rsid w:val="0088639A"/>
    <w:rsid w:val="008A045D"/>
    <w:rsid w:val="008A279E"/>
    <w:rsid w:val="008B64A7"/>
    <w:rsid w:val="008C0AB5"/>
    <w:rsid w:val="008C6576"/>
    <w:rsid w:val="008D062E"/>
    <w:rsid w:val="008D7FD5"/>
    <w:rsid w:val="00900FA2"/>
    <w:rsid w:val="00906B4A"/>
    <w:rsid w:val="00911E44"/>
    <w:rsid w:val="00912A47"/>
    <w:rsid w:val="0091381B"/>
    <w:rsid w:val="00913BB0"/>
    <w:rsid w:val="00925CAC"/>
    <w:rsid w:val="00926BA5"/>
    <w:rsid w:val="009277EF"/>
    <w:rsid w:val="00935F86"/>
    <w:rsid w:val="009548AA"/>
    <w:rsid w:val="009818E9"/>
    <w:rsid w:val="00993B6F"/>
    <w:rsid w:val="00994D37"/>
    <w:rsid w:val="00996B9C"/>
    <w:rsid w:val="009A58A0"/>
    <w:rsid w:val="009B6F23"/>
    <w:rsid w:val="009C3FCB"/>
    <w:rsid w:val="009C51E4"/>
    <w:rsid w:val="009D3D1F"/>
    <w:rsid w:val="009F27AD"/>
    <w:rsid w:val="009F7B71"/>
    <w:rsid w:val="00A15402"/>
    <w:rsid w:val="00A25E6D"/>
    <w:rsid w:val="00A302FD"/>
    <w:rsid w:val="00A41E14"/>
    <w:rsid w:val="00A41E8E"/>
    <w:rsid w:val="00A437E7"/>
    <w:rsid w:val="00A44137"/>
    <w:rsid w:val="00A47EA4"/>
    <w:rsid w:val="00A853C2"/>
    <w:rsid w:val="00A86A61"/>
    <w:rsid w:val="00A86B76"/>
    <w:rsid w:val="00A87E1B"/>
    <w:rsid w:val="00A95F36"/>
    <w:rsid w:val="00AA1F5E"/>
    <w:rsid w:val="00AA6116"/>
    <w:rsid w:val="00AA75F4"/>
    <w:rsid w:val="00AC61E0"/>
    <w:rsid w:val="00AC7616"/>
    <w:rsid w:val="00AC772B"/>
    <w:rsid w:val="00AC788F"/>
    <w:rsid w:val="00AD5A39"/>
    <w:rsid w:val="00AD5BBC"/>
    <w:rsid w:val="00AE3FE1"/>
    <w:rsid w:val="00AE6A2C"/>
    <w:rsid w:val="00AF0E9F"/>
    <w:rsid w:val="00AF2B0C"/>
    <w:rsid w:val="00B02984"/>
    <w:rsid w:val="00B05525"/>
    <w:rsid w:val="00B178B8"/>
    <w:rsid w:val="00B24375"/>
    <w:rsid w:val="00B40044"/>
    <w:rsid w:val="00B40684"/>
    <w:rsid w:val="00B40B82"/>
    <w:rsid w:val="00B521B7"/>
    <w:rsid w:val="00B5415A"/>
    <w:rsid w:val="00B55FBB"/>
    <w:rsid w:val="00B579AE"/>
    <w:rsid w:val="00B7246A"/>
    <w:rsid w:val="00B80C20"/>
    <w:rsid w:val="00B862BD"/>
    <w:rsid w:val="00B94581"/>
    <w:rsid w:val="00B97ABF"/>
    <w:rsid w:val="00BA0276"/>
    <w:rsid w:val="00BA17E0"/>
    <w:rsid w:val="00BA6D79"/>
    <w:rsid w:val="00BB0D18"/>
    <w:rsid w:val="00BB20A9"/>
    <w:rsid w:val="00BB3FA7"/>
    <w:rsid w:val="00BB61A8"/>
    <w:rsid w:val="00BD02A8"/>
    <w:rsid w:val="00BD38C4"/>
    <w:rsid w:val="00BD4DDF"/>
    <w:rsid w:val="00BE107E"/>
    <w:rsid w:val="00BE6E83"/>
    <w:rsid w:val="00BF67BE"/>
    <w:rsid w:val="00C03FCE"/>
    <w:rsid w:val="00C133C2"/>
    <w:rsid w:val="00C20C88"/>
    <w:rsid w:val="00C54A14"/>
    <w:rsid w:val="00C556C9"/>
    <w:rsid w:val="00C556F6"/>
    <w:rsid w:val="00C61CDF"/>
    <w:rsid w:val="00C664F4"/>
    <w:rsid w:val="00C80693"/>
    <w:rsid w:val="00C823DD"/>
    <w:rsid w:val="00C82D47"/>
    <w:rsid w:val="00C95562"/>
    <w:rsid w:val="00CA1D8F"/>
    <w:rsid w:val="00CA39B2"/>
    <w:rsid w:val="00CA669F"/>
    <w:rsid w:val="00CB2C5F"/>
    <w:rsid w:val="00CB4AAF"/>
    <w:rsid w:val="00CB5AD2"/>
    <w:rsid w:val="00CB60D0"/>
    <w:rsid w:val="00CC39AF"/>
    <w:rsid w:val="00D00080"/>
    <w:rsid w:val="00D03C96"/>
    <w:rsid w:val="00D064A8"/>
    <w:rsid w:val="00D07F18"/>
    <w:rsid w:val="00D1012D"/>
    <w:rsid w:val="00D1639E"/>
    <w:rsid w:val="00D25D05"/>
    <w:rsid w:val="00D37187"/>
    <w:rsid w:val="00D71082"/>
    <w:rsid w:val="00D875C3"/>
    <w:rsid w:val="00DA4421"/>
    <w:rsid w:val="00DA4E31"/>
    <w:rsid w:val="00DB3E2B"/>
    <w:rsid w:val="00DC1768"/>
    <w:rsid w:val="00DD2D60"/>
    <w:rsid w:val="00DD6397"/>
    <w:rsid w:val="00E0263E"/>
    <w:rsid w:val="00E03259"/>
    <w:rsid w:val="00E20D6F"/>
    <w:rsid w:val="00E27EF9"/>
    <w:rsid w:val="00E32E02"/>
    <w:rsid w:val="00E406A2"/>
    <w:rsid w:val="00E459E9"/>
    <w:rsid w:val="00E53DFD"/>
    <w:rsid w:val="00E563A1"/>
    <w:rsid w:val="00E57E99"/>
    <w:rsid w:val="00E60CC1"/>
    <w:rsid w:val="00E61882"/>
    <w:rsid w:val="00E620C1"/>
    <w:rsid w:val="00E62886"/>
    <w:rsid w:val="00E66A3E"/>
    <w:rsid w:val="00E95BC0"/>
    <w:rsid w:val="00E97491"/>
    <w:rsid w:val="00EB28D1"/>
    <w:rsid w:val="00ED3921"/>
    <w:rsid w:val="00ED4ED7"/>
    <w:rsid w:val="00F026EB"/>
    <w:rsid w:val="00F067EE"/>
    <w:rsid w:val="00F131CA"/>
    <w:rsid w:val="00F21B26"/>
    <w:rsid w:val="00F222D1"/>
    <w:rsid w:val="00F244D2"/>
    <w:rsid w:val="00F2563D"/>
    <w:rsid w:val="00F3277C"/>
    <w:rsid w:val="00F358FE"/>
    <w:rsid w:val="00F4184D"/>
    <w:rsid w:val="00F41DD5"/>
    <w:rsid w:val="00F470A2"/>
    <w:rsid w:val="00F50985"/>
    <w:rsid w:val="00F50AFB"/>
    <w:rsid w:val="00F5109A"/>
    <w:rsid w:val="00F511B8"/>
    <w:rsid w:val="00F517A3"/>
    <w:rsid w:val="00F657C1"/>
    <w:rsid w:val="00F67640"/>
    <w:rsid w:val="00F71A33"/>
    <w:rsid w:val="00F75F20"/>
    <w:rsid w:val="00F818B2"/>
    <w:rsid w:val="00F92E04"/>
    <w:rsid w:val="00F97F75"/>
    <w:rsid w:val="00FA4246"/>
    <w:rsid w:val="00FD4D72"/>
    <w:rsid w:val="00FE3999"/>
    <w:rsid w:val="00FE5080"/>
    <w:rsid w:val="00FF03C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F97F7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0F19DC"/>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F358FE"/>
    <w:rPr>
      <w:sz w:val="16"/>
      <w:szCs w:val="16"/>
    </w:rPr>
  </w:style>
  <w:style w:type="paragraph" w:styleId="a6">
    <w:name w:val="annotation text"/>
    <w:basedOn w:val="a"/>
    <w:link w:val="a7"/>
    <w:unhideWhenUsed/>
    <w:rsid w:val="00F358FE"/>
    <w:rPr>
      <w:sz w:val="20"/>
      <w:szCs w:val="20"/>
    </w:rPr>
  </w:style>
  <w:style w:type="character" w:customStyle="1" w:styleId="a7">
    <w:name w:val="Текст примітки Знак"/>
    <w:basedOn w:val="a0"/>
    <w:link w:val="a6"/>
    <w:rsid w:val="00F358FE"/>
    <w:rPr>
      <w:rFonts w:ascii="Times New Roman" w:eastAsia="Times New Roman" w:hAnsi="Times New Roman" w:cs="Times New Roman"/>
      <w:kern w:val="0"/>
      <w:sz w:val="20"/>
      <w:szCs w:val="20"/>
      <w:lang w:val="ru-RU" w:eastAsia="ru-RU"/>
      <w14:ligatures w14:val="none"/>
    </w:rPr>
  </w:style>
  <w:style w:type="paragraph" w:styleId="a8">
    <w:name w:val="annotation subject"/>
    <w:basedOn w:val="a6"/>
    <w:next w:val="a6"/>
    <w:link w:val="a9"/>
    <w:unhideWhenUsed/>
    <w:rsid w:val="00F358FE"/>
    <w:rPr>
      <w:b/>
      <w:bCs/>
    </w:rPr>
  </w:style>
  <w:style w:type="character" w:customStyle="1" w:styleId="a9">
    <w:name w:val="Тема примітки Знак"/>
    <w:basedOn w:val="a7"/>
    <w:link w:val="a8"/>
    <w:rsid w:val="00F358FE"/>
    <w:rPr>
      <w:rFonts w:ascii="Times New Roman" w:eastAsia="Times New Roman" w:hAnsi="Times New Roman" w:cs="Times New Roman"/>
      <w:b/>
      <w:bCs/>
      <w:kern w:val="0"/>
      <w:sz w:val="20"/>
      <w:szCs w:val="20"/>
      <w:lang w:val="ru-RU" w:eastAsia="ru-RU"/>
      <w14:ligatures w14:val="none"/>
    </w:rPr>
  </w:style>
  <w:style w:type="table" w:customStyle="1" w:styleId="4">
    <w:name w:val="Сетка таблицы4"/>
    <w:basedOn w:val="a1"/>
    <w:next w:val="a4"/>
    <w:rsid w:val="005464E6"/>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464E6"/>
    <w:rPr>
      <w:color w:val="0000FF"/>
      <w:u w:val="single"/>
    </w:rPr>
  </w:style>
  <w:style w:type="paragraph" w:styleId="20">
    <w:name w:val="Body Text 2"/>
    <w:basedOn w:val="a"/>
    <w:link w:val="21"/>
    <w:rsid w:val="005464E6"/>
    <w:pPr>
      <w:autoSpaceDE w:val="0"/>
      <w:autoSpaceDN w:val="0"/>
      <w:spacing w:line="360" w:lineRule="auto"/>
      <w:ind w:left="3690" w:hanging="3116"/>
      <w:jc w:val="both"/>
    </w:pPr>
    <w:rPr>
      <w:sz w:val="28"/>
      <w:szCs w:val="28"/>
      <w:lang w:val="uk-UA"/>
    </w:rPr>
  </w:style>
  <w:style w:type="character" w:customStyle="1" w:styleId="21">
    <w:name w:val="Основний текст 2 Знак"/>
    <w:basedOn w:val="a0"/>
    <w:link w:val="20"/>
    <w:rsid w:val="005464E6"/>
    <w:rPr>
      <w:rFonts w:ascii="Times New Roman" w:eastAsia="Times New Roman" w:hAnsi="Times New Roman" w:cs="Times New Roman"/>
      <w:kern w:val="0"/>
      <w:sz w:val="28"/>
      <w:szCs w:val="28"/>
      <w:lang w:eastAsia="ru-RU"/>
      <w14:ligatures w14:val="none"/>
    </w:rPr>
  </w:style>
  <w:style w:type="paragraph" w:styleId="ab">
    <w:name w:val="footer"/>
    <w:basedOn w:val="a"/>
    <w:link w:val="ac"/>
    <w:rsid w:val="005464E6"/>
    <w:pPr>
      <w:tabs>
        <w:tab w:val="center" w:pos="4677"/>
        <w:tab w:val="right" w:pos="9355"/>
      </w:tabs>
    </w:pPr>
  </w:style>
  <w:style w:type="character" w:customStyle="1" w:styleId="ac">
    <w:name w:val="Нижній колонтитул Знак"/>
    <w:basedOn w:val="a0"/>
    <w:link w:val="ab"/>
    <w:rsid w:val="005464E6"/>
    <w:rPr>
      <w:rFonts w:ascii="Times New Roman" w:eastAsia="Times New Roman" w:hAnsi="Times New Roman" w:cs="Times New Roman"/>
      <w:kern w:val="0"/>
      <w:sz w:val="24"/>
      <w:szCs w:val="24"/>
      <w:lang w:val="ru-RU" w:eastAsia="ru-RU"/>
      <w14:ligatures w14:val="none"/>
    </w:rPr>
  </w:style>
  <w:style w:type="character" w:styleId="ad">
    <w:name w:val="page number"/>
    <w:basedOn w:val="a0"/>
    <w:rsid w:val="005464E6"/>
  </w:style>
  <w:style w:type="paragraph" w:styleId="HTML">
    <w:name w:val="HTML Preformatted"/>
    <w:basedOn w:val="a"/>
    <w:link w:val="HTML0"/>
    <w:uiPriority w:val="99"/>
    <w:rsid w:val="0054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5464E6"/>
    <w:rPr>
      <w:rFonts w:ascii="Courier New" w:eastAsia="Times New Roman" w:hAnsi="Courier New" w:cs="Times New Roman"/>
      <w:kern w:val="0"/>
      <w:sz w:val="20"/>
      <w:szCs w:val="20"/>
      <w:lang w:val="x-none" w:eastAsia="x-none"/>
      <w14:ligatures w14:val="none"/>
    </w:rPr>
  </w:style>
  <w:style w:type="paragraph" w:styleId="ae">
    <w:name w:val="Normal (Web)"/>
    <w:basedOn w:val="a"/>
    <w:uiPriority w:val="99"/>
    <w:rsid w:val="005464E6"/>
    <w:pPr>
      <w:spacing w:before="100" w:beforeAutospacing="1" w:after="100" w:afterAutospacing="1"/>
    </w:pPr>
  </w:style>
  <w:style w:type="paragraph" w:customStyle="1" w:styleId="22">
    <w:name w:val="Основной текст 22"/>
    <w:basedOn w:val="a"/>
    <w:rsid w:val="005464E6"/>
    <w:pPr>
      <w:widowControl w:val="0"/>
      <w:suppressAutoHyphens/>
      <w:jc w:val="center"/>
    </w:pPr>
    <w:rPr>
      <w:rFonts w:eastAsia="SimSun" w:cs="Mangal"/>
      <w:b/>
      <w:kern w:val="1"/>
      <w:sz w:val="32"/>
      <w:lang w:val="uk-UA" w:eastAsia="hi-IN" w:bidi="hi-IN"/>
    </w:rPr>
  </w:style>
  <w:style w:type="paragraph" w:customStyle="1" w:styleId="CharChar">
    <w:name w:val="Char Знак Знак Char"/>
    <w:basedOn w:val="a"/>
    <w:rsid w:val="005464E6"/>
    <w:pPr>
      <w:autoSpaceDE w:val="0"/>
      <w:autoSpaceDN w:val="0"/>
    </w:pPr>
    <w:rPr>
      <w:rFonts w:ascii="Verdana" w:hAnsi="Verdana" w:cs="Verdana"/>
      <w:sz w:val="20"/>
      <w:szCs w:val="20"/>
      <w:lang w:val="en-US" w:eastAsia="en-US"/>
    </w:rPr>
  </w:style>
  <w:style w:type="paragraph" w:styleId="af">
    <w:name w:val="Balloon Text"/>
    <w:basedOn w:val="a"/>
    <w:link w:val="af0"/>
    <w:rsid w:val="005464E6"/>
    <w:rPr>
      <w:rFonts w:ascii="Segoe UI" w:hAnsi="Segoe UI"/>
      <w:sz w:val="18"/>
      <w:szCs w:val="18"/>
      <w:lang w:val="x-none" w:eastAsia="x-none"/>
    </w:rPr>
  </w:style>
  <w:style w:type="character" w:customStyle="1" w:styleId="af0">
    <w:name w:val="Текст у виносці Знак"/>
    <w:basedOn w:val="a0"/>
    <w:link w:val="af"/>
    <w:rsid w:val="005464E6"/>
    <w:rPr>
      <w:rFonts w:ascii="Segoe UI" w:eastAsia="Times New Roman" w:hAnsi="Segoe UI" w:cs="Times New Roman"/>
      <w:kern w:val="0"/>
      <w:sz w:val="18"/>
      <w:szCs w:val="18"/>
      <w:lang w:val="x-none" w:eastAsia="x-none"/>
      <w14:ligatures w14:val="none"/>
    </w:rPr>
  </w:style>
  <w:style w:type="paragraph" w:styleId="23">
    <w:name w:val="Body Text Indent 2"/>
    <w:basedOn w:val="a"/>
    <w:link w:val="24"/>
    <w:rsid w:val="005464E6"/>
    <w:pPr>
      <w:spacing w:after="120" w:line="480" w:lineRule="auto"/>
      <w:ind w:left="283"/>
    </w:pPr>
  </w:style>
  <w:style w:type="character" w:customStyle="1" w:styleId="24">
    <w:name w:val="Основний текст з відступом 2 Знак"/>
    <w:basedOn w:val="a0"/>
    <w:link w:val="23"/>
    <w:rsid w:val="005464E6"/>
    <w:rPr>
      <w:rFonts w:ascii="Times New Roman" w:eastAsia="Times New Roman" w:hAnsi="Times New Roman" w:cs="Times New Roman"/>
      <w:kern w:val="0"/>
      <w:sz w:val="24"/>
      <w:szCs w:val="24"/>
      <w:lang w:val="ru-RU" w:eastAsia="ru-RU"/>
      <w14:ligatures w14:val="none"/>
    </w:rPr>
  </w:style>
  <w:style w:type="paragraph" w:styleId="af1">
    <w:name w:val="header"/>
    <w:basedOn w:val="a"/>
    <w:link w:val="af2"/>
    <w:rsid w:val="005464E6"/>
    <w:pPr>
      <w:tabs>
        <w:tab w:val="center" w:pos="4844"/>
        <w:tab w:val="right" w:pos="9689"/>
      </w:tabs>
    </w:pPr>
  </w:style>
  <w:style w:type="character" w:customStyle="1" w:styleId="af2">
    <w:name w:val="Верхній колонтитул Знак"/>
    <w:basedOn w:val="a0"/>
    <w:link w:val="af1"/>
    <w:rsid w:val="005464E6"/>
    <w:rPr>
      <w:rFonts w:ascii="Times New Roman" w:eastAsia="Times New Roman" w:hAnsi="Times New Roman" w:cs="Times New Roman"/>
      <w:kern w:val="0"/>
      <w:sz w:val="24"/>
      <w:szCs w:val="24"/>
      <w:lang w:val="ru-RU" w:eastAsia="ru-RU"/>
      <w14:ligatures w14:val="none"/>
    </w:rPr>
  </w:style>
  <w:style w:type="character" w:styleId="af3">
    <w:name w:val="Unresolved Mention"/>
    <w:uiPriority w:val="99"/>
    <w:semiHidden/>
    <w:unhideWhenUsed/>
    <w:rsid w:val="005464E6"/>
    <w:rPr>
      <w:color w:val="605E5C"/>
      <w:shd w:val="clear" w:color="auto" w:fill="E1DFDD"/>
    </w:rPr>
  </w:style>
  <w:style w:type="paragraph" w:styleId="af4">
    <w:name w:val="Body Text"/>
    <w:basedOn w:val="a"/>
    <w:link w:val="af5"/>
    <w:rsid w:val="005464E6"/>
    <w:pPr>
      <w:spacing w:after="120"/>
    </w:pPr>
  </w:style>
  <w:style w:type="character" w:customStyle="1" w:styleId="af5">
    <w:name w:val="Основний текст Знак"/>
    <w:basedOn w:val="a0"/>
    <w:link w:val="af4"/>
    <w:rsid w:val="005464E6"/>
    <w:rPr>
      <w:rFonts w:ascii="Times New Roman" w:eastAsia="Times New Roman" w:hAnsi="Times New Roman" w:cs="Times New Roman"/>
      <w:kern w:val="0"/>
      <w:sz w:val="24"/>
      <w:szCs w:val="24"/>
      <w:lang w:val="ru-RU" w:eastAsia="ru-RU"/>
      <w14:ligatures w14:val="none"/>
    </w:rPr>
  </w:style>
  <w:style w:type="paragraph" w:styleId="af6">
    <w:name w:val="No Spacing"/>
    <w:uiPriority w:val="1"/>
    <w:qFormat/>
    <w:rsid w:val="005464E6"/>
    <w:pPr>
      <w:spacing w:after="0" w:line="240" w:lineRule="auto"/>
    </w:pPr>
    <w:rPr>
      <w:rFonts w:ascii="Calibri" w:eastAsia="Calibri" w:hAnsi="Calibri" w:cs="Times New Roman"/>
      <w:kern w:val="0"/>
      <w:lang w:val="en-US"/>
      <w14:ligatures w14:val="none"/>
    </w:rPr>
  </w:style>
  <w:style w:type="character" w:styleId="af7">
    <w:name w:val="Emphasis"/>
    <w:qFormat/>
    <w:rsid w:val="005464E6"/>
    <w:rPr>
      <w:i/>
      <w:iCs/>
    </w:rPr>
  </w:style>
  <w:style w:type="paragraph" w:customStyle="1" w:styleId="af8">
    <w:name w:val="Нормальний текст"/>
    <w:basedOn w:val="a"/>
    <w:uiPriority w:val="99"/>
    <w:rsid w:val="005464E6"/>
    <w:pPr>
      <w:spacing w:before="120"/>
      <w:ind w:firstLine="567"/>
    </w:pPr>
    <w:rPr>
      <w:rFonts w:ascii="Antiqua" w:eastAsia="SimSun" w:hAnsi="Antiqua"/>
      <w:sz w:val="26"/>
      <w:lang w:val="uk-UA"/>
    </w:rPr>
  </w:style>
  <w:style w:type="paragraph" w:customStyle="1" w:styleId="ucfirst">
    <w:name w:val="ucfirst"/>
    <w:basedOn w:val="a"/>
    <w:rsid w:val="005464E6"/>
    <w:pPr>
      <w:spacing w:before="100" w:beforeAutospacing="1" w:after="100" w:afterAutospacing="1"/>
    </w:pPr>
  </w:style>
  <w:style w:type="paragraph" w:styleId="af9">
    <w:name w:val="Body Text Indent"/>
    <w:basedOn w:val="a"/>
    <w:link w:val="afa"/>
    <w:uiPriority w:val="99"/>
    <w:semiHidden/>
    <w:unhideWhenUsed/>
    <w:rsid w:val="00416797"/>
    <w:pPr>
      <w:spacing w:after="120"/>
      <w:ind w:left="283"/>
    </w:pPr>
  </w:style>
  <w:style w:type="character" w:customStyle="1" w:styleId="afa">
    <w:name w:val="Основний текст з відступом Знак"/>
    <w:basedOn w:val="a0"/>
    <w:link w:val="af9"/>
    <w:uiPriority w:val="99"/>
    <w:semiHidden/>
    <w:rsid w:val="00416797"/>
    <w:rPr>
      <w:rFonts w:ascii="Times New Roman" w:eastAsia="Times New Roman" w:hAnsi="Times New Roman" w:cs="Times New Roman"/>
      <w:kern w:val="0"/>
      <w:sz w:val="24"/>
      <w:szCs w:val="24"/>
      <w:lang w:val="ru-RU" w:eastAsia="ru-RU"/>
      <w14:ligatures w14:val="none"/>
    </w:rPr>
  </w:style>
  <w:style w:type="character" w:customStyle="1" w:styleId="rvts23">
    <w:name w:val="rvts23"/>
    <w:rsid w:val="009277EF"/>
  </w:style>
  <w:style w:type="paragraph" w:customStyle="1" w:styleId="rvps6">
    <w:name w:val="rvps6"/>
    <w:basedOn w:val="a"/>
    <w:rsid w:val="009277EF"/>
    <w:pPr>
      <w:suppressAutoHyphens/>
      <w:spacing w:before="280" w:after="280"/>
    </w:pPr>
    <w:rPr>
      <w:lang w:eastAsia="zh-CN"/>
    </w:rPr>
  </w:style>
  <w:style w:type="paragraph" w:customStyle="1" w:styleId="Standard">
    <w:name w:val="Standard"/>
    <w:rsid w:val="009277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142</cp:revision>
  <cp:lastPrinted>2023-12-20T09:03:00Z</cp:lastPrinted>
  <dcterms:created xsi:type="dcterms:W3CDTF">2023-07-18T11:57:00Z</dcterms:created>
  <dcterms:modified xsi:type="dcterms:W3CDTF">2024-02-20T08:20:00Z</dcterms:modified>
</cp:coreProperties>
</file>