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13390" w14:textId="77777777" w:rsidR="00682877" w:rsidRDefault="00682877">
      <w:pPr>
        <w:rPr>
          <w:lang w:val="uk-UA"/>
        </w:rPr>
      </w:pPr>
    </w:p>
    <w:p w14:paraId="6F5F8AD4" w14:textId="07FB698D" w:rsidR="00682877" w:rsidRDefault="00682877" w:rsidP="00682877">
      <w:pPr>
        <w:ind w:left="5040" w:firstLine="720"/>
        <w:rPr>
          <w:bCs/>
          <w:lang w:val="uk-UA" w:eastAsia="zh-CN"/>
        </w:rPr>
      </w:pPr>
      <w:r>
        <w:rPr>
          <w:bCs/>
          <w:lang w:val="uk-UA" w:eastAsia="zh-CN"/>
        </w:rPr>
        <w:t xml:space="preserve">Додаток </w:t>
      </w:r>
    </w:p>
    <w:p w14:paraId="3F5DDB61" w14:textId="77777777" w:rsidR="00682877" w:rsidRDefault="00682877" w:rsidP="00682877">
      <w:pPr>
        <w:ind w:left="5040" w:firstLine="720"/>
        <w:rPr>
          <w:bCs/>
          <w:lang w:val="uk-UA" w:eastAsia="zh-CN"/>
        </w:rPr>
      </w:pPr>
      <w:r>
        <w:rPr>
          <w:bCs/>
          <w:lang w:val="uk-UA" w:eastAsia="zh-CN"/>
        </w:rPr>
        <w:t>до рішення виконавчого комітету</w:t>
      </w:r>
    </w:p>
    <w:p w14:paraId="0EB5F587" w14:textId="77777777" w:rsidR="00682877" w:rsidRDefault="00682877" w:rsidP="00682877">
      <w:pPr>
        <w:ind w:left="5040" w:firstLine="720"/>
        <w:rPr>
          <w:bCs/>
          <w:lang w:val="uk-UA" w:eastAsia="zh-CN"/>
        </w:rPr>
      </w:pPr>
      <w:r>
        <w:rPr>
          <w:bCs/>
          <w:lang w:val="uk-UA" w:eastAsia="zh-CN"/>
        </w:rPr>
        <w:t xml:space="preserve">Южненської міської ради </w:t>
      </w:r>
    </w:p>
    <w:p w14:paraId="7598F4FC" w14:textId="45B2C382" w:rsidR="00682877" w:rsidRDefault="00682877" w:rsidP="00682877">
      <w:pPr>
        <w:ind w:left="5040" w:firstLine="720"/>
        <w:rPr>
          <w:bCs/>
          <w:lang w:val="uk-UA" w:eastAsia="zh-CN"/>
        </w:rPr>
      </w:pPr>
      <w:r>
        <w:rPr>
          <w:bCs/>
          <w:lang w:val="uk-UA" w:eastAsia="zh-CN"/>
        </w:rPr>
        <w:t xml:space="preserve">від 18.04.2024 </w:t>
      </w:r>
      <w:r w:rsidRPr="00BF6E6D">
        <w:rPr>
          <w:bCs/>
          <w:lang w:val="uk-UA" w:eastAsia="zh-CN"/>
        </w:rPr>
        <w:t>№ 1580</w:t>
      </w:r>
    </w:p>
    <w:p w14:paraId="7A04DA7C" w14:textId="77777777" w:rsidR="00682877" w:rsidRDefault="00682877">
      <w:pPr>
        <w:rPr>
          <w:lang w:val="uk-UA"/>
        </w:rPr>
      </w:pPr>
    </w:p>
    <w:p w14:paraId="4684A767" w14:textId="5FAF2B6A" w:rsidR="00682877" w:rsidRDefault="00682877" w:rsidP="00682877">
      <w:pPr>
        <w:suppressAutoHyphens/>
        <w:jc w:val="center"/>
        <w:rPr>
          <w:b/>
          <w:lang w:val="uk-UA" w:eastAsia="ar-SA"/>
        </w:rPr>
      </w:pPr>
      <w:r>
        <w:rPr>
          <w:b/>
          <w:lang w:val="uk-UA" w:eastAsia="ar-SA"/>
        </w:rPr>
        <w:t>ЗВІТ</w:t>
      </w:r>
    </w:p>
    <w:p w14:paraId="6A16F993" w14:textId="77777777" w:rsidR="00682877" w:rsidRDefault="00682877" w:rsidP="00682877">
      <w:pPr>
        <w:suppressAutoHyphens/>
        <w:jc w:val="center"/>
        <w:rPr>
          <w:b/>
          <w:lang w:val="uk-UA" w:eastAsia="ar-SA"/>
        </w:rPr>
      </w:pPr>
      <w:r>
        <w:rPr>
          <w:b/>
          <w:lang w:val="uk-UA" w:eastAsia="ar-SA"/>
        </w:rPr>
        <w:t>ПРО РЕЗУЛЬТАТИ ФІНАНСОВО - ГОСПОДАРСЬКОЇ ДІЯЛЬНОСТІ</w:t>
      </w:r>
    </w:p>
    <w:p w14:paraId="0E717078" w14:textId="5E217772" w:rsidR="00682877" w:rsidRDefault="00682877" w:rsidP="00682877">
      <w:pPr>
        <w:suppressAutoHyphens/>
        <w:jc w:val="center"/>
        <w:rPr>
          <w:b/>
          <w:lang w:val="uk-UA" w:eastAsia="ar-SA"/>
        </w:rPr>
      </w:pPr>
      <w:r>
        <w:rPr>
          <w:b/>
          <w:lang w:val="uk-UA" w:eastAsia="ar-SA"/>
        </w:rPr>
        <w:t>КОМУНАЛЬНОГО ПІДПРИЄМСТВА «ЕКОСЕРВІС» ЗА 20</w:t>
      </w:r>
      <w:r>
        <w:rPr>
          <w:b/>
          <w:lang w:eastAsia="ar-SA"/>
        </w:rPr>
        <w:t>23</w:t>
      </w:r>
      <w:r>
        <w:rPr>
          <w:b/>
          <w:lang w:val="uk-UA" w:eastAsia="ar-SA"/>
        </w:rPr>
        <w:t xml:space="preserve"> РІК</w:t>
      </w:r>
    </w:p>
    <w:p w14:paraId="30F46CEF" w14:textId="77777777" w:rsidR="00682877" w:rsidRDefault="00682877" w:rsidP="00682877">
      <w:pPr>
        <w:suppressAutoHyphens/>
        <w:rPr>
          <w:b/>
          <w:sz w:val="28"/>
          <w:szCs w:val="28"/>
          <w:lang w:val="uk-UA" w:eastAsia="ar-SA"/>
        </w:rPr>
      </w:pPr>
    </w:p>
    <w:p w14:paraId="2C03CF4A" w14:textId="77777777" w:rsidR="00682877" w:rsidRDefault="00682877" w:rsidP="00682877">
      <w:pPr>
        <w:pStyle w:val="a3"/>
        <w:ind w:firstLine="720"/>
        <w:jc w:val="both"/>
        <w:rPr>
          <w:sz w:val="24"/>
          <w:lang w:val="uk-UA"/>
        </w:rPr>
      </w:pPr>
      <w:r>
        <w:rPr>
          <w:sz w:val="24"/>
          <w:lang w:val="uk-UA"/>
        </w:rPr>
        <w:t>Комунальне підприємство «Екосервіс» створено згідно з діючим законодавством України. Підприємство засноване на праві власності Южненської міської територіальної громади і створено рішенням Южненської міської ради № 293-</w:t>
      </w:r>
      <w:r>
        <w:rPr>
          <w:sz w:val="24"/>
          <w:lang w:val="en-US"/>
        </w:rPr>
        <w:t>XXIY</w:t>
      </w:r>
      <w:r>
        <w:rPr>
          <w:sz w:val="24"/>
          <w:lang w:val="uk-UA"/>
        </w:rPr>
        <w:t>-</w:t>
      </w:r>
      <w:r>
        <w:rPr>
          <w:sz w:val="24"/>
          <w:lang w:val="en-US"/>
        </w:rPr>
        <w:t>XXII</w:t>
      </w:r>
      <w:r>
        <w:rPr>
          <w:sz w:val="24"/>
          <w:lang w:val="uk-UA"/>
        </w:rPr>
        <w:t xml:space="preserve">  від 19.03.1998р. Відповідно до Законів України «Про місцеве самоврядування в Україні», «Про підприємство».</w:t>
      </w:r>
    </w:p>
    <w:p w14:paraId="293401C8" w14:textId="77777777" w:rsidR="00682877" w:rsidRDefault="00682877" w:rsidP="00682877">
      <w:pPr>
        <w:ind w:firstLine="720"/>
        <w:jc w:val="both"/>
        <w:rPr>
          <w:lang w:val="uk-UA"/>
        </w:rPr>
      </w:pPr>
      <w:r>
        <w:rPr>
          <w:lang w:val="uk-UA"/>
        </w:rPr>
        <w:t>Майно підприємства складається з основних фондів, вартість яких відображається в самостійному балансі.</w:t>
      </w:r>
    </w:p>
    <w:p w14:paraId="4B351C77" w14:textId="77777777" w:rsidR="00682877" w:rsidRDefault="00682877" w:rsidP="00682877">
      <w:pPr>
        <w:ind w:firstLine="720"/>
        <w:jc w:val="both"/>
        <w:rPr>
          <w:lang w:val="uk-UA"/>
        </w:rPr>
      </w:pPr>
      <w:r>
        <w:rPr>
          <w:lang w:val="uk-UA"/>
        </w:rPr>
        <w:t>Підприємство створено з метою надання підприємствам, організаціям та установам усіх форм власності послуг, для задоволення міських, суспільних, потреб, шляхом систематичного здійснення виробничої, торгівельної та іншої господарської діяльності, з метою отримання прибутку в порядку передбаченому законодавством.</w:t>
      </w:r>
    </w:p>
    <w:p w14:paraId="4F91CDA8" w14:textId="44F02682" w:rsidR="00682877" w:rsidRDefault="00682877" w:rsidP="00682877">
      <w:pPr>
        <w:ind w:firstLine="720"/>
        <w:jc w:val="both"/>
        <w:rPr>
          <w:lang w:val="uk-UA"/>
        </w:rPr>
      </w:pPr>
      <w:r>
        <w:rPr>
          <w:lang w:val="uk-UA"/>
        </w:rPr>
        <w:t xml:space="preserve">Основним видом діяльності комунального підприємства «Екосервіс» є виконання робіт з благоустрою та озеленення міських територій, території парку «Приморський», пляжної зони згідно наказу Державного комітету України з питань житлово-комунального господарства від 23.09.2003р. №154 «Про затвердження Порядку проведення ремонту та утримання об’єктів благоустрою населених пунктів». Всі вище зазначені території передані  підприємству  наказом Фонду комунального майна  Южненської міської ради. </w:t>
      </w:r>
    </w:p>
    <w:p w14:paraId="278B8A5D" w14:textId="75C1FFA1" w:rsidR="00682877" w:rsidRDefault="00682877" w:rsidP="00E1669F">
      <w:pPr>
        <w:ind w:firstLine="720"/>
        <w:jc w:val="both"/>
        <w:rPr>
          <w:b/>
          <w:bCs/>
          <w:lang w:val="uk-UA"/>
        </w:rPr>
      </w:pPr>
      <w:r>
        <w:rPr>
          <w:lang w:val="uk-UA"/>
        </w:rPr>
        <w:t xml:space="preserve">Оплата праці працівників підприємства проходить у відповідності  з законодавством: «Кодекс законів про працю України», Закон України «Про  оплату праці», галузевою угодою, колективним договором та іншими нормативними документами. Тарифні ставки робітників, оклади керівників, спеціалістів та службовців встановлені на рівні співвідношення  мінімальної заробітної плати та між розрядних коефіцієнтів.   </w:t>
      </w:r>
    </w:p>
    <w:p w14:paraId="2F47CD94" w14:textId="4420633B" w:rsidR="00682877" w:rsidRDefault="00682877" w:rsidP="00E1669F">
      <w:pPr>
        <w:tabs>
          <w:tab w:val="left" w:pos="426"/>
        </w:tabs>
        <w:ind w:firstLine="709"/>
        <w:jc w:val="both"/>
        <w:rPr>
          <w:lang w:val="uk-UA"/>
        </w:rPr>
      </w:pPr>
      <w:r>
        <w:rPr>
          <w:lang w:val="uk-UA"/>
        </w:rPr>
        <w:t>Фінансування підприємства за основними видами діяльності складається з доходів місцевого бюджету Основними видами діяльності підприємства є:</w:t>
      </w:r>
    </w:p>
    <w:p w14:paraId="70A67EA7" w14:textId="52F1D708" w:rsidR="00682877" w:rsidRDefault="00682877" w:rsidP="00E1669F">
      <w:pPr>
        <w:tabs>
          <w:tab w:val="left" w:pos="426"/>
        </w:tabs>
        <w:ind w:firstLine="709"/>
        <w:jc w:val="both"/>
        <w:rPr>
          <w:lang w:val="uk-UA"/>
        </w:rPr>
      </w:pPr>
      <w:r>
        <w:rPr>
          <w:lang w:val="uk-UA"/>
        </w:rPr>
        <w:t xml:space="preserve">- благоустрій,  поточний ремонт та утримання загальноміських територій у належному стані; </w:t>
      </w:r>
    </w:p>
    <w:p w14:paraId="3E55CF58" w14:textId="77777777" w:rsidR="00682877" w:rsidRDefault="00682877" w:rsidP="00E1669F">
      <w:pPr>
        <w:tabs>
          <w:tab w:val="left" w:pos="426"/>
        </w:tabs>
        <w:ind w:firstLine="709"/>
        <w:jc w:val="both"/>
        <w:rPr>
          <w:lang w:val="uk-UA"/>
        </w:rPr>
      </w:pPr>
      <w:r>
        <w:rPr>
          <w:lang w:val="uk-UA"/>
        </w:rPr>
        <w:t>- озеленення загальноміських територій;</w:t>
      </w:r>
    </w:p>
    <w:p w14:paraId="7D00346A" w14:textId="77777777" w:rsidR="00682877" w:rsidRDefault="00682877" w:rsidP="00E1669F">
      <w:pPr>
        <w:tabs>
          <w:tab w:val="left" w:pos="426"/>
        </w:tabs>
        <w:ind w:firstLine="709"/>
        <w:jc w:val="both"/>
        <w:rPr>
          <w:lang w:val="uk-UA"/>
        </w:rPr>
      </w:pPr>
      <w:r>
        <w:rPr>
          <w:lang w:val="uk-UA"/>
        </w:rPr>
        <w:t>- організація та проведення громадських робіт;</w:t>
      </w:r>
    </w:p>
    <w:p w14:paraId="0BE7B15C" w14:textId="77777777" w:rsidR="00682877" w:rsidRDefault="00682877" w:rsidP="00E1669F">
      <w:pPr>
        <w:tabs>
          <w:tab w:val="left" w:pos="426"/>
        </w:tabs>
        <w:ind w:firstLine="709"/>
        <w:jc w:val="both"/>
        <w:rPr>
          <w:lang w:val="uk-UA"/>
        </w:rPr>
      </w:pPr>
      <w:r>
        <w:rPr>
          <w:lang w:val="uk-UA"/>
        </w:rPr>
        <w:t>- відлов, стерилізація та вакцинація безпритульних тварин;</w:t>
      </w:r>
    </w:p>
    <w:p w14:paraId="528BCACC" w14:textId="378401CC" w:rsidR="00682877" w:rsidRDefault="00682877" w:rsidP="00E1669F">
      <w:pPr>
        <w:ind w:firstLine="709"/>
        <w:jc w:val="both"/>
        <w:rPr>
          <w:lang w:val="uk-UA"/>
        </w:rPr>
      </w:pPr>
      <w:r>
        <w:rPr>
          <w:lang w:val="uk-UA"/>
        </w:rPr>
        <w:t>- поточне утримання мереж зовнішнього освітлення та оплата електроенергії.</w:t>
      </w:r>
    </w:p>
    <w:p w14:paraId="57EFCCAC" w14:textId="77777777" w:rsidR="00682877" w:rsidRDefault="00682877" w:rsidP="00682877">
      <w:pPr>
        <w:ind w:firstLine="142"/>
        <w:jc w:val="both"/>
        <w:rPr>
          <w:lang w:val="uk-UA"/>
        </w:rPr>
      </w:pPr>
      <w:r>
        <w:rPr>
          <w:lang w:val="uk-UA"/>
        </w:rPr>
        <w:t xml:space="preserve">   </w:t>
      </w:r>
    </w:p>
    <w:p w14:paraId="258BD726" w14:textId="5E45AD73" w:rsidR="00682877" w:rsidRDefault="00682877" w:rsidP="00E1669F">
      <w:pPr>
        <w:ind w:firstLine="709"/>
        <w:jc w:val="both"/>
        <w:rPr>
          <w:b/>
          <w:i/>
          <w:u w:val="single"/>
          <w:lang w:val="uk-UA"/>
        </w:rPr>
      </w:pPr>
      <w:r>
        <w:rPr>
          <w:b/>
          <w:i/>
          <w:u w:val="single"/>
          <w:lang w:val="uk-UA"/>
        </w:rPr>
        <w:t>Фінансова діяльність.</w:t>
      </w:r>
    </w:p>
    <w:p w14:paraId="00C99F88" w14:textId="77777777" w:rsidR="00682877" w:rsidRDefault="00682877" w:rsidP="00682877">
      <w:pPr>
        <w:ind w:firstLine="142"/>
        <w:jc w:val="both"/>
        <w:rPr>
          <w:b/>
          <w:i/>
          <w:u w:val="single"/>
          <w:lang w:val="uk-UA"/>
        </w:rPr>
      </w:pPr>
    </w:p>
    <w:p w14:paraId="51F9C5E6" w14:textId="77777777" w:rsidR="00682877" w:rsidRDefault="00682877" w:rsidP="00E1669F">
      <w:pPr>
        <w:ind w:firstLine="709"/>
        <w:jc w:val="both"/>
        <w:rPr>
          <w:b/>
          <w:u w:val="single"/>
          <w:lang w:val="uk-UA"/>
        </w:rPr>
      </w:pPr>
      <w:r>
        <w:rPr>
          <w:b/>
          <w:lang w:val="uk-UA"/>
        </w:rPr>
        <w:t xml:space="preserve">Дохід від фінансово – господарської діяльності  комунального підприємства «Екосервіс»  за 2023р. склав </w:t>
      </w:r>
      <w:r>
        <w:rPr>
          <w:b/>
          <w:u w:val="single"/>
          <w:lang w:val="uk-UA"/>
        </w:rPr>
        <w:t xml:space="preserve">33 468,66 </w:t>
      </w:r>
      <w:proofErr w:type="spellStart"/>
      <w:r>
        <w:rPr>
          <w:b/>
          <w:u w:val="single"/>
          <w:lang w:val="uk-UA"/>
        </w:rPr>
        <w:t>тис.грн</w:t>
      </w:r>
      <w:proofErr w:type="spellEnd"/>
      <w:r>
        <w:rPr>
          <w:b/>
          <w:u w:val="single"/>
          <w:lang w:val="uk-UA"/>
        </w:rPr>
        <w:t>.</w:t>
      </w:r>
      <w:r>
        <w:rPr>
          <w:b/>
          <w:lang w:val="uk-UA"/>
        </w:rPr>
        <w:t xml:space="preserve"> </w:t>
      </w:r>
      <w:r>
        <w:rPr>
          <w:lang w:val="uk-UA"/>
        </w:rPr>
        <w:t>з них:</w:t>
      </w:r>
    </w:p>
    <w:p w14:paraId="7629E9CF" w14:textId="77777777" w:rsidR="00682877" w:rsidRDefault="00682877" w:rsidP="00682877">
      <w:pPr>
        <w:ind w:firstLine="142"/>
        <w:jc w:val="both"/>
        <w:rPr>
          <w:b/>
          <w:u w:val="single"/>
          <w:lang w:val="uk-UA"/>
        </w:rPr>
      </w:pPr>
    </w:p>
    <w:p w14:paraId="40FBAD06" w14:textId="77777777" w:rsidR="00682877" w:rsidRDefault="00682877" w:rsidP="00E1669F">
      <w:pPr>
        <w:jc w:val="both"/>
        <w:rPr>
          <w:lang w:val="uk-UA"/>
        </w:rPr>
      </w:pPr>
      <w:r>
        <w:rPr>
          <w:lang w:val="uk-UA"/>
        </w:rPr>
        <w:t>Бюджетне фінансування  –20 833,359тис.грн.;</w:t>
      </w:r>
    </w:p>
    <w:p w14:paraId="12299EB7" w14:textId="77777777" w:rsidR="00682877" w:rsidRDefault="00682877" w:rsidP="00E1669F">
      <w:pPr>
        <w:jc w:val="both"/>
        <w:rPr>
          <w:lang w:val="uk-UA"/>
        </w:rPr>
      </w:pPr>
      <w:r>
        <w:rPr>
          <w:lang w:val="uk-UA"/>
        </w:rPr>
        <w:t>Дохід від сторонніх організацій –363,582тис.грн.;</w:t>
      </w:r>
    </w:p>
    <w:p w14:paraId="61BA9CA8" w14:textId="77777777" w:rsidR="00682877" w:rsidRDefault="00682877" w:rsidP="00E1669F">
      <w:pPr>
        <w:jc w:val="both"/>
        <w:rPr>
          <w:lang w:val="uk-UA"/>
        </w:rPr>
      </w:pPr>
      <w:r>
        <w:rPr>
          <w:lang w:val="uk-UA"/>
        </w:rPr>
        <w:t>Пайовий внесок – 139,780тис.грн.</w:t>
      </w:r>
    </w:p>
    <w:p w14:paraId="4F18D27D" w14:textId="321BF36A" w:rsidR="00682877" w:rsidRDefault="00682877" w:rsidP="00E1669F">
      <w:pPr>
        <w:jc w:val="both"/>
        <w:rPr>
          <w:lang w:val="uk-UA"/>
        </w:rPr>
      </w:pPr>
      <w:r>
        <w:rPr>
          <w:lang w:val="uk-UA"/>
        </w:rPr>
        <w:t xml:space="preserve">У тому числі, </w:t>
      </w:r>
      <w:r>
        <w:rPr>
          <w:b/>
          <w:lang w:val="uk-UA"/>
        </w:rPr>
        <w:t xml:space="preserve">інші операційні доходи 12 131,345 </w:t>
      </w:r>
      <w:proofErr w:type="spellStart"/>
      <w:r>
        <w:rPr>
          <w:b/>
          <w:lang w:val="uk-UA"/>
        </w:rPr>
        <w:t>тис.грн</w:t>
      </w:r>
      <w:proofErr w:type="spellEnd"/>
      <w:r>
        <w:rPr>
          <w:b/>
          <w:lang w:val="uk-UA"/>
        </w:rPr>
        <w:t>.</w:t>
      </w:r>
      <w:r>
        <w:rPr>
          <w:lang w:val="uk-UA"/>
        </w:rPr>
        <w:t xml:space="preserve"> нарахована амортизація безоплатно одержаних активів передані ФКМ, амортизація капітальних придбань.</w:t>
      </w:r>
    </w:p>
    <w:p w14:paraId="5C80233A" w14:textId="77777777" w:rsidR="00E1669F" w:rsidRDefault="00E1669F" w:rsidP="00E1669F">
      <w:pPr>
        <w:ind w:firstLine="644"/>
        <w:jc w:val="both"/>
        <w:rPr>
          <w:b/>
          <w:lang w:val="uk-UA"/>
        </w:rPr>
      </w:pPr>
    </w:p>
    <w:p w14:paraId="064FF01D" w14:textId="32C8CD7E" w:rsidR="00682877" w:rsidRDefault="00682877" w:rsidP="00E1669F">
      <w:pPr>
        <w:ind w:firstLine="644"/>
        <w:jc w:val="both"/>
        <w:rPr>
          <w:b/>
          <w:lang w:val="uk-UA"/>
        </w:rPr>
      </w:pPr>
      <w:r>
        <w:rPr>
          <w:b/>
          <w:lang w:val="uk-UA"/>
        </w:rPr>
        <w:lastRenderedPageBreak/>
        <w:t xml:space="preserve">Витрати по підприємству за 2023р. склали 33 456,405 </w:t>
      </w:r>
      <w:proofErr w:type="spellStart"/>
      <w:r>
        <w:rPr>
          <w:b/>
          <w:u w:val="single"/>
          <w:lang w:val="uk-UA"/>
        </w:rPr>
        <w:t>тис.грн</w:t>
      </w:r>
      <w:proofErr w:type="spellEnd"/>
      <w:r>
        <w:rPr>
          <w:b/>
          <w:u w:val="single"/>
          <w:lang w:val="uk-UA"/>
        </w:rPr>
        <w:t>.</w:t>
      </w:r>
      <w:r>
        <w:rPr>
          <w:lang w:val="uk-UA"/>
        </w:rPr>
        <w:t xml:space="preserve"> з них:</w:t>
      </w:r>
    </w:p>
    <w:p w14:paraId="7F002785" w14:textId="132FABCB" w:rsidR="00682877" w:rsidRDefault="00E1669F" w:rsidP="00E1669F">
      <w:pPr>
        <w:ind w:firstLine="720"/>
        <w:jc w:val="both"/>
        <w:rPr>
          <w:lang w:val="uk-UA"/>
        </w:rPr>
      </w:pPr>
      <w:r>
        <w:rPr>
          <w:lang w:val="uk-UA"/>
        </w:rPr>
        <w:t xml:space="preserve">- </w:t>
      </w:r>
      <w:r w:rsidR="00682877">
        <w:rPr>
          <w:lang w:val="uk-UA"/>
        </w:rPr>
        <w:t>видатки на заробітну плату – 12 639,060тис.грн;</w:t>
      </w:r>
    </w:p>
    <w:p w14:paraId="43F91579" w14:textId="26DE524E" w:rsidR="00682877" w:rsidRDefault="00E1669F" w:rsidP="00E1669F">
      <w:pPr>
        <w:ind w:firstLine="720"/>
        <w:jc w:val="both"/>
        <w:rPr>
          <w:lang w:val="uk-UA"/>
        </w:rPr>
      </w:pPr>
      <w:r>
        <w:rPr>
          <w:lang w:val="uk-UA"/>
        </w:rPr>
        <w:t xml:space="preserve">- </w:t>
      </w:r>
      <w:r w:rsidR="00682877">
        <w:rPr>
          <w:lang w:val="uk-UA"/>
        </w:rPr>
        <w:t>відрахування на соціальні заходи – 2 665,727тис.грн.;</w:t>
      </w:r>
    </w:p>
    <w:p w14:paraId="45B99C0C" w14:textId="3A083FB8" w:rsidR="00682877" w:rsidRDefault="00E1669F" w:rsidP="00E1669F">
      <w:pPr>
        <w:ind w:firstLine="720"/>
        <w:jc w:val="both"/>
        <w:rPr>
          <w:lang w:val="uk-UA"/>
        </w:rPr>
      </w:pPr>
      <w:r>
        <w:rPr>
          <w:lang w:val="uk-UA"/>
        </w:rPr>
        <w:t xml:space="preserve">- </w:t>
      </w:r>
      <w:r w:rsidR="00682877">
        <w:rPr>
          <w:lang w:val="uk-UA"/>
        </w:rPr>
        <w:t xml:space="preserve">матеріальні витрати -  1773,916 </w:t>
      </w:r>
      <w:proofErr w:type="spellStart"/>
      <w:r w:rsidR="00682877">
        <w:rPr>
          <w:lang w:val="uk-UA"/>
        </w:rPr>
        <w:t>тис.грн</w:t>
      </w:r>
      <w:proofErr w:type="spellEnd"/>
      <w:r w:rsidR="00682877">
        <w:rPr>
          <w:lang w:val="uk-UA"/>
        </w:rPr>
        <w:t>;</w:t>
      </w:r>
    </w:p>
    <w:p w14:paraId="7CA45112" w14:textId="69815753" w:rsidR="00682877" w:rsidRDefault="00E1669F" w:rsidP="00E1669F">
      <w:pPr>
        <w:ind w:firstLine="720"/>
        <w:jc w:val="both"/>
        <w:rPr>
          <w:lang w:val="uk-UA"/>
        </w:rPr>
      </w:pPr>
      <w:r>
        <w:rPr>
          <w:lang w:val="uk-UA"/>
        </w:rPr>
        <w:t xml:space="preserve">- </w:t>
      </w:r>
      <w:r w:rsidR="00682877">
        <w:rPr>
          <w:lang w:val="uk-UA"/>
        </w:rPr>
        <w:t xml:space="preserve">послуги (крім комунальних) – 1771,970 </w:t>
      </w:r>
      <w:proofErr w:type="spellStart"/>
      <w:r w:rsidR="00682877">
        <w:rPr>
          <w:lang w:val="uk-UA"/>
        </w:rPr>
        <w:t>тис.грн</w:t>
      </w:r>
      <w:proofErr w:type="spellEnd"/>
      <w:r w:rsidR="00682877">
        <w:rPr>
          <w:lang w:val="uk-UA"/>
        </w:rPr>
        <w:t>.;</w:t>
      </w:r>
    </w:p>
    <w:p w14:paraId="46C72224" w14:textId="68FD8D51" w:rsidR="00682877" w:rsidRDefault="00E1669F" w:rsidP="00E1669F">
      <w:pPr>
        <w:ind w:firstLine="720"/>
        <w:jc w:val="both"/>
        <w:rPr>
          <w:lang w:val="uk-UA"/>
        </w:rPr>
      </w:pPr>
      <w:r>
        <w:rPr>
          <w:lang w:val="uk-UA"/>
        </w:rPr>
        <w:t xml:space="preserve">- </w:t>
      </w:r>
      <w:r w:rsidR="00682877">
        <w:rPr>
          <w:lang w:val="uk-UA"/>
        </w:rPr>
        <w:t xml:space="preserve">комунальні послуги – 2 474,387 </w:t>
      </w:r>
      <w:proofErr w:type="spellStart"/>
      <w:r w:rsidR="00682877">
        <w:rPr>
          <w:lang w:val="uk-UA"/>
        </w:rPr>
        <w:t>тис.грн</w:t>
      </w:r>
      <w:proofErr w:type="spellEnd"/>
      <w:r w:rsidR="00682877">
        <w:rPr>
          <w:lang w:val="uk-UA"/>
        </w:rPr>
        <w:t>.;</w:t>
      </w:r>
    </w:p>
    <w:p w14:paraId="607589A1" w14:textId="62235DC0" w:rsidR="00682877" w:rsidRDefault="00E1669F" w:rsidP="00E1669F">
      <w:pPr>
        <w:ind w:firstLine="720"/>
        <w:jc w:val="both"/>
        <w:rPr>
          <w:lang w:val="uk-UA"/>
        </w:rPr>
      </w:pPr>
      <w:r>
        <w:rPr>
          <w:lang w:val="uk-UA"/>
        </w:rPr>
        <w:t xml:space="preserve">- </w:t>
      </w:r>
      <w:r w:rsidR="00682877">
        <w:rPr>
          <w:lang w:val="uk-UA"/>
        </w:rPr>
        <w:t>амортизація – 12 131,345тис.грн.</w:t>
      </w:r>
    </w:p>
    <w:p w14:paraId="363A58A5" w14:textId="77777777" w:rsidR="00E1669F" w:rsidRDefault="00E1669F" w:rsidP="00682877">
      <w:pPr>
        <w:tabs>
          <w:tab w:val="left" w:pos="1230"/>
        </w:tabs>
        <w:ind w:firstLine="142"/>
        <w:jc w:val="both"/>
        <w:rPr>
          <w:b/>
          <w:lang w:val="uk-UA"/>
        </w:rPr>
      </w:pPr>
    </w:p>
    <w:p w14:paraId="3247BAB1" w14:textId="5CDA0297" w:rsidR="00682877" w:rsidRDefault="00682877" w:rsidP="00E1669F">
      <w:pPr>
        <w:tabs>
          <w:tab w:val="left" w:pos="1230"/>
        </w:tabs>
        <w:ind w:firstLine="709"/>
        <w:jc w:val="both"/>
        <w:rPr>
          <w:b/>
          <w:lang w:val="uk-UA"/>
        </w:rPr>
      </w:pPr>
      <w:r>
        <w:rPr>
          <w:b/>
          <w:lang w:val="uk-UA"/>
        </w:rPr>
        <w:t xml:space="preserve">За результатами фінансово-господарської діяльності за 2023р. прибуток склав 11,7 </w:t>
      </w:r>
      <w:proofErr w:type="spellStart"/>
      <w:r>
        <w:rPr>
          <w:b/>
          <w:lang w:val="uk-UA"/>
        </w:rPr>
        <w:t>тис.грн</w:t>
      </w:r>
      <w:proofErr w:type="spellEnd"/>
      <w:r>
        <w:rPr>
          <w:b/>
          <w:lang w:val="uk-UA"/>
        </w:rPr>
        <w:t xml:space="preserve">., податок на прибуток 2,1 </w:t>
      </w:r>
      <w:proofErr w:type="spellStart"/>
      <w:r>
        <w:rPr>
          <w:b/>
          <w:lang w:val="uk-UA"/>
        </w:rPr>
        <w:t>тис.грн</w:t>
      </w:r>
      <w:proofErr w:type="spellEnd"/>
      <w:r>
        <w:rPr>
          <w:b/>
          <w:lang w:val="uk-UA"/>
        </w:rPr>
        <w:t xml:space="preserve">, чистий прибуток 9,6 </w:t>
      </w:r>
      <w:proofErr w:type="spellStart"/>
      <w:r>
        <w:rPr>
          <w:b/>
          <w:lang w:val="uk-UA"/>
        </w:rPr>
        <w:t>тис.грн</w:t>
      </w:r>
      <w:proofErr w:type="spellEnd"/>
      <w:r>
        <w:rPr>
          <w:b/>
          <w:lang w:val="uk-UA"/>
        </w:rPr>
        <w:t>.</w:t>
      </w:r>
    </w:p>
    <w:p w14:paraId="04D1E6D4" w14:textId="77777777" w:rsidR="00682877" w:rsidRDefault="00682877" w:rsidP="00682877">
      <w:pPr>
        <w:tabs>
          <w:tab w:val="left" w:pos="1230"/>
        </w:tabs>
        <w:ind w:firstLine="142"/>
        <w:jc w:val="both"/>
        <w:rPr>
          <w:b/>
          <w:lang w:val="uk-UA"/>
        </w:rPr>
      </w:pPr>
    </w:p>
    <w:p w14:paraId="6FC3C9A6" w14:textId="130F0C77" w:rsidR="00682877" w:rsidRDefault="00682877" w:rsidP="00E1669F">
      <w:pPr>
        <w:tabs>
          <w:tab w:val="left" w:pos="1230"/>
        </w:tabs>
        <w:ind w:firstLine="709"/>
        <w:jc w:val="both"/>
        <w:rPr>
          <w:rFonts w:eastAsia="Calibri"/>
          <w:b/>
          <w:lang w:val="uk-UA"/>
        </w:rPr>
      </w:pPr>
      <w:r>
        <w:rPr>
          <w:rFonts w:eastAsia="Calibri"/>
          <w:b/>
          <w:lang w:val="uk-UA"/>
        </w:rPr>
        <w:t xml:space="preserve">Витрати за рахунок доходів із місцевого бюджету за цільовими програмами 20 833,359 </w:t>
      </w:r>
      <w:proofErr w:type="spellStart"/>
      <w:r>
        <w:rPr>
          <w:rFonts w:eastAsia="Calibri"/>
          <w:b/>
          <w:lang w:val="uk-UA"/>
        </w:rPr>
        <w:t>тис.грн</w:t>
      </w:r>
      <w:proofErr w:type="spellEnd"/>
      <w:r>
        <w:rPr>
          <w:rFonts w:eastAsia="Calibri"/>
          <w:b/>
          <w:lang w:val="uk-UA"/>
        </w:rPr>
        <w:t xml:space="preserve">. У зв’язку з тим що більшість змін припала на 4 квартал звітного року, а саме грудень місяць у плановому періоді є відхилення між затвердженими та фактично запланованими після змін </w:t>
      </w:r>
      <w:proofErr w:type="spellStart"/>
      <w:r>
        <w:rPr>
          <w:rFonts w:eastAsia="Calibri"/>
          <w:b/>
          <w:lang w:val="uk-UA"/>
        </w:rPr>
        <w:t>т.ч</w:t>
      </w:r>
      <w:proofErr w:type="spellEnd"/>
      <w:r>
        <w:rPr>
          <w:rFonts w:eastAsia="Calibri"/>
          <w:b/>
          <w:lang w:val="uk-UA"/>
        </w:rPr>
        <w:t>.:</w:t>
      </w:r>
    </w:p>
    <w:p w14:paraId="451BC7B0" w14:textId="77777777" w:rsidR="00682877" w:rsidRDefault="00682877" w:rsidP="00682877">
      <w:pPr>
        <w:pStyle w:val="a5"/>
        <w:tabs>
          <w:tab w:val="left" w:pos="1230"/>
        </w:tabs>
        <w:spacing w:after="0" w:line="240" w:lineRule="auto"/>
        <w:ind w:left="502"/>
        <w:rPr>
          <w:rFonts w:ascii="Times New Roman" w:eastAsia="Calibri" w:hAnsi="Times New Roman" w:cs="Times New Roman"/>
          <w:b/>
          <w:sz w:val="24"/>
          <w:szCs w:val="24"/>
          <w:lang w:val="uk-UA"/>
        </w:rPr>
      </w:pPr>
    </w:p>
    <w:p w14:paraId="55C87172" w14:textId="07BEE5E3" w:rsidR="00682877" w:rsidRDefault="00682877" w:rsidP="00E1669F">
      <w:pPr>
        <w:pStyle w:val="a5"/>
        <w:tabs>
          <w:tab w:val="left" w:pos="1230"/>
        </w:tabs>
        <w:spacing w:after="0" w:line="240" w:lineRule="auto"/>
        <w:ind w:left="0" w:firstLine="709"/>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І. Програма реформування і розвитку житлово-комунального господарства Южненської міської територіальної громади на 2020-2024</w:t>
      </w:r>
      <w:r w:rsidR="00673C04">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роки: </w:t>
      </w:r>
    </w:p>
    <w:p w14:paraId="05B4F956" w14:textId="4CBA37AC" w:rsidR="00682877" w:rsidRDefault="00682877" w:rsidP="00E1669F">
      <w:pPr>
        <w:pStyle w:val="a5"/>
        <w:tabs>
          <w:tab w:val="left" w:pos="1230"/>
        </w:tabs>
        <w:spacing w:after="0" w:line="240" w:lineRule="auto"/>
        <w:ind w:left="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24 003,094</w:t>
      </w:r>
      <w:r w:rsidR="00673C04">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тис.</w:t>
      </w:r>
      <w:r w:rsidR="00673C04">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грн. Використано – 20 524,101тис.грн., з них на:</w:t>
      </w:r>
    </w:p>
    <w:p w14:paraId="0ACE0055" w14:textId="77777777" w:rsidR="00682877" w:rsidRDefault="00682877" w:rsidP="00682877">
      <w:pPr>
        <w:tabs>
          <w:tab w:val="left" w:pos="1230"/>
        </w:tabs>
        <w:ind w:left="142"/>
        <w:rPr>
          <w:rFonts w:eastAsia="Calibri"/>
          <w:b/>
          <w:lang w:val="uk-UA"/>
        </w:rPr>
      </w:pPr>
    </w:p>
    <w:p w14:paraId="1BEF772D" w14:textId="77777777" w:rsidR="00682877" w:rsidRDefault="00682877" w:rsidP="00E1669F">
      <w:pPr>
        <w:tabs>
          <w:tab w:val="left" w:pos="1230"/>
        </w:tabs>
        <w:ind w:firstLine="709"/>
        <w:jc w:val="both"/>
        <w:rPr>
          <w:rFonts w:eastAsia="Calibri"/>
          <w:lang w:val="uk-UA"/>
        </w:rPr>
      </w:pPr>
      <w:r>
        <w:rPr>
          <w:rFonts w:eastAsia="Calibri"/>
          <w:b/>
          <w:lang w:val="uk-UA"/>
        </w:rPr>
        <w:t xml:space="preserve">1) ФЗП – </w:t>
      </w:r>
      <w:r>
        <w:rPr>
          <w:rFonts w:eastAsia="Calibri"/>
          <w:b/>
          <w:u w:val="single"/>
          <w:lang w:val="uk-UA"/>
        </w:rPr>
        <w:t>12 440,886тис.грн.(</w:t>
      </w:r>
      <w:r>
        <w:rPr>
          <w:rFonts w:eastAsia="Calibri"/>
          <w:lang w:val="uk-UA"/>
        </w:rPr>
        <w:t>чисельність згідно штатного розпису складає 80,75 штатних одиниць, з них 14,0 шт. од. АУП):</w:t>
      </w:r>
    </w:p>
    <w:p w14:paraId="4CBBB8F6" w14:textId="0572FE6C" w:rsidR="00682877" w:rsidRDefault="00682877" w:rsidP="00E1669F">
      <w:pPr>
        <w:tabs>
          <w:tab w:val="left" w:pos="1230"/>
        </w:tabs>
        <w:ind w:firstLine="709"/>
        <w:rPr>
          <w:rFonts w:eastAsia="Calibri"/>
          <w:lang w:val="uk-UA"/>
        </w:rPr>
      </w:pPr>
      <w:r>
        <w:rPr>
          <w:rFonts w:eastAsia="Calibri"/>
          <w:b/>
          <w:lang w:val="uk-UA"/>
        </w:rPr>
        <w:t xml:space="preserve">- </w:t>
      </w:r>
      <w:r>
        <w:rPr>
          <w:rFonts w:eastAsia="Calibri"/>
          <w:lang w:val="uk-UA"/>
        </w:rPr>
        <w:t xml:space="preserve">ФЗП АУП –3353,530 </w:t>
      </w:r>
      <w:proofErr w:type="spellStart"/>
      <w:r>
        <w:rPr>
          <w:rFonts w:eastAsia="Calibri"/>
          <w:lang w:val="uk-UA"/>
        </w:rPr>
        <w:t>тис.грн</w:t>
      </w:r>
      <w:proofErr w:type="spellEnd"/>
      <w:r>
        <w:rPr>
          <w:rFonts w:eastAsia="Calibri"/>
          <w:lang w:val="uk-UA"/>
        </w:rPr>
        <w:t>., з яких 230,809 тис. грн., матеріальна допомога</w:t>
      </w:r>
      <w:r w:rsidR="00E1669F">
        <w:rPr>
          <w:rFonts w:eastAsia="Calibri"/>
          <w:lang w:val="uk-UA"/>
        </w:rPr>
        <w:t>;</w:t>
      </w:r>
    </w:p>
    <w:p w14:paraId="58B3975F" w14:textId="77777777" w:rsidR="00682877" w:rsidRDefault="00682877" w:rsidP="00E1669F">
      <w:pPr>
        <w:tabs>
          <w:tab w:val="left" w:pos="1230"/>
        </w:tabs>
        <w:ind w:firstLine="709"/>
        <w:jc w:val="both"/>
        <w:rPr>
          <w:rFonts w:eastAsia="Calibri"/>
          <w:lang w:val="uk-UA"/>
        </w:rPr>
      </w:pPr>
      <w:r>
        <w:rPr>
          <w:rFonts w:eastAsia="Calibri"/>
          <w:b/>
          <w:lang w:val="uk-UA"/>
        </w:rPr>
        <w:t>-</w:t>
      </w:r>
      <w:r>
        <w:rPr>
          <w:rFonts w:eastAsia="Calibri"/>
          <w:lang w:val="uk-UA"/>
        </w:rPr>
        <w:t xml:space="preserve"> ФЗП робітників –9068,165 </w:t>
      </w:r>
      <w:proofErr w:type="spellStart"/>
      <w:r>
        <w:rPr>
          <w:rFonts w:eastAsia="Calibri"/>
          <w:lang w:val="uk-UA"/>
        </w:rPr>
        <w:t>тис.грн</w:t>
      </w:r>
      <w:proofErr w:type="spellEnd"/>
      <w:r>
        <w:rPr>
          <w:rFonts w:eastAsia="Calibri"/>
          <w:lang w:val="uk-UA"/>
        </w:rPr>
        <w:t xml:space="preserve">., з яких матеріальна допомога складає 490,062 тис. грн., </w:t>
      </w:r>
    </w:p>
    <w:p w14:paraId="7CC307D3" w14:textId="77777777" w:rsidR="00682877" w:rsidRDefault="00682877" w:rsidP="00682877">
      <w:pPr>
        <w:tabs>
          <w:tab w:val="left" w:pos="1230"/>
        </w:tabs>
        <w:ind w:left="-284" w:firstLine="142"/>
        <w:rPr>
          <w:rFonts w:eastAsia="Calibri"/>
          <w:lang w:val="uk-UA"/>
        </w:rPr>
      </w:pPr>
    </w:p>
    <w:p w14:paraId="61103491" w14:textId="77777777" w:rsidR="00682877" w:rsidRDefault="00682877" w:rsidP="00E1669F">
      <w:pPr>
        <w:tabs>
          <w:tab w:val="left" w:pos="1230"/>
        </w:tabs>
        <w:ind w:firstLine="709"/>
        <w:rPr>
          <w:rFonts w:eastAsia="Calibri"/>
          <w:b/>
          <w:lang w:val="uk-UA"/>
        </w:rPr>
      </w:pPr>
      <w:r>
        <w:rPr>
          <w:rFonts w:eastAsia="Calibri"/>
          <w:b/>
          <w:lang w:val="uk-UA"/>
        </w:rPr>
        <w:t xml:space="preserve">2) Нарахування на фонд заробітної плати 22% , - </w:t>
      </w:r>
      <w:r>
        <w:rPr>
          <w:rFonts w:eastAsia="Calibri"/>
          <w:b/>
          <w:u w:val="single"/>
          <w:lang w:val="uk-UA"/>
        </w:rPr>
        <w:t>2 626,194тис.грн</w:t>
      </w:r>
      <w:r>
        <w:rPr>
          <w:rFonts w:eastAsia="Calibri"/>
          <w:b/>
          <w:lang w:val="uk-UA"/>
        </w:rPr>
        <w:t>.</w:t>
      </w:r>
    </w:p>
    <w:p w14:paraId="45BD95E3" w14:textId="77777777" w:rsidR="00682877" w:rsidRDefault="00682877" w:rsidP="00682877">
      <w:pPr>
        <w:tabs>
          <w:tab w:val="left" w:pos="1230"/>
        </w:tabs>
        <w:ind w:left="-284" w:firstLine="142"/>
        <w:rPr>
          <w:rFonts w:eastAsia="Calibri"/>
          <w:b/>
          <w:lang w:val="uk-UA"/>
        </w:rPr>
      </w:pPr>
    </w:p>
    <w:p w14:paraId="152BFEEF" w14:textId="77777777" w:rsidR="00682877" w:rsidRDefault="00682877" w:rsidP="00E1669F">
      <w:pPr>
        <w:tabs>
          <w:tab w:val="left" w:pos="1230"/>
        </w:tabs>
        <w:ind w:firstLine="709"/>
        <w:rPr>
          <w:rFonts w:eastAsia="Calibri"/>
          <w:b/>
          <w:u w:val="single"/>
          <w:lang w:val="uk-UA"/>
        </w:rPr>
      </w:pPr>
      <w:r>
        <w:rPr>
          <w:rFonts w:eastAsia="Calibri"/>
          <w:b/>
          <w:lang w:val="uk-UA"/>
        </w:rPr>
        <w:t xml:space="preserve">3) Предмети, матеріали, обладнання та інвентар – </w:t>
      </w:r>
      <w:r>
        <w:rPr>
          <w:rFonts w:eastAsia="Calibri"/>
          <w:b/>
          <w:u w:val="single"/>
          <w:lang w:val="uk-UA"/>
        </w:rPr>
        <w:t>1 231,964тис. грн</w:t>
      </w:r>
    </w:p>
    <w:p w14:paraId="53DFC5A7" w14:textId="77777777" w:rsidR="00682877" w:rsidRDefault="00682877" w:rsidP="00682877">
      <w:pPr>
        <w:tabs>
          <w:tab w:val="left" w:pos="1230"/>
        </w:tabs>
        <w:ind w:left="-284" w:firstLine="142"/>
        <w:rPr>
          <w:rFonts w:eastAsia="Calibri"/>
          <w:lang w:val="uk-UA"/>
        </w:rPr>
      </w:pPr>
    </w:p>
    <w:p w14:paraId="4AAE85AA" w14:textId="77777777" w:rsidR="00682877" w:rsidRDefault="00682877" w:rsidP="00E1669F">
      <w:pPr>
        <w:tabs>
          <w:tab w:val="left" w:pos="1230"/>
        </w:tabs>
        <w:ind w:firstLine="709"/>
        <w:jc w:val="both"/>
        <w:rPr>
          <w:rFonts w:eastAsia="Calibri"/>
          <w:b/>
          <w:lang w:val="uk-UA"/>
        </w:rPr>
      </w:pPr>
      <w:r>
        <w:rPr>
          <w:rFonts w:eastAsia="Calibri"/>
          <w:b/>
          <w:lang w:val="uk-UA"/>
        </w:rPr>
        <w:t xml:space="preserve">4) Оплата послуг крім комунальних – </w:t>
      </w:r>
      <w:r>
        <w:rPr>
          <w:rFonts w:eastAsia="Calibri"/>
          <w:b/>
          <w:u w:val="single"/>
          <w:lang w:val="uk-UA"/>
        </w:rPr>
        <w:t>1 750,670 тис. грн.,</w:t>
      </w:r>
      <w:r>
        <w:rPr>
          <w:rFonts w:eastAsia="Calibri"/>
          <w:b/>
          <w:lang w:val="uk-UA"/>
        </w:rPr>
        <w:t xml:space="preserve"> </w:t>
      </w:r>
    </w:p>
    <w:p w14:paraId="244A971D" w14:textId="77777777" w:rsidR="00682877" w:rsidRDefault="00682877" w:rsidP="00682877">
      <w:pPr>
        <w:tabs>
          <w:tab w:val="left" w:pos="1230"/>
        </w:tabs>
        <w:rPr>
          <w:rFonts w:eastAsia="Calibri"/>
          <w:b/>
          <w:lang w:val="uk-UA"/>
        </w:rPr>
      </w:pPr>
    </w:p>
    <w:p w14:paraId="5C93EA88" w14:textId="77777777" w:rsidR="00682877" w:rsidRDefault="00682877" w:rsidP="00E1669F">
      <w:pPr>
        <w:tabs>
          <w:tab w:val="left" w:pos="1230"/>
        </w:tabs>
        <w:ind w:firstLine="709"/>
        <w:rPr>
          <w:rFonts w:eastAsia="Calibri"/>
          <w:lang w:val="uk-UA"/>
        </w:rPr>
      </w:pPr>
      <w:r>
        <w:rPr>
          <w:rFonts w:eastAsia="Calibri"/>
          <w:b/>
          <w:lang w:val="uk-UA"/>
        </w:rPr>
        <w:t xml:space="preserve">5) Оплата комунальних послуг та енергоносіїв – </w:t>
      </w:r>
      <w:r>
        <w:rPr>
          <w:rFonts w:eastAsia="Calibri"/>
          <w:b/>
          <w:u w:val="single"/>
          <w:lang w:val="uk-UA"/>
        </w:rPr>
        <w:t>2 474,387тис.грн.,</w:t>
      </w:r>
      <w:r>
        <w:rPr>
          <w:rFonts w:eastAsia="Calibri"/>
          <w:b/>
          <w:lang w:val="uk-UA"/>
        </w:rPr>
        <w:t xml:space="preserve"> </w:t>
      </w:r>
    </w:p>
    <w:p w14:paraId="319949AF" w14:textId="77777777" w:rsidR="00682877" w:rsidRDefault="00682877" w:rsidP="00682877">
      <w:pPr>
        <w:tabs>
          <w:tab w:val="left" w:pos="1230"/>
        </w:tabs>
        <w:ind w:firstLine="142"/>
        <w:rPr>
          <w:rFonts w:eastAsia="Calibri"/>
          <w:b/>
          <w:highlight w:val="yellow"/>
          <w:u w:val="single"/>
          <w:lang w:val="uk-UA"/>
        </w:rPr>
      </w:pPr>
    </w:p>
    <w:p w14:paraId="60AC9617" w14:textId="77777777" w:rsidR="00682877" w:rsidRDefault="00682877" w:rsidP="00E1669F">
      <w:pPr>
        <w:ind w:firstLine="709"/>
        <w:jc w:val="both"/>
        <w:rPr>
          <w:rFonts w:eastAsiaTheme="minorHAnsi"/>
          <w:b/>
          <w:bCs/>
          <w:lang w:val="uk-UA"/>
        </w:rPr>
      </w:pPr>
      <w:r>
        <w:rPr>
          <w:b/>
          <w:bCs/>
          <w:lang w:val="uk-UA"/>
        </w:rPr>
        <w:t xml:space="preserve">ІІ. Екологічна програма заходів з охорони навколишнього середовища Южненської міської територіальної громади на 2021-2023роки – 179,703 </w:t>
      </w:r>
      <w:proofErr w:type="spellStart"/>
      <w:r>
        <w:rPr>
          <w:b/>
          <w:bCs/>
          <w:lang w:val="uk-UA"/>
        </w:rPr>
        <w:t>тис.грн</w:t>
      </w:r>
      <w:proofErr w:type="spellEnd"/>
      <w:r>
        <w:rPr>
          <w:b/>
          <w:bCs/>
          <w:lang w:val="uk-UA"/>
        </w:rPr>
        <w:t>.</w:t>
      </w:r>
    </w:p>
    <w:p w14:paraId="5806D030" w14:textId="77777777" w:rsidR="00682877" w:rsidRDefault="00682877" w:rsidP="00682877">
      <w:pPr>
        <w:jc w:val="both"/>
        <w:rPr>
          <w:b/>
          <w:bCs/>
          <w:lang w:val="uk-UA"/>
        </w:rPr>
      </w:pPr>
    </w:p>
    <w:p w14:paraId="186DA77E" w14:textId="77777777" w:rsidR="00682877" w:rsidRDefault="00682877" w:rsidP="00682877">
      <w:pPr>
        <w:jc w:val="both"/>
        <w:rPr>
          <w:lang w:val="uk-UA"/>
        </w:rPr>
      </w:pPr>
      <w:r>
        <w:rPr>
          <w:lang w:val="uk-UA"/>
        </w:rPr>
        <w:t>Предмети (однолітні насадження та придбання контейнерів) – 179,703тис.грн.</w:t>
      </w:r>
    </w:p>
    <w:p w14:paraId="41BF4F63" w14:textId="77777777" w:rsidR="00682877" w:rsidRDefault="00682877" w:rsidP="00682877">
      <w:pPr>
        <w:jc w:val="both"/>
        <w:rPr>
          <w:lang w:val="uk-UA"/>
        </w:rPr>
      </w:pPr>
    </w:p>
    <w:p w14:paraId="63554ECC" w14:textId="77777777" w:rsidR="00682877" w:rsidRDefault="00682877" w:rsidP="00E1669F">
      <w:pPr>
        <w:ind w:firstLine="720"/>
        <w:jc w:val="both"/>
        <w:rPr>
          <w:b/>
          <w:bCs/>
          <w:lang w:val="uk-UA"/>
        </w:rPr>
      </w:pPr>
      <w:proofErr w:type="spellStart"/>
      <w:r>
        <w:rPr>
          <w:b/>
          <w:bCs/>
          <w:lang w:val="uk-UA"/>
        </w:rPr>
        <w:t>ІІІ.Програма</w:t>
      </w:r>
      <w:proofErr w:type="spellEnd"/>
      <w:r>
        <w:rPr>
          <w:b/>
          <w:bCs/>
          <w:lang w:val="uk-UA"/>
        </w:rPr>
        <w:t xml:space="preserve"> з локалізації та ліквідації амброзії </w:t>
      </w:r>
      <w:proofErr w:type="spellStart"/>
      <w:r>
        <w:rPr>
          <w:b/>
          <w:bCs/>
          <w:lang w:val="uk-UA"/>
        </w:rPr>
        <w:t>полинолистої</w:t>
      </w:r>
      <w:proofErr w:type="spellEnd"/>
      <w:r>
        <w:rPr>
          <w:b/>
          <w:bCs/>
          <w:lang w:val="uk-UA"/>
        </w:rPr>
        <w:t xml:space="preserve"> на території Южненської міської територіальної громади міста Южного Одеської області на 2020-2024 роки – 129,555 </w:t>
      </w:r>
      <w:proofErr w:type="spellStart"/>
      <w:r>
        <w:rPr>
          <w:b/>
          <w:bCs/>
          <w:lang w:val="uk-UA"/>
        </w:rPr>
        <w:t>тис.грн</w:t>
      </w:r>
      <w:proofErr w:type="spellEnd"/>
      <w:r>
        <w:rPr>
          <w:b/>
          <w:bCs/>
          <w:lang w:val="uk-UA"/>
        </w:rPr>
        <w:t>.</w:t>
      </w:r>
    </w:p>
    <w:p w14:paraId="5ABCCD09" w14:textId="713AC604" w:rsidR="00682877" w:rsidRDefault="00682877" w:rsidP="00682877">
      <w:pPr>
        <w:jc w:val="both"/>
        <w:rPr>
          <w:rFonts w:eastAsia="Calibri"/>
          <w:lang w:val="uk-UA"/>
        </w:rPr>
      </w:pPr>
      <w:r>
        <w:rPr>
          <w:b/>
          <w:bCs/>
          <w:lang w:val="uk-UA"/>
        </w:rPr>
        <w:t xml:space="preserve">- </w:t>
      </w:r>
      <w:r>
        <w:rPr>
          <w:rFonts w:eastAsia="Calibri"/>
          <w:lang w:val="uk-UA"/>
        </w:rPr>
        <w:t xml:space="preserve">ФЗП робітників – 47,874 </w:t>
      </w:r>
      <w:proofErr w:type="spellStart"/>
      <w:r>
        <w:rPr>
          <w:rFonts w:eastAsia="Calibri"/>
          <w:lang w:val="uk-UA"/>
        </w:rPr>
        <w:t>тис.грн</w:t>
      </w:r>
      <w:proofErr w:type="spellEnd"/>
      <w:r>
        <w:rPr>
          <w:rFonts w:eastAsia="Calibri"/>
          <w:lang w:val="uk-UA"/>
        </w:rPr>
        <w:t>.</w:t>
      </w:r>
    </w:p>
    <w:p w14:paraId="1812C5D0" w14:textId="76CB6DCD" w:rsidR="00682877" w:rsidRDefault="00682877" w:rsidP="00682877">
      <w:pPr>
        <w:jc w:val="both"/>
        <w:rPr>
          <w:rFonts w:eastAsia="Calibri"/>
          <w:bCs/>
          <w:lang w:val="uk-UA"/>
        </w:rPr>
      </w:pPr>
      <w:r>
        <w:rPr>
          <w:rFonts w:eastAsia="Calibri"/>
          <w:lang w:val="uk-UA"/>
        </w:rPr>
        <w:t xml:space="preserve">- </w:t>
      </w:r>
      <w:r>
        <w:rPr>
          <w:rFonts w:eastAsia="Calibri"/>
          <w:bCs/>
          <w:lang w:val="uk-UA"/>
        </w:rPr>
        <w:t xml:space="preserve">Нарахування на фонд заробітної плати 22% - 10,532 </w:t>
      </w:r>
      <w:proofErr w:type="spellStart"/>
      <w:r>
        <w:rPr>
          <w:rFonts w:eastAsia="Calibri"/>
          <w:bCs/>
          <w:lang w:val="uk-UA"/>
        </w:rPr>
        <w:t>тис.грн</w:t>
      </w:r>
      <w:proofErr w:type="spellEnd"/>
      <w:r>
        <w:rPr>
          <w:rFonts w:eastAsia="Calibri"/>
          <w:bCs/>
          <w:lang w:val="uk-UA"/>
        </w:rPr>
        <w:t>.</w:t>
      </w:r>
    </w:p>
    <w:p w14:paraId="233B737D" w14:textId="75405678" w:rsidR="00682877" w:rsidRDefault="00682877" w:rsidP="00682877">
      <w:pPr>
        <w:jc w:val="both"/>
        <w:rPr>
          <w:rFonts w:eastAsiaTheme="minorHAnsi"/>
          <w:b/>
          <w:bCs/>
          <w:lang w:val="uk-UA"/>
        </w:rPr>
      </w:pPr>
      <w:r>
        <w:rPr>
          <w:rFonts w:eastAsia="Calibri"/>
          <w:bCs/>
          <w:lang w:val="uk-UA"/>
        </w:rPr>
        <w:t xml:space="preserve">- Предмети, матеріали, обладнання та інвентар – 71,149 </w:t>
      </w:r>
      <w:proofErr w:type="spellStart"/>
      <w:r>
        <w:rPr>
          <w:rFonts w:eastAsia="Calibri"/>
          <w:bCs/>
          <w:lang w:val="uk-UA"/>
        </w:rPr>
        <w:t>тис.грн</w:t>
      </w:r>
      <w:proofErr w:type="spellEnd"/>
      <w:r>
        <w:rPr>
          <w:rFonts w:eastAsia="Calibri"/>
          <w:bCs/>
          <w:lang w:val="uk-UA"/>
        </w:rPr>
        <w:t>.</w:t>
      </w:r>
    </w:p>
    <w:p w14:paraId="7B53EDB1" w14:textId="77777777" w:rsidR="00682877" w:rsidRDefault="00682877" w:rsidP="00682877">
      <w:pPr>
        <w:ind w:firstLine="142"/>
        <w:jc w:val="both"/>
        <w:rPr>
          <w:b/>
          <w:u w:val="single"/>
          <w:lang w:val="uk-UA"/>
        </w:rPr>
      </w:pPr>
    </w:p>
    <w:p w14:paraId="5DD2A51F" w14:textId="77777777" w:rsidR="00682877" w:rsidRDefault="00682877" w:rsidP="00DD329A">
      <w:pPr>
        <w:ind w:firstLine="720"/>
        <w:jc w:val="both"/>
        <w:rPr>
          <w:b/>
          <w:u w:val="single"/>
          <w:lang w:val="uk-UA"/>
        </w:rPr>
      </w:pPr>
      <w:r>
        <w:rPr>
          <w:b/>
          <w:u w:val="single"/>
          <w:lang w:val="uk-UA"/>
        </w:rPr>
        <w:t xml:space="preserve">Дохід від сторонніх організацій за 2023 рік – 188,737тис. грн., що складають: </w:t>
      </w:r>
    </w:p>
    <w:p w14:paraId="75157FFC" w14:textId="77777777" w:rsidR="00682877" w:rsidRDefault="00682877" w:rsidP="00682877">
      <w:pPr>
        <w:ind w:firstLine="142"/>
        <w:jc w:val="both"/>
        <w:rPr>
          <w:b/>
          <w:u w:val="single"/>
          <w:lang w:val="uk-UA"/>
        </w:rPr>
      </w:pPr>
    </w:p>
    <w:p w14:paraId="54DBCBB3" w14:textId="77777777" w:rsidR="00682877" w:rsidRDefault="00682877" w:rsidP="00DD329A">
      <w:pPr>
        <w:ind w:firstLine="720"/>
        <w:jc w:val="both"/>
        <w:rPr>
          <w:lang w:val="uk-UA"/>
        </w:rPr>
      </w:pPr>
      <w:r>
        <w:rPr>
          <w:lang w:val="uk-UA"/>
        </w:rPr>
        <w:t>- послуги з прибирання території – 4,850 тис. грн.;</w:t>
      </w:r>
    </w:p>
    <w:p w14:paraId="0F227443" w14:textId="77777777" w:rsidR="00682877" w:rsidRDefault="00682877" w:rsidP="00DD329A">
      <w:pPr>
        <w:ind w:firstLine="720"/>
        <w:jc w:val="both"/>
        <w:rPr>
          <w:lang w:val="uk-UA"/>
        </w:rPr>
      </w:pPr>
      <w:r>
        <w:rPr>
          <w:lang w:val="uk-UA"/>
        </w:rPr>
        <w:t>- послуги з прибирання службових приміщень –28,111тис. грн.;</w:t>
      </w:r>
    </w:p>
    <w:p w14:paraId="37D2E6D6" w14:textId="77777777" w:rsidR="00682877" w:rsidRDefault="00682877" w:rsidP="00DD329A">
      <w:pPr>
        <w:ind w:firstLine="720"/>
        <w:jc w:val="both"/>
        <w:rPr>
          <w:lang w:val="uk-UA"/>
        </w:rPr>
      </w:pPr>
      <w:r>
        <w:rPr>
          <w:lang w:val="uk-UA"/>
        </w:rPr>
        <w:t xml:space="preserve">- послуги з обрізки дерев –163,365 </w:t>
      </w:r>
      <w:proofErr w:type="spellStart"/>
      <w:r>
        <w:rPr>
          <w:lang w:val="uk-UA"/>
        </w:rPr>
        <w:t>тис.грн</w:t>
      </w:r>
      <w:proofErr w:type="spellEnd"/>
      <w:r>
        <w:rPr>
          <w:lang w:val="uk-UA"/>
        </w:rPr>
        <w:t>.;</w:t>
      </w:r>
    </w:p>
    <w:p w14:paraId="30EE77EF" w14:textId="77777777" w:rsidR="00682877" w:rsidRDefault="00682877" w:rsidP="00DD329A">
      <w:pPr>
        <w:ind w:firstLine="720"/>
        <w:jc w:val="both"/>
        <w:rPr>
          <w:lang w:val="uk-UA"/>
        </w:rPr>
      </w:pPr>
      <w:r>
        <w:rPr>
          <w:lang w:val="uk-UA"/>
        </w:rPr>
        <w:t xml:space="preserve">- послуги з покосу трави –9,508 </w:t>
      </w:r>
      <w:proofErr w:type="spellStart"/>
      <w:r>
        <w:rPr>
          <w:lang w:val="uk-UA"/>
        </w:rPr>
        <w:t>тис.грн</w:t>
      </w:r>
      <w:proofErr w:type="spellEnd"/>
      <w:r>
        <w:rPr>
          <w:lang w:val="uk-UA"/>
        </w:rPr>
        <w:t>.;</w:t>
      </w:r>
    </w:p>
    <w:p w14:paraId="477BDDA5" w14:textId="77777777" w:rsidR="00682877" w:rsidRDefault="00682877" w:rsidP="00DD329A">
      <w:pPr>
        <w:ind w:firstLine="720"/>
        <w:jc w:val="both"/>
        <w:rPr>
          <w:lang w:val="uk-UA"/>
        </w:rPr>
      </w:pPr>
      <w:r>
        <w:rPr>
          <w:lang w:val="uk-UA"/>
        </w:rPr>
        <w:lastRenderedPageBreak/>
        <w:t xml:space="preserve">- різні послуги (послуги трактора, </w:t>
      </w:r>
      <w:proofErr w:type="spellStart"/>
      <w:r>
        <w:rPr>
          <w:lang w:val="uk-UA"/>
        </w:rPr>
        <w:t>автопідіймача</w:t>
      </w:r>
      <w:proofErr w:type="spellEnd"/>
      <w:r>
        <w:rPr>
          <w:lang w:val="uk-UA"/>
        </w:rPr>
        <w:t>, навантаження, розвантаження та ін. – 145,999тис. грн</w:t>
      </w:r>
    </w:p>
    <w:p w14:paraId="75F2EA44" w14:textId="77777777" w:rsidR="00682877" w:rsidRDefault="00682877" w:rsidP="00DD329A">
      <w:pPr>
        <w:ind w:firstLine="720"/>
        <w:jc w:val="both"/>
        <w:rPr>
          <w:lang w:val="uk-UA"/>
        </w:rPr>
      </w:pPr>
      <w:r>
        <w:rPr>
          <w:lang w:val="uk-UA"/>
        </w:rPr>
        <w:t xml:space="preserve">- перехідний залишок з попереднього періоду – 11,749 </w:t>
      </w:r>
      <w:proofErr w:type="spellStart"/>
      <w:r>
        <w:rPr>
          <w:lang w:val="uk-UA"/>
        </w:rPr>
        <w:t>тис.грн</w:t>
      </w:r>
      <w:proofErr w:type="spellEnd"/>
      <w:r>
        <w:rPr>
          <w:lang w:val="uk-UA"/>
        </w:rPr>
        <w:t>.</w:t>
      </w:r>
    </w:p>
    <w:p w14:paraId="03121F0E" w14:textId="77777777" w:rsidR="00682877" w:rsidRDefault="00682877" w:rsidP="00682877">
      <w:pPr>
        <w:ind w:firstLine="142"/>
        <w:jc w:val="both"/>
        <w:rPr>
          <w:lang w:val="uk-UA"/>
        </w:rPr>
      </w:pPr>
    </w:p>
    <w:p w14:paraId="693E025F" w14:textId="77777777" w:rsidR="00682877" w:rsidRDefault="00682877" w:rsidP="00DD329A">
      <w:pPr>
        <w:ind w:firstLine="720"/>
        <w:jc w:val="both"/>
        <w:rPr>
          <w:b/>
          <w:iCs/>
          <w:u w:val="single"/>
          <w:lang w:val="uk-UA"/>
        </w:rPr>
      </w:pPr>
      <w:r>
        <w:rPr>
          <w:b/>
          <w:iCs/>
          <w:u w:val="single"/>
          <w:lang w:val="uk-UA"/>
        </w:rPr>
        <w:t xml:space="preserve">Доходи по пайовим внескам за 2023 рік – 139,780 </w:t>
      </w:r>
      <w:proofErr w:type="spellStart"/>
      <w:r>
        <w:rPr>
          <w:b/>
          <w:iCs/>
          <w:u w:val="single"/>
          <w:lang w:val="uk-UA"/>
        </w:rPr>
        <w:t>тис.грн</w:t>
      </w:r>
      <w:proofErr w:type="spellEnd"/>
      <w:r>
        <w:rPr>
          <w:b/>
          <w:iCs/>
          <w:u w:val="single"/>
          <w:lang w:val="uk-UA"/>
        </w:rPr>
        <w:t xml:space="preserve">. </w:t>
      </w:r>
    </w:p>
    <w:p w14:paraId="0AEDEFC0" w14:textId="77777777" w:rsidR="00682877" w:rsidRDefault="00682877" w:rsidP="00682877">
      <w:pPr>
        <w:ind w:firstLine="142"/>
        <w:jc w:val="both"/>
        <w:rPr>
          <w:b/>
          <w:iCs/>
          <w:u w:val="single"/>
          <w:lang w:val="uk-UA"/>
        </w:rPr>
      </w:pPr>
    </w:p>
    <w:p w14:paraId="65135F2E" w14:textId="77777777" w:rsidR="00682877" w:rsidRDefault="00682877" w:rsidP="00DD329A">
      <w:pPr>
        <w:ind w:firstLine="720"/>
        <w:jc w:val="both"/>
        <w:rPr>
          <w:b/>
          <w:iCs/>
          <w:u w:val="single"/>
          <w:lang w:val="uk-UA"/>
        </w:rPr>
      </w:pPr>
      <w:r>
        <w:rPr>
          <w:b/>
          <w:iCs/>
          <w:u w:val="single"/>
          <w:lang w:val="uk-UA"/>
        </w:rPr>
        <w:t xml:space="preserve">Витрати від наданих послуг та пайових внесків склали – 491,701 </w:t>
      </w:r>
      <w:proofErr w:type="spellStart"/>
      <w:r>
        <w:rPr>
          <w:b/>
          <w:iCs/>
          <w:u w:val="single"/>
          <w:lang w:val="uk-UA"/>
        </w:rPr>
        <w:t>тис.грн</w:t>
      </w:r>
      <w:proofErr w:type="spellEnd"/>
    </w:p>
    <w:p w14:paraId="33375E06" w14:textId="77777777" w:rsidR="00682877" w:rsidRDefault="00682877" w:rsidP="00682877">
      <w:pPr>
        <w:ind w:firstLine="142"/>
        <w:jc w:val="both"/>
        <w:rPr>
          <w:b/>
          <w:iCs/>
          <w:u w:val="single"/>
          <w:lang w:val="uk-UA"/>
        </w:rPr>
      </w:pPr>
    </w:p>
    <w:p w14:paraId="6E1EDEC0" w14:textId="675C9CB3" w:rsidR="00682877" w:rsidRDefault="00DD329A" w:rsidP="00DD329A">
      <w:pPr>
        <w:ind w:firstLine="720"/>
        <w:jc w:val="both"/>
        <w:rPr>
          <w:bCs/>
          <w:iCs/>
          <w:lang w:val="uk-UA"/>
        </w:rPr>
      </w:pPr>
      <w:r>
        <w:rPr>
          <w:bCs/>
          <w:iCs/>
          <w:lang w:val="uk-UA"/>
        </w:rPr>
        <w:t xml:space="preserve">- </w:t>
      </w:r>
      <w:r w:rsidR="00682877">
        <w:rPr>
          <w:bCs/>
          <w:iCs/>
          <w:lang w:val="uk-UA"/>
        </w:rPr>
        <w:t>матеріальні витрати – 291,100тис. грн</w:t>
      </w:r>
    </w:p>
    <w:p w14:paraId="31544C09" w14:textId="01F677BF" w:rsidR="00682877" w:rsidRDefault="00DD329A" w:rsidP="00DD329A">
      <w:pPr>
        <w:ind w:firstLine="720"/>
        <w:jc w:val="both"/>
        <w:rPr>
          <w:bCs/>
          <w:iCs/>
          <w:lang w:val="uk-UA"/>
        </w:rPr>
      </w:pPr>
      <w:r>
        <w:rPr>
          <w:bCs/>
          <w:iCs/>
          <w:lang w:val="uk-UA"/>
        </w:rPr>
        <w:t xml:space="preserve">- </w:t>
      </w:r>
      <w:r w:rsidR="00682877">
        <w:rPr>
          <w:bCs/>
          <w:iCs/>
          <w:lang w:val="uk-UA"/>
        </w:rPr>
        <w:t xml:space="preserve">витрати на оплату праці – 150,300 </w:t>
      </w:r>
      <w:proofErr w:type="spellStart"/>
      <w:r w:rsidR="00682877">
        <w:rPr>
          <w:bCs/>
          <w:iCs/>
          <w:lang w:val="uk-UA"/>
        </w:rPr>
        <w:t>тис.грн</w:t>
      </w:r>
      <w:proofErr w:type="spellEnd"/>
      <w:r w:rsidR="00682877">
        <w:rPr>
          <w:bCs/>
          <w:iCs/>
          <w:lang w:val="uk-UA"/>
        </w:rPr>
        <w:t>.</w:t>
      </w:r>
    </w:p>
    <w:p w14:paraId="09F5B87C" w14:textId="033777AA" w:rsidR="00682877" w:rsidRDefault="00DD329A" w:rsidP="00DD329A">
      <w:pPr>
        <w:ind w:firstLine="720"/>
        <w:jc w:val="both"/>
        <w:rPr>
          <w:bCs/>
          <w:iCs/>
          <w:lang w:val="uk-UA"/>
        </w:rPr>
      </w:pPr>
      <w:r>
        <w:rPr>
          <w:bCs/>
          <w:iCs/>
          <w:lang w:val="uk-UA"/>
        </w:rPr>
        <w:t xml:space="preserve">- </w:t>
      </w:r>
      <w:r w:rsidR="00682877">
        <w:rPr>
          <w:bCs/>
          <w:iCs/>
          <w:lang w:val="uk-UA"/>
        </w:rPr>
        <w:t xml:space="preserve">витрати на соціальні заходи – 29,000 </w:t>
      </w:r>
      <w:proofErr w:type="spellStart"/>
      <w:r w:rsidR="00682877">
        <w:rPr>
          <w:bCs/>
          <w:iCs/>
          <w:lang w:val="uk-UA"/>
        </w:rPr>
        <w:t>тис.грн</w:t>
      </w:r>
      <w:proofErr w:type="spellEnd"/>
    </w:p>
    <w:p w14:paraId="32B31DE7" w14:textId="66F46659" w:rsidR="00682877" w:rsidRDefault="00DD329A" w:rsidP="00DD329A">
      <w:pPr>
        <w:ind w:firstLine="720"/>
        <w:jc w:val="both"/>
        <w:rPr>
          <w:bCs/>
          <w:iCs/>
          <w:lang w:val="uk-UA"/>
        </w:rPr>
      </w:pPr>
      <w:r>
        <w:rPr>
          <w:bCs/>
          <w:iCs/>
          <w:lang w:val="uk-UA"/>
        </w:rPr>
        <w:t xml:space="preserve">- </w:t>
      </w:r>
      <w:r w:rsidR="00682877">
        <w:rPr>
          <w:bCs/>
          <w:iCs/>
          <w:lang w:val="uk-UA"/>
        </w:rPr>
        <w:t xml:space="preserve">оплата послуг ( крім комунальних) – 21,300 </w:t>
      </w:r>
      <w:proofErr w:type="spellStart"/>
      <w:r w:rsidR="00682877">
        <w:rPr>
          <w:bCs/>
          <w:iCs/>
          <w:lang w:val="uk-UA"/>
        </w:rPr>
        <w:t>тис.грн</w:t>
      </w:r>
      <w:proofErr w:type="spellEnd"/>
      <w:r w:rsidR="00682877">
        <w:rPr>
          <w:bCs/>
          <w:iCs/>
          <w:lang w:val="uk-UA"/>
        </w:rPr>
        <w:t>.</w:t>
      </w:r>
    </w:p>
    <w:p w14:paraId="1C8EEAE1" w14:textId="77777777" w:rsidR="00682877" w:rsidRDefault="00682877" w:rsidP="00682877">
      <w:pPr>
        <w:jc w:val="both"/>
        <w:rPr>
          <w:bCs/>
          <w:iCs/>
          <w:lang w:val="uk-UA"/>
        </w:rPr>
      </w:pPr>
    </w:p>
    <w:p w14:paraId="3789BCE8" w14:textId="77777777" w:rsidR="00DD329A" w:rsidRDefault="00DD329A" w:rsidP="00682877">
      <w:pPr>
        <w:jc w:val="both"/>
        <w:rPr>
          <w:bCs/>
          <w:iCs/>
          <w:lang w:val="uk-UA"/>
        </w:rPr>
      </w:pPr>
    </w:p>
    <w:p w14:paraId="31D589EA" w14:textId="77777777" w:rsidR="00682877" w:rsidRDefault="00682877" w:rsidP="00682877">
      <w:pPr>
        <w:jc w:val="both"/>
        <w:rPr>
          <w:bCs/>
          <w:iCs/>
          <w:lang w:val="uk-UA"/>
        </w:rPr>
      </w:pPr>
    </w:p>
    <w:p w14:paraId="70C4709B" w14:textId="77777777" w:rsidR="00682877" w:rsidRPr="00682877" w:rsidRDefault="00682877">
      <w:pPr>
        <w:rPr>
          <w:lang w:val="uk-UA"/>
        </w:rPr>
      </w:pPr>
    </w:p>
    <w:sectPr w:rsidR="00682877" w:rsidRPr="00682877" w:rsidSect="00CD1191">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701AA"/>
    <w:multiLevelType w:val="hybridMultilevel"/>
    <w:tmpl w:val="D518727E"/>
    <w:lvl w:ilvl="0" w:tplc="1AEAF3F6">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 w15:restartNumberingAfterBreak="0">
    <w:nsid w:val="68265A57"/>
    <w:multiLevelType w:val="hybridMultilevel"/>
    <w:tmpl w:val="5C7A3092"/>
    <w:lvl w:ilvl="0" w:tplc="68064C20">
      <w:start w:val="1"/>
      <w:numFmt w:val="bullet"/>
      <w:lvlText w:val="-"/>
      <w:lvlJc w:val="left"/>
      <w:pPr>
        <w:ind w:left="720" w:hanging="360"/>
      </w:pPr>
      <w:rPr>
        <w:rFonts w:ascii="Times New Roman" w:eastAsia="Times New Roman" w:hAnsi="Times New Roman" w:cs="Times New Roman" w:hint="default"/>
        <w:b/>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634556080">
    <w:abstractNumId w:val="0"/>
  </w:num>
  <w:num w:numId="2" w16cid:durableId="209049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8D"/>
    <w:rsid w:val="001165FF"/>
    <w:rsid w:val="00126E1D"/>
    <w:rsid w:val="00364C92"/>
    <w:rsid w:val="00504031"/>
    <w:rsid w:val="005A7570"/>
    <w:rsid w:val="00673C04"/>
    <w:rsid w:val="00682877"/>
    <w:rsid w:val="00777E70"/>
    <w:rsid w:val="007A6587"/>
    <w:rsid w:val="00A22C3B"/>
    <w:rsid w:val="00BF6E6D"/>
    <w:rsid w:val="00C12451"/>
    <w:rsid w:val="00C3318D"/>
    <w:rsid w:val="00CC50C3"/>
    <w:rsid w:val="00CD1191"/>
    <w:rsid w:val="00DD329A"/>
    <w:rsid w:val="00E1669F"/>
    <w:rsid w:val="00F0561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B14F"/>
  <w15:chartTrackingRefBased/>
  <w15:docId w15:val="{6317BAFD-D680-4746-9500-51E7642A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877"/>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82877"/>
    <w:pPr>
      <w:ind w:firstLine="540"/>
    </w:pPr>
    <w:rPr>
      <w:sz w:val="28"/>
    </w:rPr>
  </w:style>
  <w:style w:type="character" w:customStyle="1" w:styleId="a4">
    <w:name w:val="Основний текст з відступом Знак"/>
    <w:basedOn w:val="a0"/>
    <w:link w:val="a3"/>
    <w:semiHidden/>
    <w:rsid w:val="00682877"/>
    <w:rPr>
      <w:rFonts w:ascii="Times New Roman" w:eastAsia="Times New Roman" w:hAnsi="Times New Roman" w:cs="Times New Roman"/>
      <w:kern w:val="0"/>
      <w:sz w:val="28"/>
      <w:szCs w:val="24"/>
      <w:lang w:val="ru-RU" w:eastAsia="ru-RU"/>
      <w14:ligatures w14:val="none"/>
    </w:rPr>
  </w:style>
  <w:style w:type="paragraph" w:styleId="a5">
    <w:name w:val="List Paragraph"/>
    <w:basedOn w:val="a"/>
    <w:uiPriority w:val="34"/>
    <w:qFormat/>
    <w:rsid w:val="00682877"/>
    <w:pPr>
      <w:spacing w:after="160" w:line="256"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989788">
      <w:bodyDiv w:val="1"/>
      <w:marLeft w:val="0"/>
      <w:marRight w:val="0"/>
      <w:marTop w:val="0"/>
      <w:marBottom w:val="0"/>
      <w:divBdr>
        <w:top w:val="none" w:sz="0" w:space="0" w:color="auto"/>
        <w:left w:val="none" w:sz="0" w:space="0" w:color="auto"/>
        <w:bottom w:val="none" w:sz="0" w:space="0" w:color="auto"/>
        <w:right w:val="none" w:sz="0" w:space="0" w:color="auto"/>
      </w:divBdr>
    </w:div>
    <w:div w:id="578758833">
      <w:bodyDiv w:val="1"/>
      <w:marLeft w:val="0"/>
      <w:marRight w:val="0"/>
      <w:marTop w:val="0"/>
      <w:marBottom w:val="0"/>
      <w:divBdr>
        <w:top w:val="none" w:sz="0" w:space="0" w:color="auto"/>
        <w:left w:val="none" w:sz="0" w:space="0" w:color="auto"/>
        <w:bottom w:val="none" w:sz="0" w:space="0" w:color="auto"/>
        <w:right w:val="none" w:sz="0" w:space="0" w:color="auto"/>
      </w:divBdr>
    </w:div>
    <w:div w:id="582185113">
      <w:bodyDiv w:val="1"/>
      <w:marLeft w:val="0"/>
      <w:marRight w:val="0"/>
      <w:marTop w:val="0"/>
      <w:marBottom w:val="0"/>
      <w:divBdr>
        <w:top w:val="none" w:sz="0" w:space="0" w:color="auto"/>
        <w:left w:val="none" w:sz="0" w:space="0" w:color="auto"/>
        <w:bottom w:val="none" w:sz="0" w:space="0" w:color="auto"/>
        <w:right w:val="none" w:sz="0" w:space="0" w:color="auto"/>
      </w:divBdr>
    </w:div>
    <w:div w:id="1359742108">
      <w:bodyDiv w:val="1"/>
      <w:marLeft w:val="0"/>
      <w:marRight w:val="0"/>
      <w:marTop w:val="0"/>
      <w:marBottom w:val="0"/>
      <w:divBdr>
        <w:top w:val="none" w:sz="0" w:space="0" w:color="auto"/>
        <w:left w:val="none" w:sz="0" w:space="0" w:color="auto"/>
        <w:bottom w:val="none" w:sz="0" w:space="0" w:color="auto"/>
        <w:right w:val="none" w:sz="0" w:space="0" w:color="auto"/>
      </w:divBdr>
    </w:div>
    <w:div w:id="1678461115">
      <w:bodyDiv w:val="1"/>
      <w:marLeft w:val="0"/>
      <w:marRight w:val="0"/>
      <w:marTop w:val="0"/>
      <w:marBottom w:val="0"/>
      <w:divBdr>
        <w:top w:val="none" w:sz="0" w:space="0" w:color="auto"/>
        <w:left w:val="none" w:sz="0" w:space="0" w:color="auto"/>
        <w:bottom w:val="none" w:sz="0" w:space="0" w:color="auto"/>
        <w:right w:val="none" w:sz="0" w:space="0" w:color="auto"/>
      </w:divBdr>
    </w:div>
    <w:div w:id="17173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10</cp:revision>
  <cp:lastPrinted>2024-04-19T09:13:00Z</cp:lastPrinted>
  <dcterms:created xsi:type="dcterms:W3CDTF">2024-04-16T06:44:00Z</dcterms:created>
  <dcterms:modified xsi:type="dcterms:W3CDTF">2024-04-19T09:16:00Z</dcterms:modified>
</cp:coreProperties>
</file>