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FC3BD" w14:textId="77777777" w:rsidR="00262BAA" w:rsidRDefault="00262BAA" w:rsidP="00262BA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2B432332" w14:textId="6A978292" w:rsidR="00262BAA" w:rsidRPr="00262BAA" w:rsidRDefault="00262BAA" w:rsidP="00262BA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262BAA">
        <w:rPr>
          <w:rFonts w:ascii="Times New Roman" w:hAnsi="Times New Roman"/>
          <w:b/>
          <w:bCs/>
          <w:sz w:val="24"/>
          <w:szCs w:val="24"/>
          <w:lang w:val="uk-UA" w:eastAsia="ru-RU"/>
        </w:rPr>
        <w:t>ОБГРУНТУВАННЯ</w:t>
      </w:r>
    </w:p>
    <w:p w14:paraId="0602DA14" w14:textId="49AA020A" w:rsidR="00262BAA" w:rsidRPr="00262BAA" w:rsidRDefault="00262BAA" w:rsidP="00262BA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2BAA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ДО </w:t>
      </w:r>
      <w:r w:rsidRPr="00262B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ПРОЄКТ</w:t>
      </w:r>
      <w:r w:rsidRPr="00262BAA">
        <w:rPr>
          <w:rFonts w:ascii="Times New Roman" w:hAnsi="Times New Roman"/>
          <w:b/>
          <w:bCs/>
          <w:sz w:val="24"/>
          <w:szCs w:val="24"/>
          <w:lang w:val="uk-UA" w:eastAsia="ru-RU"/>
        </w:rPr>
        <w:t>У</w:t>
      </w:r>
      <w:r w:rsidRPr="00262B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РІШЕННЯ</w:t>
      </w:r>
    </w:p>
    <w:p w14:paraId="3674EAA9" w14:textId="1E38C11B" w:rsidR="00262BAA" w:rsidRPr="00262BAA" w:rsidRDefault="00262BAA" w:rsidP="00262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262BAA">
        <w:rPr>
          <w:rFonts w:ascii="Times New Roman" w:hAnsi="Times New Roman"/>
          <w:b/>
          <w:sz w:val="24"/>
          <w:szCs w:val="24"/>
          <w:lang w:val="uk-UA" w:eastAsia="ru-RU"/>
        </w:rPr>
        <w:t>«</w:t>
      </w:r>
      <w:r w:rsidRPr="00262BAA">
        <w:rPr>
          <w:rFonts w:ascii="Times New Roman" w:hAnsi="Times New Roman"/>
          <w:b/>
          <w:sz w:val="24"/>
          <w:szCs w:val="24"/>
          <w:lang w:eastAsia="ru-RU"/>
        </w:rPr>
        <w:t xml:space="preserve">Про </w:t>
      </w:r>
      <w:proofErr w:type="spellStart"/>
      <w:r w:rsidRPr="00262BAA">
        <w:rPr>
          <w:rFonts w:ascii="Times New Roman" w:hAnsi="Times New Roman"/>
          <w:b/>
          <w:sz w:val="24"/>
          <w:szCs w:val="24"/>
          <w:lang w:eastAsia="ru-RU"/>
        </w:rPr>
        <w:t>затвердження</w:t>
      </w:r>
      <w:proofErr w:type="spellEnd"/>
      <w:r w:rsidRPr="00262BA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62BAA">
        <w:rPr>
          <w:rFonts w:ascii="Times New Roman" w:hAnsi="Times New Roman"/>
          <w:b/>
          <w:sz w:val="24"/>
          <w:szCs w:val="24"/>
          <w:lang w:eastAsia="ru-RU"/>
        </w:rPr>
        <w:t>відкоригованого</w:t>
      </w:r>
      <w:proofErr w:type="spellEnd"/>
      <w:r w:rsidRPr="00262BAA">
        <w:rPr>
          <w:rFonts w:ascii="Times New Roman" w:hAnsi="Times New Roman"/>
          <w:b/>
          <w:sz w:val="24"/>
          <w:szCs w:val="24"/>
          <w:lang w:eastAsia="ru-RU"/>
        </w:rPr>
        <w:t xml:space="preserve"> фінансового плану </w:t>
      </w:r>
      <w:proofErr w:type="spellStart"/>
      <w:r w:rsidRPr="00262BAA">
        <w:rPr>
          <w:rFonts w:ascii="Times New Roman" w:hAnsi="Times New Roman"/>
          <w:b/>
          <w:sz w:val="24"/>
          <w:szCs w:val="24"/>
          <w:lang w:eastAsia="ru-RU"/>
        </w:rPr>
        <w:t>комунального</w:t>
      </w:r>
      <w:proofErr w:type="spellEnd"/>
      <w:r w:rsidRPr="00262BAA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proofErr w:type="spellStart"/>
      <w:r w:rsidRPr="00262BAA">
        <w:rPr>
          <w:rFonts w:ascii="Times New Roman" w:hAnsi="Times New Roman"/>
          <w:b/>
          <w:sz w:val="24"/>
          <w:szCs w:val="24"/>
          <w:lang w:eastAsia="ru-RU"/>
        </w:rPr>
        <w:t>підприємства</w:t>
      </w:r>
      <w:proofErr w:type="spellEnd"/>
      <w:r w:rsidRPr="00262BAA">
        <w:rPr>
          <w:rFonts w:ascii="Times New Roman" w:hAnsi="Times New Roman"/>
          <w:b/>
          <w:sz w:val="24"/>
          <w:szCs w:val="24"/>
          <w:lang w:eastAsia="ru-RU"/>
        </w:rPr>
        <w:t xml:space="preserve"> «Екосервіс» на 2024 </w:t>
      </w:r>
      <w:proofErr w:type="spellStart"/>
      <w:r w:rsidRPr="00262BAA">
        <w:rPr>
          <w:rFonts w:ascii="Times New Roman" w:hAnsi="Times New Roman"/>
          <w:b/>
          <w:sz w:val="24"/>
          <w:szCs w:val="24"/>
          <w:lang w:eastAsia="ru-RU"/>
        </w:rPr>
        <w:t>рік</w:t>
      </w:r>
      <w:proofErr w:type="spellEnd"/>
      <w:r w:rsidRPr="00262BAA">
        <w:rPr>
          <w:rFonts w:ascii="Times New Roman" w:hAnsi="Times New Roman"/>
          <w:b/>
          <w:sz w:val="24"/>
          <w:szCs w:val="24"/>
          <w:lang w:val="uk-UA" w:eastAsia="ru-RU"/>
        </w:rPr>
        <w:t>»</w:t>
      </w:r>
    </w:p>
    <w:p w14:paraId="3E5B347B" w14:textId="77777777" w:rsidR="00262BAA" w:rsidRPr="00262BAA" w:rsidRDefault="00262BAA" w:rsidP="00262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F782177" w14:textId="77777777" w:rsidR="00262BAA" w:rsidRPr="00262BAA" w:rsidRDefault="00262BAA" w:rsidP="00262BA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DAB107C" w14:textId="0EA88A21" w:rsidR="00262BAA" w:rsidRPr="00262BAA" w:rsidRDefault="00262BAA" w:rsidP="00262BA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  <w:r w:rsidRPr="00262BA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Для безперебійної роботи зовнішнього освітлення Южненської об’єднаної територіальної громади та у зв’язку з збільшення ціни електричної енергії додатково планується  виділити в 2024 році кошти місцевого бюджету по КПКВК 1216030 «Організація благоустрою населених пунктів», КЕКВ 2610 «Субсидії та поточні трансферти підприємствам                 (установам, організаціям)» на оплату зовнішнього освітлення  </w:t>
      </w:r>
      <w:r w:rsidRPr="00262B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в сумі 1 808 000,00 грн.</w:t>
      </w:r>
    </w:p>
    <w:p w14:paraId="26A4701E" w14:textId="77777777" w:rsidR="00262BAA" w:rsidRPr="00262BAA" w:rsidRDefault="00262BAA" w:rsidP="00262BA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262BA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З метою вжиття заходів з локалізації та ліквідації амброзії полинолистої та                               забезпечення підтримання у належному санітарному стані територій загального користування міста Южного Одеського району Одеської області, на виконання Програми з локалізації та ліквідації амброзії полинолистої на території міста Южного Одеської області на 2020-2024 роки планується виділити в 2024 році кошти місцевого бюджету по  КПКВК 1216030 «Організація благоустрою населених пунктів» КЕКВ 2610 «Субсидії та поточні трансферти підприємствам (установам, організаціям)»</w:t>
      </w:r>
      <w:bookmarkStart w:id="0" w:name="_Hlk166832894"/>
      <w:r w:rsidRPr="00262BA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bookmarkEnd w:id="0"/>
      <w:r w:rsidRPr="00262BA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на застосування механічного методу боротьби з амброзією на безхазяйних територіях</w:t>
      </w:r>
      <w:r w:rsidRPr="00262BAA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262BA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закріплених за підприємством                             </w:t>
      </w:r>
      <w:r w:rsidRPr="00262B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 xml:space="preserve">в сумі 27 987,00 грн., </w:t>
      </w:r>
      <w:r w:rsidRPr="00262BA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в тому числі: на виплату  зарплати 14277,00 грн., нарахування на зарплату 3141,00 грн., матеріали 10569,00 грн. </w:t>
      </w:r>
    </w:p>
    <w:p w14:paraId="0D6DE72C" w14:textId="77777777" w:rsidR="00262BAA" w:rsidRPr="00262BAA" w:rsidRDefault="00262BAA" w:rsidP="00262B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262BA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У зв’язку з необхідністю придбання </w:t>
      </w:r>
      <w:bookmarkStart w:id="1" w:name="_Hlk174633811"/>
      <w:r w:rsidRPr="00262BA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світлодіодних світильників </w:t>
      </w:r>
      <w:bookmarkEnd w:id="1"/>
      <w:r w:rsidRPr="00262BA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у кількості 130 одиниць, на виконання заходів та завдань Програми енергоефективності в  житлово – комунальному господарстві та бюджетній сфері Южненської міської територіальної громади на період з 2021 по 2024 роки»  планується  виділити в 2024 році кошти  місцевого бюджету по КПКВК 1216030 «Організація благоустрою населених пунктів», КЕКВ 2610 «Субсидії та поточні трансферти підприємствам (установам, організаціям)» на придбання світлодіодних світильників для мереж зовнішнього освітлення в сумі </w:t>
      </w:r>
      <w:r w:rsidRPr="00262BA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uk-UA" w:eastAsia="ru-RU"/>
          <w14:ligatures w14:val="none"/>
        </w:rPr>
        <w:t xml:space="preserve"> 721 500</w:t>
      </w:r>
      <w:r w:rsidRPr="00262B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,00 грн.</w:t>
      </w:r>
    </w:p>
    <w:p w14:paraId="4C4A4645" w14:textId="77777777" w:rsidR="00262BAA" w:rsidRPr="00262BAA" w:rsidRDefault="00262BAA" w:rsidP="00262BAA">
      <w:pPr>
        <w:tabs>
          <w:tab w:val="left" w:pos="668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5876A340" w14:textId="77777777" w:rsidR="00262BAA" w:rsidRPr="00262BAA" w:rsidRDefault="00262BAA" w:rsidP="00262BA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262BA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Тому, дохідна та витратна частина фінансового плану комунального підприємства</w:t>
      </w:r>
      <w:r w:rsidRPr="00262BA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uk-UA" w:eastAsia="ru-RU"/>
          <w14:ligatures w14:val="none"/>
        </w:rPr>
        <w:t xml:space="preserve">                 «Екосервіс</w:t>
      </w:r>
      <w:r w:rsidRPr="00262BA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на 2024 рік  збільшена на загальну суму </w:t>
      </w:r>
      <w:r w:rsidRPr="00262B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2 557 487,00 грн.</w:t>
      </w:r>
      <w:r w:rsidRPr="00262BA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             </w:t>
      </w:r>
    </w:p>
    <w:p w14:paraId="5A61B473" w14:textId="77777777" w:rsidR="00262BAA" w:rsidRPr="00262BAA" w:rsidRDefault="00262BAA" w:rsidP="00262BA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</w:pPr>
    </w:p>
    <w:p w14:paraId="715496B0" w14:textId="77777777" w:rsidR="00262BAA" w:rsidRPr="00262BAA" w:rsidRDefault="00262BAA" w:rsidP="00262BA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uk-UA" w:eastAsia="ru-RU"/>
          <w14:ligatures w14:val="none"/>
        </w:rPr>
      </w:pPr>
      <w:r w:rsidRPr="00262BAA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Доходи від змін у фінансовому плані  комунального підприємства «Екосервіс»  у плановому 2024 р. складають </w:t>
      </w:r>
      <w:r w:rsidRPr="00262BA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uk-UA" w:eastAsia="ru-RU"/>
          <w14:ligatures w14:val="none"/>
        </w:rPr>
        <w:t>43 362,787 тис. грн.</w:t>
      </w:r>
      <w:r w:rsidRPr="00262BAA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262BA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 них:</w:t>
      </w:r>
    </w:p>
    <w:p w14:paraId="5525C1E4" w14:textId="77777777" w:rsidR="00262BAA" w:rsidRPr="00262BAA" w:rsidRDefault="00262BAA" w:rsidP="00262BA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262BA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Бюджетне фінансування  –30 710,774 тис. грн.;</w:t>
      </w:r>
    </w:p>
    <w:p w14:paraId="248C2DA8" w14:textId="77777777" w:rsidR="00262BAA" w:rsidRPr="00262BAA" w:rsidRDefault="00262BAA" w:rsidP="00262BA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262BA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Дохід від сторонніх організацій – 268,00 тис. грн.;</w:t>
      </w:r>
    </w:p>
    <w:p w14:paraId="30C05A1A" w14:textId="77777777" w:rsidR="00262BAA" w:rsidRPr="00262BAA" w:rsidRDefault="00262BAA" w:rsidP="00262BA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262BA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Пайовий внесок – 194,497 тис. грн.</w:t>
      </w:r>
    </w:p>
    <w:p w14:paraId="5E4D69A4" w14:textId="77777777" w:rsidR="00262BAA" w:rsidRPr="00262BAA" w:rsidRDefault="00262BAA" w:rsidP="00262BA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262BA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</w:t>
      </w:r>
      <w:r w:rsidRPr="00262BA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ru-RU"/>
          <w14:ligatures w14:val="none"/>
        </w:rPr>
        <w:t>інші операційні доходи 12 189,516 тис. грн.</w:t>
      </w:r>
      <w:r w:rsidRPr="00262BA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нарахована амортизація безоплатно одержаних активів передані ФКМ, амортизація капітальних придбань.</w:t>
      </w:r>
    </w:p>
    <w:p w14:paraId="5ADA9C62" w14:textId="77777777" w:rsidR="00262BAA" w:rsidRPr="00262BAA" w:rsidRDefault="00262BAA" w:rsidP="00262BA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0FAE3359" w14:textId="77777777" w:rsidR="00262BAA" w:rsidRPr="00262BAA" w:rsidRDefault="00262BAA" w:rsidP="00262BA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262BAA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  Витрати від змін у фінансовому плані  по підприємству на 2024р. складають  - </w:t>
      </w:r>
      <w:r w:rsidRPr="00262BA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uk-UA" w:eastAsia="ru-RU"/>
          <w14:ligatures w14:val="none"/>
        </w:rPr>
        <w:t>43 350, 595 тис. грн.</w:t>
      </w:r>
      <w:r w:rsidRPr="00262BA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з них:</w:t>
      </w:r>
    </w:p>
    <w:p w14:paraId="28F48558" w14:textId="77777777" w:rsidR="00262BAA" w:rsidRPr="00262BAA" w:rsidRDefault="00262BAA" w:rsidP="00262BA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uk-UA" w:eastAsia="ru-RU"/>
          <w14:ligatures w14:val="none"/>
        </w:rPr>
      </w:pPr>
      <w:r w:rsidRPr="00262BA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uk-UA" w:eastAsia="ru-RU"/>
          <w14:ligatures w14:val="none"/>
        </w:rPr>
        <w:t>1)Витрати операційної діяльності  444,405 тис. грн.</w:t>
      </w:r>
    </w:p>
    <w:p w14:paraId="47AC5AA8" w14:textId="77777777" w:rsidR="00262BAA" w:rsidRPr="00262BAA" w:rsidRDefault="00262BAA" w:rsidP="00262BA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uk-UA" w:eastAsia="ru-RU"/>
          <w14:ligatures w14:val="none"/>
        </w:rPr>
      </w:pPr>
      <w:r w:rsidRPr="00262BA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uk-UA" w:eastAsia="ru-RU"/>
          <w14:ligatures w14:val="none"/>
        </w:rPr>
        <w:lastRenderedPageBreak/>
        <w:t>2)Інші операційні витрати -5,900 тис. грн.</w:t>
      </w:r>
    </w:p>
    <w:p w14:paraId="3A1EC921" w14:textId="77777777" w:rsidR="00262BAA" w:rsidRPr="00262BAA" w:rsidRDefault="00262BAA" w:rsidP="00262BA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uk-UA" w:eastAsia="ru-RU"/>
          <w14:ligatures w14:val="none"/>
        </w:rPr>
      </w:pPr>
      <w:r w:rsidRPr="00262BA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uk-UA" w:eastAsia="ru-RU"/>
          <w14:ligatures w14:val="none"/>
        </w:rPr>
        <w:t>3)Амортизація – 12189,516 тис. грн</w:t>
      </w:r>
    </w:p>
    <w:p w14:paraId="4A16D89F" w14:textId="77777777" w:rsidR="00262BAA" w:rsidRPr="00262BAA" w:rsidRDefault="00262BAA" w:rsidP="00262BA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uk-UA" w:eastAsia="ru-RU"/>
          <w14:ligatures w14:val="none"/>
        </w:rPr>
      </w:pPr>
      <w:r w:rsidRPr="00262BA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uk-UA" w:eastAsia="ru-RU"/>
          <w14:ligatures w14:val="none"/>
        </w:rPr>
        <w:t>4)Інші фінансові витрати (бюджет) –30 710,774 тис грн.</w:t>
      </w:r>
    </w:p>
    <w:p w14:paraId="6981193C" w14:textId="77777777" w:rsidR="00262BAA" w:rsidRPr="00262BAA" w:rsidRDefault="00262BAA" w:rsidP="00262BAA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uk-UA" w:eastAsia="ru-RU"/>
          <w14:ligatures w14:val="none"/>
        </w:rPr>
      </w:pPr>
      <w:r w:rsidRPr="00262BA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І</w:t>
      </w:r>
      <w:r w:rsidRPr="00262BA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uk-UA" w:eastAsia="ru-RU"/>
          <w14:ligatures w14:val="none"/>
        </w:rPr>
        <w:t xml:space="preserve">. Програма реформування і розвитку житлово–комунального господарства Южненської міської територіальної громади на 2020-2024 роки – </w:t>
      </w:r>
      <w:r w:rsidRPr="00262BA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val="uk-UA" w:eastAsia="ru-RU"/>
          <w14:ligatures w14:val="none"/>
        </w:rPr>
        <w:t>29 711,840 тис. грн:</w:t>
      </w:r>
    </w:p>
    <w:p w14:paraId="18B20BF5" w14:textId="77777777" w:rsidR="00262BAA" w:rsidRPr="00262BAA" w:rsidRDefault="00262BAA" w:rsidP="00262BAA">
      <w:pP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</w:pPr>
      <w:r w:rsidRPr="00262BA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uk-UA" w:eastAsia="ru-RU"/>
          <w14:ligatures w14:val="none"/>
        </w:rPr>
        <w:t>Загальний фонд – 24 751,840 тис. грн</w:t>
      </w:r>
      <w:r w:rsidRPr="00262BA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.</w:t>
      </w:r>
    </w:p>
    <w:p w14:paraId="018184D5" w14:textId="77777777" w:rsidR="00262BAA" w:rsidRPr="00262BAA" w:rsidRDefault="00262BAA" w:rsidP="00262BA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262BA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матеріальні витрати – 1 357,263 тис. грн.;</w:t>
      </w:r>
    </w:p>
    <w:p w14:paraId="60D19626" w14:textId="77777777" w:rsidR="00262BAA" w:rsidRPr="00262BAA" w:rsidRDefault="00262BAA" w:rsidP="00262BA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262BA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витрати на оплату праці – 14 332,091 тис. грн.;</w:t>
      </w:r>
    </w:p>
    <w:p w14:paraId="637A278A" w14:textId="77777777" w:rsidR="00262BAA" w:rsidRPr="00262BAA" w:rsidRDefault="00262BAA" w:rsidP="00262BAA">
      <w:pP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262BA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 т. ч. громадські роботи – 6,946 тис. грн.;</w:t>
      </w:r>
    </w:p>
    <w:p w14:paraId="604BC879" w14:textId="77777777" w:rsidR="00262BAA" w:rsidRPr="00262BAA" w:rsidRDefault="00262BAA" w:rsidP="00262BA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262BA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відрахування на соціальні заходи – 3 153,060 тис. грн.;</w:t>
      </w:r>
    </w:p>
    <w:p w14:paraId="5656C703" w14:textId="77777777" w:rsidR="00262BAA" w:rsidRPr="00262BAA" w:rsidRDefault="00262BAA" w:rsidP="00262BA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262BA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інші послуги ( крім комунальних) -1407,373 тис. грн.</w:t>
      </w:r>
    </w:p>
    <w:p w14:paraId="5A1D9DFF" w14:textId="77777777" w:rsidR="00262BAA" w:rsidRPr="00262BAA" w:rsidRDefault="00262BAA" w:rsidP="00262BA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262BA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комунальні послуги 4502,053 тис. грн.</w:t>
      </w:r>
    </w:p>
    <w:p w14:paraId="3D432CA8" w14:textId="77777777" w:rsidR="00262BAA" w:rsidRPr="00262BAA" w:rsidRDefault="00262BAA" w:rsidP="00262BAA">
      <w:pP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uk-UA" w:eastAsia="ru-RU"/>
          <w14:ligatures w14:val="none"/>
        </w:rPr>
      </w:pPr>
      <w:r w:rsidRPr="00262BA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uk-UA" w:eastAsia="ru-RU"/>
          <w14:ligatures w14:val="none"/>
        </w:rPr>
        <w:t xml:space="preserve">Спеціальний фонд  - </w:t>
      </w:r>
      <w:r w:rsidRPr="00262BA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 xml:space="preserve">автогідропідіймач - </w:t>
      </w:r>
      <w:r w:rsidRPr="00262BA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uk-UA" w:eastAsia="ru-RU"/>
          <w14:ligatures w14:val="none"/>
        </w:rPr>
        <w:t>4960,00 тис. грн.</w:t>
      </w:r>
    </w:p>
    <w:p w14:paraId="55150DE2" w14:textId="77777777" w:rsidR="00262BAA" w:rsidRPr="00262BAA" w:rsidRDefault="00262BAA" w:rsidP="00262BA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uk-UA" w:eastAsia="ru-RU"/>
          <w14:ligatures w14:val="none"/>
        </w:rPr>
      </w:pPr>
      <w:r w:rsidRPr="00262BA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uk-UA" w:eastAsia="ru-RU"/>
          <w14:ligatures w14:val="none"/>
        </w:rPr>
        <w:t>ІІ. Екологічна програма заходів з охорони навколишнього природного середовища Южненської міської територіальної громади  на 2024 – 2026 роки</w:t>
      </w:r>
    </w:p>
    <w:p w14:paraId="23C283AD" w14:textId="77777777" w:rsidR="00262BAA" w:rsidRPr="00262BAA" w:rsidRDefault="00262BAA" w:rsidP="00262BAA">
      <w:pP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uk-UA" w:eastAsia="ru-RU"/>
          <w14:ligatures w14:val="none"/>
        </w:rPr>
      </w:pPr>
      <w:r w:rsidRPr="00262BA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uk-UA" w:eastAsia="ru-RU"/>
          <w14:ligatures w14:val="none"/>
        </w:rPr>
        <w:t>Спеціальний фонд  - 249,447 тис. грн.:</w:t>
      </w:r>
    </w:p>
    <w:p w14:paraId="78423EE3" w14:textId="77777777" w:rsidR="00262BAA" w:rsidRPr="00262BAA" w:rsidRDefault="00262BAA" w:rsidP="00262BA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</w:pPr>
      <w:r w:rsidRPr="00262BA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однолітні насадження, придбання контейнерів – 210,347тис. грн.;</w:t>
      </w:r>
    </w:p>
    <w:p w14:paraId="20738FC4" w14:textId="77777777" w:rsidR="00262BAA" w:rsidRPr="00262BAA" w:rsidRDefault="00262BAA" w:rsidP="00262BA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</w:pPr>
      <w:r w:rsidRPr="00262BA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багаторічні насадження – 39,100 тис. грн.</w:t>
      </w:r>
    </w:p>
    <w:p w14:paraId="0C5F0B14" w14:textId="77777777" w:rsidR="00262BAA" w:rsidRPr="00262BAA" w:rsidRDefault="00262BAA" w:rsidP="00262BA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uk-UA" w:eastAsia="ru-RU"/>
          <w14:ligatures w14:val="none"/>
        </w:rPr>
      </w:pPr>
      <w:r w:rsidRPr="00262BA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uk-UA" w:eastAsia="ru-RU"/>
          <w14:ligatures w14:val="none"/>
        </w:rPr>
        <w:t>ІІІ. Програма з локалізації та ліквідації амброзії полинолистої на території Южненської міської територіальної громади  на 2020-2024 роки– 27,987 тис. грн.:</w:t>
      </w:r>
    </w:p>
    <w:p w14:paraId="3538AC93" w14:textId="77777777" w:rsidR="00262BAA" w:rsidRPr="00262BAA" w:rsidRDefault="00262BAA" w:rsidP="00262BAA">
      <w:pP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uk-UA" w:eastAsia="ru-RU"/>
          <w14:ligatures w14:val="none"/>
        </w:rPr>
      </w:pPr>
      <w:r w:rsidRPr="00262BA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uk-UA" w:eastAsia="ru-RU"/>
          <w14:ligatures w14:val="none"/>
        </w:rPr>
        <w:t>загальний фонд – 27,987 тис. грн.</w:t>
      </w:r>
    </w:p>
    <w:p w14:paraId="5A41409E" w14:textId="77777777" w:rsidR="00262BAA" w:rsidRPr="00262BAA" w:rsidRDefault="00262BAA" w:rsidP="00262BA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262BA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заробітна плата – 14,277 тис. грн.;</w:t>
      </w:r>
    </w:p>
    <w:p w14:paraId="1458D69A" w14:textId="77777777" w:rsidR="00262BAA" w:rsidRPr="00262BAA" w:rsidRDefault="00262BAA" w:rsidP="00262BA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262BA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нарахування на зарплату –3,141тис. грн;</w:t>
      </w:r>
    </w:p>
    <w:p w14:paraId="2F2D8652" w14:textId="77777777" w:rsidR="00262BAA" w:rsidRPr="00262BAA" w:rsidRDefault="00262BAA" w:rsidP="00262BA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262BA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матеріали –10,569 тис. грн.</w:t>
      </w:r>
    </w:p>
    <w:p w14:paraId="0086D05C" w14:textId="77777777" w:rsidR="00262BAA" w:rsidRPr="00262BAA" w:rsidRDefault="00262BAA" w:rsidP="00262BAA">
      <w:pPr>
        <w:tabs>
          <w:tab w:val="left" w:pos="123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4EF4015C" w14:textId="77777777" w:rsidR="00262BAA" w:rsidRPr="00262BAA" w:rsidRDefault="00262BAA" w:rsidP="00262BAA">
      <w:pPr>
        <w:tabs>
          <w:tab w:val="left" w:pos="1230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uk-UA" w:eastAsia="ru-RU"/>
          <w14:ligatures w14:val="none"/>
        </w:rPr>
      </w:pPr>
      <w:r w:rsidRPr="00262BA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uk-UA" w:eastAsia="ru-RU"/>
          <w14:ligatures w14:val="none"/>
        </w:rPr>
        <w:t>ІV. Програма енергоефективності в житлово-комунальному господарстві та бюджетній сфері Южненської міської територіальної громади на період з 2021 по 2024 роки</w:t>
      </w:r>
    </w:p>
    <w:p w14:paraId="01E4F926" w14:textId="77777777" w:rsidR="00262BAA" w:rsidRPr="00262BAA" w:rsidRDefault="00262BAA" w:rsidP="00262BAA">
      <w:pPr>
        <w:tabs>
          <w:tab w:val="left" w:pos="1230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uk-UA" w:eastAsia="ru-RU"/>
          <w14:ligatures w14:val="none"/>
        </w:rPr>
      </w:pPr>
    </w:p>
    <w:p w14:paraId="4836D3C3" w14:textId="77777777" w:rsidR="00262BAA" w:rsidRPr="00262BAA" w:rsidRDefault="00262BAA" w:rsidP="00262BAA">
      <w:pPr>
        <w:tabs>
          <w:tab w:val="left" w:pos="123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262BA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uk-UA" w:eastAsia="ru-RU"/>
          <w14:ligatures w14:val="none"/>
        </w:rPr>
        <w:t xml:space="preserve">Загальний фонд - 721,500 тис. грн. – </w:t>
      </w:r>
      <w:r w:rsidRPr="00262BA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закупівля світильників для мереж зовнішнього             освітлення в кількості 130 штук.</w:t>
      </w:r>
    </w:p>
    <w:p w14:paraId="7A66B914" w14:textId="77777777" w:rsidR="00262BAA" w:rsidRPr="00262BAA" w:rsidRDefault="00262BAA" w:rsidP="00262BAA">
      <w:pPr>
        <w:tabs>
          <w:tab w:val="left" w:pos="123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51D731EB" w14:textId="77777777" w:rsidR="00262BAA" w:rsidRPr="00262BAA" w:rsidRDefault="00262BAA" w:rsidP="00262BAA">
      <w:pPr>
        <w:tabs>
          <w:tab w:val="left" w:pos="123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bookmarkStart w:id="2" w:name="_Hlk152671835"/>
      <w:r w:rsidRPr="00262BAA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         За результатами фінансово-господарської діяльності при запланованих доходах в сумі 43 362,787 тис. грн., та видатках в сумі 43 350,595 тис. грн., прибуток склав      12,192 тис. грн., податок на прибуток 2,195 тис. грн, чистий прибуток 9,997 тис. грн.</w:t>
      </w:r>
    </w:p>
    <w:bookmarkEnd w:id="2"/>
    <w:p w14:paraId="47A2F5BD" w14:textId="77777777" w:rsidR="00262BAA" w:rsidRPr="00262BAA" w:rsidRDefault="00262BAA" w:rsidP="00262BA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3CA4E27D" w14:textId="77777777" w:rsidR="00000000" w:rsidRDefault="00000000">
      <w:pPr>
        <w:rPr>
          <w:lang w:val="uk-UA"/>
        </w:rPr>
      </w:pPr>
    </w:p>
    <w:p w14:paraId="601746C5" w14:textId="167A99C6" w:rsidR="00262BAA" w:rsidRPr="00262BAA" w:rsidRDefault="00262BA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62BAA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Pr="00262BAA">
        <w:rPr>
          <w:rFonts w:ascii="Times New Roman" w:hAnsi="Times New Roman" w:cs="Times New Roman"/>
          <w:sz w:val="24"/>
          <w:szCs w:val="24"/>
          <w:lang w:val="uk-UA"/>
        </w:rPr>
        <w:t xml:space="preserve">         Андрій ГОРІВЕНКО</w:t>
      </w:r>
    </w:p>
    <w:sectPr w:rsidR="00262BAA" w:rsidRPr="00262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701AA"/>
    <w:multiLevelType w:val="hybridMultilevel"/>
    <w:tmpl w:val="ADF2CE66"/>
    <w:lvl w:ilvl="0" w:tplc="1AEAF3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96878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AA"/>
    <w:rsid w:val="002563B6"/>
    <w:rsid w:val="00262BAA"/>
    <w:rsid w:val="002C3E82"/>
    <w:rsid w:val="007D17A0"/>
    <w:rsid w:val="00B16600"/>
    <w:rsid w:val="00C20F9E"/>
    <w:rsid w:val="00CD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24FE"/>
  <w15:chartTrackingRefBased/>
  <w15:docId w15:val="{F2590B5E-18DB-4D49-9BE7-894F52C6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2024-08-19T09:15:00Z</dcterms:created>
  <dcterms:modified xsi:type="dcterms:W3CDTF">2024-08-19T09:20:00Z</dcterms:modified>
</cp:coreProperties>
</file>