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2603" w14:textId="77777777" w:rsidR="000C17A3" w:rsidRPr="000C17A3" w:rsidRDefault="000C17A3" w:rsidP="000C17A3">
      <w:pPr>
        <w:shd w:val="clear" w:color="auto" w:fill="FFFFFF"/>
        <w:suppressAutoHyphens/>
        <w:ind w:left="9912" w:firstLine="708"/>
        <w:jc w:val="both"/>
        <w:rPr>
          <w:bCs/>
          <w:lang w:val="uk-UA" w:eastAsia="zh-CN"/>
        </w:rPr>
      </w:pPr>
      <w:bookmarkStart w:id="0" w:name="_GoBack"/>
      <w:bookmarkEnd w:id="0"/>
      <w:r w:rsidRPr="000C17A3">
        <w:rPr>
          <w:bCs/>
          <w:lang w:val="uk-UA" w:eastAsia="zh-CN"/>
        </w:rPr>
        <w:t>Додаток</w:t>
      </w:r>
    </w:p>
    <w:p w14:paraId="7E383932" w14:textId="77777777" w:rsidR="000C17A3" w:rsidRPr="000C17A3" w:rsidRDefault="000C17A3" w:rsidP="000C17A3">
      <w:pPr>
        <w:shd w:val="clear" w:color="auto" w:fill="FFFFFF"/>
        <w:suppressAutoHyphens/>
        <w:ind w:left="9912" w:firstLine="708"/>
        <w:jc w:val="both"/>
        <w:rPr>
          <w:bCs/>
          <w:lang w:val="uk-UA" w:eastAsia="zh-CN"/>
        </w:rPr>
      </w:pPr>
      <w:r w:rsidRPr="000C17A3">
        <w:rPr>
          <w:bCs/>
          <w:lang w:val="uk-UA" w:eastAsia="zh-CN"/>
        </w:rPr>
        <w:t>до рішення Южненської міської ради</w:t>
      </w:r>
    </w:p>
    <w:p w14:paraId="4DF739E2" w14:textId="19125F1D" w:rsidR="000C17A3" w:rsidRPr="000C17A3" w:rsidRDefault="000C17A3" w:rsidP="000C17A3">
      <w:pPr>
        <w:shd w:val="clear" w:color="auto" w:fill="FFFFFF"/>
        <w:suppressAutoHyphens/>
        <w:ind w:left="9912" w:firstLine="708"/>
        <w:jc w:val="both"/>
        <w:rPr>
          <w:bCs/>
          <w:lang w:val="uk-UA" w:eastAsia="zh-CN"/>
        </w:rPr>
      </w:pPr>
      <w:r w:rsidRPr="000C17A3">
        <w:rPr>
          <w:bCs/>
          <w:lang w:val="uk-UA" w:eastAsia="zh-CN"/>
        </w:rPr>
        <w:t xml:space="preserve">від 29.08.2024 № </w:t>
      </w:r>
      <w:r>
        <w:rPr>
          <w:bCs/>
          <w:lang w:val="uk-UA" w:eastAsia="zh-CN"/>
        </w:rPr>
        <w:t>182</w:t>
      </w:r>
      <w:r w:rsidR="00732EE4">
        <w:rPr>
          <w:bCs/>
          <w:lang w:val="uk-UA" w:eastAsia="zh-CN"/>
        </w:rPr>
        <w:t>4</w:t>
      </w:r>
      <w:r w:rsidRPr="000C17A3">
        <w:rPr>
          <w:bCs/>
          <w:lang w:val="uk-UA" w:eastAsia="zh-CN"/>
        </w:rPr>
        <w:t xml:space="preserve"> – </w:t>
      </w:r>
      <w:r w:rsidRPr="000C17A3">
        <w:rPr>
          <w:bCs/>
          <w:lang w:eastAsia="zh-CN"/>
        </w:rPr>
        <w:t>V</w:t>
      </w:r>
      <w:r w:rsidRPr="000C17A3">
        <w:rPr>
          <w:bCs/>
          <w:lang w:val="uk-UA" w:eastAsia="zh-CN"/>
        </w:rPr>
        <w:t>ІІІ</w:t>
      </w:r>
    </w:p>
    <w:p w14:paraId="4A132E5E" w14:textId="77777777" w:rsidR="000C17A3" w:rsidRPr="000C17A3" w:rsidRDefault="000C17A3" w:rsidP="000C17A3">
      <w:pPr>
        <w:shd w:val="clear" w:color="auto" w:fill="FFFFFF"/>
        <w:suppressAutoHyphens/>
        <w:jc w:val="center"/>
        <w:rPr>
          <w:b/>
          <w:lang w:val="uk-UA" w:eastAsia="zh-CN"/>
        </w:rPr>
      </w:pPr>
    </w:p>
    <w:p w14:paraId="5CE6A0BE" w14:textId="77777777" w:rsidR="000C17A3" w:rsidRPr="000C17A3" w:rsidRDefault="000C17A3" w:rsidP="000C17A3">
      <w:pPr>
        <w:shd w:val="clear" w:color="auto" w:fill="FFFFFF"/>
        <w:suppressAutoHyphens/>
        <w:jc w:val="center"/>
        <w:rPr>
          <w:b/>
          <w:lang w:val="uk-UA" w:eastAsia="zh-CN"/>
        </w:rPr>
      </w:pPr>
      <w:r w:rsidRPr="000C17A3">
        <w:rPr>
          <w:b/>
          <w:lang w:val="uk-UA" w:eastAsia="zh-CN"/>
        </w:rPr>
        <w:t>Звіт про результати виконання</w:t>
      </w:r>
    </w:p>
    <w:p w14:paraId="16B175A3" w14:textId="77777777" w:rsidR="000C17A3" w:rsidRPr="000C17A3" w:rsidRDefault="000C17A3" w:rsidP="000C17A3">
      <w:pPr>
        <w:shd w:val="clear" w:color="auto" w:fill="FFFFFF"/>
        <w:suppressAutoHyphens/>
        <w:jc w:val="center"/>
        <w:rPr>
          <w:b/>
          <w:shd w:val="clear" w:color="auto" w:fill="FFFFFF"/>
          <w:lang w:val="uk-UA" w:eastAsia="zh-CN"/>
        </w:rPr>
      </w:pPr>
      <w:r w:rsidRPr="000C17A3">
        <w:rPr>
          <w:b/>
          <w:shd w:val="clear" w:color="auto" w:fill="FFFFFF"/>
          <w:lang w:val="uk-UA" w:eastAsia="zh-CN"/>
        </w:rPr>
        <w:t xml:space="preserve">Програми розвитку та підтримки первинної медико-санітарної допомоги </w:t>
      </w:r>
    </w:p>
    <w:p w14:paraId="30FAB52C" w14:textId="77777777" w:rsidR="000C17A3" w:rsidRPr="000C17A3" w:rsidRDefault="000C17A3" w:rsidP="000C17A3">
      <w:pPr>
        <w:shd w:val="clear" w:color="auto" w:fill="FFFFFF"/>
        <w:suppressAutoHyphens/>
        <w:jc w:val="center"/>
        <w:rPr>
          <w:b/>
          <w:lang w:val="uk-UA" w:eastAsia="zh-CN"/>
        </w:rPr>
      </w:pPr>
      <w:r w:rsidRPr="000C17A3">
        <w:rPr>
          <w:b/>
          <w:shd w:val="clear" w:color="auto" w:fill="FFFFFF"/>
          <w:lang w:val="uk-UA" w:eastAsia="zh-CN"/>
        </w:rPr>
        <w:t>Южненської міської територіальної громади на 2024-2026 роки,</w:t>
      </w:r>
      <w:r w:rsidRPr="000C17A3">
        <w:rPr>
          <w:b/>
          <w:lang w:val="uk-UA" w:eastAsia="zh-CN"/>
        </w:rPr>
        <w:t xml:space="preserve"> за перше півріччя 2024 року </w:t>
      </w:r>
    </w:p>
    <w:p w14:paraId="6B8FB96B" w14:textId="77777777" w:rsidR="000C17A3" w:rsidRPr="000C17A3" w:rsidRDefault="000C17A3" w:rsidP="000C17A3">
      <w:pPr>
        <w:shd w:val="clear" w:color="auto" w:fill="FFFFFF"/>
        <w:suppressAutoHyphens/>
        <w:rPr>
          <w:b/>
          <w:lang w:val="uk-UA" w:eastAsia="zh-CN"/>
        </w:rPr>
      </w:pPr>
    </w:p>
    <w:p w14:paraId="03C920C8" w14:textId="77777777" w:rsidR="000C17A3" w:rsidRPr="000C17A3" w:rsidRDefault="000C17A3" w:rsidP="00972C04">
      <w:pPr>
        <w:shd w:val="clear" w:color="auto" w:fill="FFFFFF"/>
        <w:suppressAutoHyphens/>
        <w:ind w:firstLine="708"/>
        <w:rPr>
          <w:b/>
          <w:lang w:val="uk-UA" w:eastAsia="zh-CN"/>
        </w:rPr>
      </w:pPr>
      <w:r w:rsidRPr="000C17A3">
        <w:rPr>
          <w:b/>
          <w:lang w:val="uk-UA" w:eastAsia="zh-CN"/>
        </w:rPr>
        <w:t>Дата і номер рішення Южненської міської ради, яким затверджено Програму та зміни до неї:</w:t>
      </w:r>
    </w:p>
    <w:p w14:paraId="55FB4324" w14:textId="0A1C7C32" w:rsidR="000C17A3" w:rsidRPr="000C17A3" w:rsidRDefault="00972C04" w:rsidP="00972C04">
      <w:pPr>
        <w:shd w:val="clear" w:color="auto" w:fill="FFFFFF"/>
        <w:suppressAutoHyphens/>
        <w:ind w:firstLine="708"/>
        <w:rPr>
          <w:bCs/>
          <w:lang w:val="uk-UA" w:eastAsia="zh-CN"/>
        </w:rPr>
      </w:pPr>
      <w:r>
        <w:rPr>
          <w:bCs/>
          <w:lang w:val="uk-UA"/>
        </w:rPr>
        <w:t xml:space="preserve">- </w:t>
      </w:r>
      <w:r w:rsidR="000C17A3" w:rsidRPr="000C17A3">
        <w:rPr>
          <w:bCs/>
          <w:lang w:val="uk-UA"/>
        </w:rPr>
        <w:t>рішення сесії Южненської міської ради від  23.08.2023 року №</w:t>
      </w:r>
      <w:r w:rsidR="000C17A3" w:rsidRPr="000C17A3">
        <w:rPr>
          <w:bCs/>
          <w:lang w:val="uk-UA" w:eastAsia="zh-CN"/>
        </w:rPr>
        <w:t xml:space="preserve"> 1431-VIII «Про затвердження програми розвитку та підтримки первинної медико-санітарної допомоги Южненської міської територіальної громади на 2024-2026 роки»;</w:t>
      </w:r>
    </w:p>
    <w:p w14:paraId="234B958B" w14:textId="01D53ADF" w:rsidR="000C17A3" w:rsidRPr="000C17A3" w:rsidRDefault="00972C04" w:rsidP="00972C04">
      <w:pPr>
        <w:shd w:val="clear" w:color="auto" w:fill="FFFFFF"/>
        <w:suppressAutoHyphens/>
        <w:ind w:firstLine="708"/>
        <w:rPr>
          <w:bCs/>
          <w:lang w:val="uk-UA" w:eastAsia="zh-CN"/>
        </w:rPr>
      </w:pPr>
      <w:r>
        <w:rPr>
          <w:bCs/>
          <w:lang w:val="uk-UA"/>
        </w:rPr>
        <w:t xml:space="preserve">- </w:t>
      </w:r>
      <w:r w:rsidR="000C17A3" w:rsidRPr="000C17A3">
        <w:rPr>
          <w:bCs/>
          <w:lang w:val="uk-UA"/>
        </w:rPr>
        <w:t>рішення сесії Южненської міської ради від  26.10.2023 року №</w:t>
      </w:r>
      <w:r w:rsidR="000C17A3" w:rsidRPr="000C17A3">
        <w:rPr>
          <w:bCs/>
          <w:lang w:val="uk-UA" w:eastAsia="zh-CN"/>
        </w:rPr>
        <w:t xml:space="preserve"> 1507-VIII «Про внесення змін та доповнень до програми розвитку та підтримки первинної медико-санітарної допомоги Южненської міської територіальної громади на 2024-2026 роки, затвердженої рішенням Южненської міської ради від 23.08.2023 року № 1431-VIII, шляхом викладення її у новій редакції».</w:t>
      </w:r>
    </w:p>
    <w:p w14:paraId="25B4CAB1" w14:textId="6C403308" w:rsidR="000C17A3" w:rsidRPr="000C17A3" w:rsidRDefault="00972C04" w:rsidP="00972C04">
      <w:pPr>
        <w:shd w:val="clear" w:color="auto" w:fill="FFFFFF"/>
        <w:suppressAutoHyphens/>
        <w:ind w:firstLine="708"/>
        <w:rPr>
          <w:bCs/>
          <w:lang w:val="uk-UA" w:eastAsia="zh-CN"/>
        </w:rPr>
      </w:pPr>
      <w:r>
        <w:rPr>
          <w:bCs/>
          <w:lang w:val="uk-UA"/>
        </w:rPr>
        <w:t xml:space="preserve">- </w:t>
      </w:r>
      <w:r w:rsidR="000C17A3" w:rsidRPr="000C17A3">
        <w:rPr>
          <w:bCs/>
          <w:lang w:val="uk-UA"/>
        </w:rPr>
        <w:t>рішення сесії Южненської міської ради від  14.12.2023 року №</w:t>
      </w:r>
      <w:r w:rsidR="000C17A3" w:rsidRPr="000C17A3">
        <w:rPr>
          <w:bCs/>
          <w:lang w:val="uk-UA" w:eastAsia="zh-CN"/>
        </w:rPr>
        <w:t xml:space="preserve"> 1562-VIII «Про внесення змін та доповнень до програми розвитку та підтримки первинної медико-санітарної допомоги Южненської міської територіальної громади на 2024-2026 роки, затвердженої рішенням Южненської міської ради від 23.08.2023 року № 1431-VIII, шляхом викладення її у новій редакції».</w:t>
      </w:r>
    </w:p>
    <w:p w14:paraId="17FA302E" w14:textId="77777777" w:rsidR="000C17A3" w:rsidRPr="000C17A3" w:rsidRDefault="000C17A3" w:rsidP="000C17A3">
      <w:pPr>
        <w:shd w:val="clear" w:color="auto" w:fill="FFFFFF"/>
        <w:suppressAutoHyphens/>
        <w:rPr>
          <w:b/>
          <w:lang w:val="uk-UA" w:eastAsia="zh-CN"/>
        </w:rPr>
      </w:pPr>
    </w:p>
    <w:p w14:paraId="74170BB5" w14:textId="77777777" w:rsidR="000C17A3" w:rsidRPr="000C17A3" w:rsidRDefault="000C17A3" w:rsidP="000C17A3">
      <w:pPr>
        <w:shd w:val="clear" w:color="auto" w:fill="FFFFFF"/>
        <w:suppressAutoHyphens/>
        <w:rPr>
          <w:bCs/>
          <w:lang w:val="uk-UA" w:eastAsia="zh-CN"/>
        </w:rPr>
      </w:pPr>
      <w:r w:rsidRPr="000C17A3">
        <w:rPr>
          <w:b/>
          <w:lang w:val="uk-UA" w:eastAsia="zh-CN"/>
        </w:rPr>
        <w:t>Відповідальний виконавець Програми:</w:t>
      </w:r>
      <w:r w:rsidRPr="000C17A3">
        <w:rPr>
          <w:bCs/>
          <w:lang w:val="uk-UA" w:eastAsia="zh-CN"/>
        </w:rPr>
        <w:t xml:space="preserve"> Виконавчий комітет Южненської міської ради Одеської області, КОМУНАЛЬНЕ НЕКОМЕРЦІЙНЕ ПІДПРИЄМСТВО «ЦЕНТР ПЕРВИННОЇ МЕДИКО-САНІТАРНОЇ ДОПОМОГИ» ЮЖНЕНСЬКОЇ МІСЬКОЇ РАДИ.</w:t>
      </w:r>
    </w:p>
    <w:p w14:paraId="33290508" w14:textId="77777777" w:rsidR="000C17A3" w:rsidRPr="000C17A3" w:rsidRDefault="000C17A3" w:rsidP="000C17A3">
      <w:pPr>
        <w:shd w:val="clear" w:color="auto" w:fill="FFFFFF"/>
        <w:suppressAutoHyphens/>
        <w:rPr>
          <w:b/>
          <w:lang w:val="uk-UA" w:eastAsia="zh-CN"/>
        </w:rPr>
      </w:pPr>
    </w:p>
    <w:p w14:paraId="47B2DB7F" w14:textId="77777777" w:rsidR="000C17A3" w:rsidRPr="000C17A3" w:rsidRDefault="000C17A3" w:rsidP="000C17A3">
      <w:pPr>
        <w:shd w:val="clear" w:color="auto" w:fill="FFFFFF"/>
        <w:suppressAutoHyphens/>
        <w:rPr>
          <w:bCs/>
          <w:lang w:val="uk-UA" w:eastAsia="zh-CN"/>
        </w:rPr>
      </w:pPr>
      <w:r w:rsidRPr="000C17A3">
        <w:rPr>
          <w:b/>
          <w:lang w:val="uk-UA" w:eastAsia="zh-CN"/>
        </w:rPr>
        <w:t>Строк реалізації Програми:</w:t>
      </w:r>
      <w:r w:rsidRPr="000C17A3">
        <w:rPr>
          <w:bCs/>
          <w:lang w:val="uk-UA" w:eastAsia="zh-CN"/>
        </w:rPr>
        <w:t xml:space="preserve"> 2024-2026 роки.</w:t>
      </w:r>
    </w:p>
    <w:p w14:paraId="1E9D927E" w14:textId="1825C765" w:rsidR="000C17A3" w:rsidRPr="000C17A3" w:rsidRDefault="00972C04" w:rsidP="00972C04">
      <w:pPr>
        <w:shd w:val="clear" w:color="auto" w:fill="FFFFFF"/>
        <w:suppressAutoHyphens/>
        <w:ind w:left="-142"/>
        <w:jc w:val="center"/>
        <w:rPr>
          <w:b/>
          <w:lang w:val="uk-UA" w:eastAsia="zh-CN"/>
        </w:rPr>
      </w:pPr>
      <w:r>
        <w:rPr>
          <w:b/>
          <w:lang w:val="uk-UA" w:eastAsia="zh-CN"/>
        </w:rPr>
        <w:t xml:space="preserve">1. </w:t>
      </w:r>
      <w:r w:rsidR="000C17A3" w:rsidRPr="000C17A3">
        <w:rPr>
          <w:b/>
          <w:lang w:val="uk-UA" w:eastAsia="zh-CN"/>
        </w:rPr>
        <w:t>Виконання заходів Програми</w:t>
      </w:r>
    </w:p>
    <w:p w14:paraId="1E099D4E" w14:textId="77777777" w:rsidR="000C17A3" w:rsidRPr="000C17A3" w:rsidRDefault="000C17A3" w:rsidP="000C17A3">
      <w:pPr>
        <w:shd w:val="clear" w:color="auto" w:fill="FFFFFF"/>
        <w:suppressAutoHyphens/>
        <w:jc w:val="center"/>
        <w:rPr>
          <w:b/>
          <w:lang w:val="uk-UA" w:eastAsia="zh-CN"/>
        </w:rPr>
      </w:pPr>
    </w:p>
    <w:tbl>
      <w:tblPr>
        <w:tblW w:w="1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672"/>
        <w:gridCol w:w="1510"/>
        <w:gridCol w:w="1110"/>
        <w:gridCol w:w="1648"/>
        <w:gridCol w:w="1395"/>
        <w:gridCol w:w="1395"/>
        <w:gridCol w:w="1533"/>
        <w:gridCol w:w="1330"/>
        <w:gridCol w:w="1343"/>
        <w:gridCol w:w="1705"/>
      </w:tblGrid>
      <w:tr w:rsidR="000C17A3" w:rsidRPr="000C17A3" w14:paraId="49FCA605" w14:textId="77777777" w:rsidTr="00D17844">
        <w:tc>
          <w:tcPr>
            <w:tcW w:w="443" w:type="dxa"/>
            <w:shd w:val="clear" w:color="auto" w:fill="auto"/>
          </w:tcPr>
          <w:p w14:paraId="71E46F48"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w:t>
            </w:r>
          </w:p>
          <w:p w14:paraId="638E14F7"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з/п</w:t>
            </w:r>
          </w:p>
        </w:tc>
        <w:tc>
          <w:tcPr>
            <w:tcW w:w="1672" w:type="dxa"/>
            <w:shd w:val="clear" w:color="auto" w:fill="auto"/>
          </w:tcPr>
          <w:p w14:paraId="5CC732A7"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 xml:space="preserve">Завдання </w:t>
            </w:r>
          </w:p>
          <w:p w14:paraId="60EF1239"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Програми</w:t>
            </w:r>
          </w:p>
        </w:tc>
        <w:tc>
          <w:tcPr>
            <w:tcW w:w="1510" w:type="dxa"/>
            <w:shd w:val="clear" w:color="auto" w:fill="auto"/>
          </w:tcPr>
          <w:p w14:paraId="4E9B0194"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Зміст заходів</w:t>
            </w:r>
          </w:p>
        </w:tc>
        <w:tc>
          <w:tcPr>
            <w:tcW w:w="1110" w:type="dxa"/>
            <w:shd w:val="clear" w:color="auto" w:fill="auto"/>
          </w:tcPr>
          <w:p w14:paraId="2B9861AF"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Термін виконання</w:t>
            </w:r>
          </w:p>
        </w:tc>
        <w:tc>
          <w:tcPr>
            <w:tcW w:w="1648" w:type="dxa"/>
            <w:shd w:val="clear" w:color="auto" w:fill="auto"/>
          </w:tcPr>
          <w:p w14:paraId="0FE84507"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Виконавці</w:t>
            </w:r>
          </w:p>
        </w:tc>
        <w:tc>
          <w:tcPr>
            <w:tcW w:w="1395" w:type="dxa"/>
            <w:shd w:val="clear" w:color="auto" w:fill="auto"/>
          </w:tcPr>
          <w:p w14:paraId="5CACD7D6"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Річний обсяг фінансування, передбачений Програмою тис.грн</w:t>
            </w:r>
          </w:p>
        </w:tc>
        <w:tc>
          <w:tcPr>
            <w:tcW w:w="1395" w:type="dxa"/>
            <w:shd w:val="clear" w:color="auto" w:fill="auto"/>
          </w:tcPr>
          <w:p w14:paraId="6DE112B8"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Річний обсяг фінансування, затверджений бюджетом тис.грн</w:t>
            </w:r>
          </w:p>
        </w:tc>
        <w:tc>
          <w:tcPr>
            <w:tcW w:w="1533" w:type="dxa"/>
            <w:shd w:val="clear" w:color="auto" w:fill="auto"/>
          </w:tcPr>
          <w:p w14:paraId="6E97FED9"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 xml:space="preserve">Фактично профінансовано у звітному періоді, </w:t>
            </w:r>
          </w:p>
          <w:p w14:paraId="5818BB26"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тис.грн</w:t>
            </w:r>
          </w:p>
        </w:tc>
        <w:tc>
          <w:tcPr>
            <w:tcW w:w="1330" w:type="dxa"/>
            <w:shd w:val="clear" w:color="auto" w:fill="auto"/>
          </w:tcPr>
          <w:p w14:paraId="47D0856F"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 виконання заходу від обсягів, передбачених Програмою</w:t>
            </w:r>
          </w:p>
        </w:tc>
        <w:tc>
          <w:tcPr>
            <w:tcW w:w="972" w:type="dxa"/>
            <w:shd w:val="clear" w:color="auto" w:fill="auto"/>
          </w:tcPr>
          <w:p w14:paraId="259BCAFE"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  виконання заходу від обсягів, затверджених бюджетом</w:t>
            </w:r>
          </w:p>
        </w:tc>
        <w:tc>
          <w:tcPr>
            <w:tcW w:w="2076" w:type="dxa"/>
            <w:shd w:val="clear" w:color="auto" w:fill="auto"/>
          </w:tcPr>
          <w:p w14:paraId="64C739AE"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Інформація про виконання або причини невиконання заходу (досягнутий результат, виконання результативних показників)</w:t>
            </w:r>
          </w:p>
        </w:tc>
      </w:tr>
      <w:tr w:rsidR="000C17A3" w:rsidRPr="000C17A3" w14:paraId="504B7B6E" w14:textId="77777777" w:rsidTr="00D17844">
        <w:tc>
          <w:tcPr>
            <w:tcW w:w="443" w:type="dxa"/>
            <w:shd w:val="clear" w:color="auto" w:fill="auto"/>
          </w:tcPr>
          <w:p w14:paraId="7C79F789" w14:textId="77777777" w:rsidR="000C17A3" w:rsidRPr="000C17A3" w:rsidRDefault="000C17A3" w:rsidP="000C17A3">
            <w:pPr>
              <w:suppressAutoHyphens/>
              <w:jc w:val="center"/>
              <w:rPr>
                <w:bCs/>
                <w:sz w:val="18"/>
                <w:szCs w:val="18"/>
                <w:lang w:val="uk-UA" w:eastAsia="zh-CN"/>
              </w:rPr>
            </w:pPr>
            <w:r w:rsidRPr="000C17A3">
              <w:rPr>
                <w:bCs/>
                <w:sz w:val="18"/>
                <w:szCs w:val="18"/>
                <w:lang w:val="uk-UA" w:eastAsia="zh-CN"/>
              </w:rPr>
              <w:t>1</w:t>
            </w:r>
          </w:p>
        </w:tc>
        <w:tc>
          <w:tcPr>
            <w:tcW w:w="1672" w:type="dxa"/>
            <w:shd w:val="clear" w:color="auto" w:fill="auto"/>
          </w:tcPr>
          <w:p w14:paraId="6E1A4E49" w14:textId="77777777" w:rsidR="000C17A3" w:rsidRPr="000C17A3" w:rsidRDefault="000C17A3" w:rsidP="000C17A3">
            <w:pPr>
              <w:suppressAutoHyphens/>
              <w:rPr>
                <w:bCs/>
                <w:sz w:val="18"/>
                <w:szCs w:val="18"/>
                <w:lang w:val="uk-UA" w:eastAsia="zh-CN"/>
              </w:rPr>
            </w:pPr>
            <w:bookmarkStart w:id="1" w:name="_Hlk171079395"/>
            <w:r w:rsidRPr="000C17A3">
              <w:rPr>
                <w:bCs/>
                <w:sz w:val="20"/>
                <w:szCs w:val="20"/>
                <w:lang w:val="uk-UA" w:eastAsia="zh-CN"/>
              </w:rPr>
              <w:t xml:space="preserve">Розвиток первинної </w:t>
            </w:r>
            <w:r w:rsidRPr="000C17A3">
              <w:rPr>
                <w:bCs/>
                <w:sz w:val="20"/>
                <w:szCs w:val="20"/>
                <w:lang w:val="uk-UA" w:eastAsia="zh-CN"/>
              </w:rPr>
              <w:lastRenderedPageBreak/>
              <w:t>медико-санітарної допомоги Южненської міської територіальної громади</w:t>
            </w:r>
            <w:bookmarkEnd w:id="1"/>
          </w:p>
        </w:tc>
        <w:tc>
          <w:tcPr>
            <w:tcW w:w="1510" w:type="dxa"/>
            <w:shd w:val="clear" w:color="auto" w:fill="auto"/>
          </w:tcPr>
          <w:p w14:paraId="023A28C1" w14:textId="77777777" w:rsidR="000C17A3" w:rsidRPr="000C17A3" w:rsidRDefault="000C17A3" w:rsidP="000C17A3">
            <w:pPr>
              <w:suppressAutoHyphens/>
              <w:rPr>
                <w:bCs/>
                <w:sz w:val="18"/>
                <w:szCs w:val="18"/>
                <w:lang w:val="uk-UA" w:eastAsia="zh-CN"/>
              </w:rPr>
            </w:pPr>
            <w:r w:rsidRPr="000C17A3">
              <w:rPr>
                <w:bCs/>
                <w:sz w:val="20"/>
                <w:szCs w:val="20"/>
                <w:lang w:val="uk-UA" w:eastAsia="zh-CN"/>
              </w:rPr>
              <w:lastRenderedPageBreak/>
              <w:t>Здійснювати матеріально-</w:t>
            </w:r>
            <w:r w:rsidRPr="000C17A3">
              <w:rPr>
                <w:bCs/>
                <w:sz w:val="20"/>
                <w:szCs w:val="20"/>
                <w:lang w:val="uk-UA" w:eastAsia="zh-CN"/>
              </w:rPr>
              <w:lastRenderedPageBreak/>
              <w:t>технічне забезпечення  КНП «ЦПМСД» Южненської міської ради</w:t>
            </w:r>
          </w:p>
        </w:tc>
        <w:tc>
          <w:tcPr>
            <w:tcW w:w="1110" w:type="dxa"/>
            <w:shd w:val="clear" w:color="auto" w:fill="auto"/>
          </w:tcPr>
          <w:p w14:paraId="0C3A2CB0" w14:textId="77777777" w:rsidR="000C17A3" w:rsidRPr="000C17A3" w:rsidRDefault="000C17A3" w:rsidP="000C17A3">
            <w:pPr>
              <w:suppressAutoHyphens/>
              <w:jc w:val="center"/>
              <w:rPr>
                <w:bCs/>
                <w:sz w:val="18"/>
                <w:szCs w:val="18"/>
                <w:lang w:val="uk-UA" w:eastAsia="zh-CN"/>
              </w:rPr>
            </w:pPr>
            <w:r w:rsidRPr="000C17A3">
              <w:rPr>
                <w:bCs/>
                <w:sz w:val="20"/>
                <w:szCs w:val="20"/>
                <w:lang w:val="uk-UA" w:eastAsia="zh-CN"/>
              </w:rPr>
              <w:lastRenderedPageBreak/>
              <w:t>2024-2026</w:t>
            </w:r>
          </w:p>
        </w:tc>
        <w:tc>
          <w:tcPr>
            <w:tcW w:w="1648" w:type="dxa"/>
            <w:shd w:val="clear" w:color="auto" w:fill="auto"/>
          </w:tcPr>
          <w:p w14:paraId="2ED114BD" w14:textId="77777777" w:rsidR="000C17A3" w:rsidRPr="000C17A3" w:rsidRDefault="000C17A3" w:rsidP="000C17A3">
            <w:pPr>
              <w:suppressAutoHyphens/>
              <w:jc w:val="center"/>
              <w:rPr>
                <w:bCs/>
                <w:sz w:val="18"/>
                <w:szCs w:val="18"/>
                <w:lang w:val="uk-UA" w:eastAsia="zh-CN"/>
              </w:rPr>
            </w:pPr>
            <w:r w:rsidRPr="000C17A3">
              <w:rPr>
                <w:bCs/>
                <w:sz w:val="20"/>
                <w:szCs w:val="20"/>
                <w:lang w:val="uk-UA" w:eastAsia="zh-CN"/>
              </w:rPr>
              <w:t xml:space="preserve">Виконавчий комітет </w:t>
            </w:r>
            <w:r w:rsidRPr="000C17A3">
              <w:rPr>
                <w:bCs/>
                <w:sz w:val="20"/>
                <w:szCs w:val="20"/>
                <w:lang w:val="uk-UA" w:eastAsia="zh-CN"/>
              </w:rPr>
              <w:lastRenderedPageBreak/>
              <w:t>Южненської міської ради Одеської області,  КНП «ЦПМСД» ЮМР</w:t>
            </w:r>
          </w:p>
        </w:tc>
        <w:tc>
          <w:tcPr>
            <w:tcW w:w="1395" w:type="dxa"/>
            <w:shd w:val="clear" w:color="auto" w:fill="auto"/>
          </w:tcPr>
          <w:p w14:paraId="261554FE" w14:textId="77777777" w:rsidR="000C17A3" w:rsidRPr="000C17A3" w:rsidRDefault="000C17A3" w:rsidP="000C17A3">
            <w:pPr>
              <w:suppressAutoHyphens/>
              <w:jc w:val="center"/>
              <w:rPr>
                <w:bCs/>
                <w:sz w:val="18"/>
                <w:szCs w:val="18"/>
                <w:lang w:val="uk-UA" w:eastAsia="zh-CN"/>
              </w:rPr>
            </w:pPr>
            <w:r w:rsidRPr="000C17A3">
              <w:rPr>
                <w:bCs/>
                <w:sz w:val="20"/>
                <w:szCs w:val="20"/>
                <w:lang w:val="uk-UA" w:eastAsia="zh-CN"/>
              </w:rPr>
              <w:lastRenderedPageBreak/>
              <w:t>542,200</w:t>
            </w:r>
          </w:p>
        </w:tc>
        <w:tc>
          <w:tcPr>
            <w:tcW w:w="1395" w:type="dxa"/>
            <w:shd w:val="clear" w:color="auto" w:fill="auto"/>
          </w:tcPr>
          <w:p w14:paraId="1B6A63AA" w14:textId="77777777" w:rsidR="000C17A3" w:rsidRPr="000C17A3" w:rsidRDefault="000C17A3" w:rsidP="000C17A3">
            <w:pPr>
              <w:suppressAutoHyphens/>
              <w:jc w:val="center"/>
              <w:rPr>
                <w:bCs/>
                <w:sz w:val="18"/>
                <w:szCs w:val="18"/>
                <w:lang w:val="uk-UA" w:eastAsia="zh-CN"/>
              </w:rPr>
            </w:pPr>
            <w:r w:rsidRPr="000C17A3">
              <w:rPr>
                <w:bCs/>
                <w:sz w:val="20"/>
                <w:szCs w:val="20"/>
                <w:lang w:val="uk-UA" w:eastAsia="zh-CN"/>
              </w:rPr>
              <w:t>432,200</w:t>
            </w:r>
          </w:p>
        </w:tc>
        <w:tc>
          <w:tcPr>
            <w:tcW w:w="1533" w:type="dxa"/>
            <w:shd w:val="clear" w:color="auto" w:fill="auto"/>
          </w:tcPr>
          <w:p w14:paraId="5B7E223F" w14:textId="77777777" w:rsidR="000C17A3" w:rsidRPr="000C17A3" w:rsidRDefault="000C17A3" w:rsidP="000C17A3">
            <w:pPr>
              <w:suppressAutoHyphens/>
              <w:jc w:val="center"/>
              <w:rPr>
                <w:bCs/>
                <w:sz w:val="18"/>
                <w:szCs w:val="18"/>
                <w:lang w:val="uk-UA" w:eastAsia="zh-CN"/>
              </w:rPr>
            </w:pPr>
            <w:r w:rsidRPr="000C17A3">
              <w:rPr>
                <w:bCs/>
                <w:sz w:val="20"/>
                <w:szCs w:val="20"/>
                <w:lang w:val="uk-UA" w:eastAsia="zh-CN"/>
              </w:rPr>
              <w:t>233,001</w:t>
            </w:r>
          </w:p>
        </w:tc>
        <w:tc>
          <w:tcPr>
            <w:tcW w:w="1330" w:type="dxa"/>
            <w:shd w:val="clear" w:color="auto" w:fill="auto"/>
          </w:tcPr>
          <w:p w14:paraId="10F4B6E6" w14:textId="77777777" w:rsidR="000C17A3" w:rsidRPr="000C17A3" w:rsidRDefault="000C17A3" w:rsidP="000C17A3">
            <w:pPr>
              <w:suppressAutoHyphens/>
              <w:jc w:val="center"/>
              <w:rPr>
                <w:bCs/>
                <w:sz w:val="18"/>
                <w:szCs w:val="18"/>
                <w:lang w:val="uk-UA" w:eastAsia="zh-CN"/>
              </w:rPr>
            </w:pPr>
            <w:r w:rsidRPr="000C17A3">
              <w:rPr>
                <w:bCs/>
                <w:sz w:val="18"/>
                <w:szCs w:val="18"/>
                <w:lang w:val="uk-UA" w:eastAsia="zh-CN"/>
              </w:rPr>
              <w:t>42,97</w:t>
            </w:r>
          </w:p>
        </w:tc>
        <w:tc>
          <w:tcPr>
            <w:tcW w:w="972" w:type="dxa"/>
            <w:shd w:val="clear" w:color="auto" w:fill="auto"/>
          </w:tcPr>
          <w:p w14:paraId="171955D9" w14:textId="77777777" w:rsidR="000C17A3" w:rsidRPr="000C17A3" w:rsidRDefault="000C17A3" w:rsidP="000C17A3">
            <w:pPr>
              <w:suppressAutoHyphens/>
              <w:jc w:val="center"/>
              <w:rPr>
                <w:bCs/>
                <w:sz w:val="18"/>
                <w:szCs w:val="18"/>
                <w:lang w:val="uk-UA" w:eastAsia="zh-CN"/>
              </w:rPr>
            </w:pPr>
            <w:r w:rsidRPr="000C17A3">
              <w:rPr>
                <w:bCs/>
                <w:sz w:val="18"/>
                <w:szCs w:val="18"/>
                <w:lang w:val="uk-UA" w:eastAsia="zh-CN"/>
              </w:rPr>
              <w:t>53,91</w:t>
            </w:r>
          </w:p>
        </w:tc>
        <w:tc>
          <w:tcPr>
            <w:tcW w:w="2076" w:type="dxa"/>
            <w:shd w:val="clear" w:color="auto" w:fill="auto"/>
          </w:tcPr>
          <w:p w14:paraId="41FF1377" w14:textId="77777777" w:rsidR="000C17A3" w:rsidRPr="000C17A3" w:rsidRDefault="000C17A3" w:rsidP="000C17A3">
            <w:pPr>
              <w:suppressAutoHyphens/>
              <w:rPr>
                <w:bCs/>
                <w:sz w:val="18"/>
                <w:szCs w:val="18"/>
                <w:lang w:val="uk-UA" w:eastAsia="zh-CN"/>
              </w:rPr>
            </w:pPr>
            <w:r w:rsidRPr="000C17A3">
              <w:rPr>
                <w:bCs/>
                <w:sz w:val="18"/>
                <w:szCs w:val="18"/>
                <w:lang w:val="uk-UA" w:eastAsia="zh-CN"/>
              </w:rPr>
              <w:t xml:space="preserve">Закуплено 8 одиниць  обладнання для </w:t>
            </w:r>
            <w:r w:rsidRPr="000C17A3">
              <w:rPr>
                <w:bCs/>
                <w:sz w:val="18"/>
                <w:szCs w:val="18"/>
                <w:lang w:val="uk-UA" w:eastAsia="zh-CN"/>
              </w:rPr>
              <w:lastRenderedPageBreak/>
              <w:t xml:space="preserve">серверного пункту з метою забезпечення заходів з кібербезпеки. </w:t>
            </w:r>
          </w:p>
          <w:p w14:paraId="719A8775" w14:textId="77777777" w:rsidR="000C17A3" w:rsidRPr="000C17A3" w:rsidRDefault="000C17A3" w:rsidP="000C17A3">
            <w:pPr>
              <w:suppressAutoHyphens/>
              <w:rPr>
                <w:bCs/>
                <w:sz w:val="18"/>
                <w:szCs w:val="18"/>
                <w:lang w:val="uk-UA" w:eastAsia="zh-CN"/>
              </w:rPr>
            </w:pPr>
            <w:r w:rsidRPr="000C17A3">
              <w:rPr>
                <w:bCs/>
                <w:sz w:val="18"/>
                <w:szCs w:val="18"/>
                <w:lang w:val="uk-UA" w:eastAsia="zh-CN"/>
              </w:rPr>
              <w:t>Закупівля портативної телемедичної діагностичної системи/комплекту телемедицини для центру первинної медико-санітарної допомоги буде здійснена в другому півріччі 2024 року.</w:t>
            </w:r>
          </w:p>
        </w:tc>
      </w:tr>
      <w:tr w:rsidR="000C17A3" w:rsidRPr="000C17A3" w14:paraId="607BBD7B" w14:textId="77777777" w:rsidTr="00D17844">
        <w:tc>
          <w:tcPr>
            <w:tcW w:w="443" w:type="dxa"/>
            <w:shd w:val="clear" w:color="auto" w:fill="auto"/>
          </w:tcPr>
          <w:p w14:paraId="7ACB0266" w14:textId="77777777" w:rsidR="000C17A3" w:rsidRPr="000C17A3" w:rsidRDefault="000C17A3" w:rsidP="000C17A3">
            <w:pPr>
              <w:suppressAutoHyphens/>
              <w:jc w:val="center"/>
              <w:rPr>
                <w:bCs/>
                <w:sz w:val="18"/>
                <w:szCs w:val="18"/>
                <w:lang w:val="uk-UA" w:eastAsia="zh-CN"/>
              </w:rPr>
            </w:pPr>
            <w:r w:rsidRPr="000C17A3">
              <w:rPr>
                <w:bCs/>
                <w:sz w:val="18"/>
                <w:szCs w:val="18"/>
                <w:lang w:val="uk-UA" w:eastAsia="zh-CN"/>
              </w:rPr>
              <w:t>2</w:t>
            </w:r>
          </w:p>
        </w:tc>
        <w:tc>
          <w:tcPr>
            <w:tcW w:w="1672" w:type="dxa"/>
            <w:shd w:val="clear" w:color="auto" w:fill="auto"/>
          </w:tcPr>
          <w:p w14:paraId="59280248" w14:textId="77777777" w:rsidR="000C17A3" w:rsidRPr="000C17A3" w:rsidRDefault="000C17A3" w:rsidP="000C17A3">
            <w:pPr>
              <w:suppressAutoHyphens/>
              <w:rPr>
                <w:bCs/>
                <w:sz w:val="20"/>
                <w:szCs w:val="20"/>
                <w:lang w:val="uk-UA" w:eastAsia="zh-CN"/>
              </w:rPr>
            </w:pPr>
            <w:r w:rsidRPr="000C17A3">
              <w:rPr>
                <w:bCs/>
                <w:sz w:val="20"/>
                <w:szCs w:val="20"/>
                <w:lang w:val="uk-UA" w:eastAsia="zh-CN"/>
              </w:rPr>
              <w:t>Забезпечення закладу енергоресурсами</w:t>
            </w:r>
          </w:p>
        </w:tc>
        <w:tc>
          <w:tcPr>
            <w:tcW w:w="1510" w:type="dxa"/>
            <w:shd w:val="clear" w:color="auto" w:fill="auto"/>
          </w:tcPr>
          <w:p w14:paraId="6EEC6E7A" w14:textId="77777777" w:rsidR="000C17A3" w:rsidRPr="000C17A3" w:rsidRDefault="000C17A3" w:rsidP="000C17A3">
            <w:pPr>
              <w:suppressAutoHyphens/>
              <w:rPr>
                <w:bCs/>
                <w:sz w:val="20"/>
                <w:szCs w:val="20"/>
                <w:lang w:val="uk-UA" w:eastAsia="zh-CN"/>
              </w:rPr>
            </w:pPr>
            <w:r w:rsidRPr="000C17A3">
              <w:rPr>
                <w:bCs/>
                <w:sz w:val="20"/>
                <w:szCs w:val="20"/>
                <w:lang w:val="uk-UA"/>
              </w:rPr>
              <w:t>Забезпечення закладу фінансовими ресурсами на відшкодування вартості та оплату комунальних послуг та енергоносіїв</w:t>
            </w:r>
          </w:p>
        </w:tc>
        <w:tc>
          <w:tcPr>
            <w:tcW w:w="1110" w:type="dxa"/>
            <w:shd w:val="clear" w:color="auto" w:fill="auto"/>
          </w:tcPr>
          <w:p w14:paraId="7F5734DA" w14:textId="77777777" w:rsidR="000C17A3" w:rsidRPr="000C17A3" w:rsidRDefault="000C17A3" w:rsidP="000C17A3">
            <w:pPr>
              <w:suppressAutoHyphens/>
              <w:jc w:val="center"/>
              <w:rPr>
                <w:bCs/>
                <w:sz w:val="20"/>
                <w:szCs w:val="20"/>
                <w:lang w:val="uk-UA" w:eastAsia="zh-CN"/>
              </w:rPr>
            </w:pPr>
            <w:r w:rsidRPr="000C17A3">
              <w:rPr>
                <w:bCs/>
                <w:sz w:val="20"/>
                <w:szCs w:val="20"/>
                <w:lang w:val="uk-UA" w:eastAsia="zh-CN"/>
              </w:rPr>
              <w:t>2024-2026</w:t>
            </w:r>
          </w:p>
        </w:tc>
        <w:tc>
          <w:tcPr>
            <w:tcW w:w="1648" w:type="dxa"/>
            <w:shd w:val="clear" w:color="auto" w:fill="auto"/>
          </w:tcPr>
          <w:p w14:paraId="4F939D2F" w14:textId="77777777" w:rsidR="000C17A3" w:rsidRPr="000C17A3" w:rsidRDefault="000C17A3" w:rsidP="000C17A3">
            <w:pPr>
              <w:suppressAutoHyphens/>
              <w:jc w:val="center"/>
              <w:rPr>
                <w:bCs/>
                <w:sz w:val="20"/>
                <w:szCs w:val="20"/>
                <w:lang w:val="uk-UA" w:eastAsia="zh-CN"/>
              </w:rPr>
            </w:pPr>
            <w:r w:rsidRPr="000C17A3">
              <w:rPr>
                <w:bCs/>
                <w:sz w:val="20"/>
                <w:szCs w:val="20"/>
                <w:lang w:val="uk-UA" w:eastAsia="zh-CN"/>
              </w:rPr>
              <w:t>Виконавчий комітет Южненської міської ради Одеської області,  КНП «ЦПМСД»ЮМР</w:t>
            </w:r>
          </w:p>
        </w:tc>
        <w:tc>
          <w:tcPr>
            <w:tcW w:w="1395" w:type="dxa"/>
            <w:shd w:val="clear" w:color="auto" w:fill="auto"/>
          </w:tcPr>
          <w:p w14:paraId="6D01F601" w14:textId="77777777" w:rsidR="000C17A3" w:rsidRPr="000C17A3" w:rsidRDefault="000C17A3" w:rsidP="000C17A3">
            <w:pPr>
              <w:suppressAutoHyphens/>
              <w:jc w:val="center"/>
              <w:rPr>
                <w:bCs/>
                <w:sz w:val="20"/>
                <w:szCs w:val="20"/>
                <w:lang w:val="uk-UA" w:eastAsia="zh-CN"/>
              </w:rPr>
            </w:pPr>
            <w:r w:rsidRPr="000C17A3">
              <w:rPr>
                <w:bCs/>
                <w:sz w:val="20"/>
                <w:szCs w:val="20"/>
                <w:lang w:val="uk-UA" w:eastAsia="zh-CN"/>
              </w:rPr>
              <w:t>506,930</w:t>
            </w:r>
          </w:p>
        </w:tc>
        <w:tc>
          <w:tcPr>
            <w:tcW w:w="1395" w:type="dxa"/>
            <w:shd w:val="clear" w:color="auto" w:fill="auto"/>
          </w:tcPr>
          <w:p w14:paraId="7F476DB5" w14:textId="77777777" w:rsidR="000C17A3" w:rsidRPr="000C17A3" w:rsidRDefault="000C17A3" w:rsidP="000C17A3">
            <w:pPr>
              <w:suppressAutoHyphens/>
              <w:jc w:val="center"/>
              <w:rPr>
                <w:bCs/>
                <w:sz w:val="20"/>
                <w:szCs w:val="20"/>
                <w:lang w:val="uk-UA" w:eastAsia="zh-CN"/>
              </w:rPr>
            </w:pPr>
            <w:r w:rsidRPr="000C17A3">
              <w:rPr>
                <w:bCs/>
                <w:sz w:val="20"/>
                <w:szCs w:val="20"/>
                <w:lang w:val="uk-UA" w:eastAsia="zh-CN"/>
              </w:rPr>
              <w:t>496,780</w:t>
            </w:r>
          </w:p>
        </w:tc>
        <w:tc>
          <w:tcPr>
            <w:tcW w:w="1533" w:type="dxa"/>
            <w:shd w:val="clear" w:color="auto" w:fill="auto"/>
          </w:tcPr>
          <w:p w14:paraId="7248C7F0" w14:textId="77777777" w:rsidR="000C17A3" w:rsidRPr="000C17A3" w:rsidRDefault="000C17A3" w:rsidP="000C17A3">
            <w:pPr>
              <w:suppressAutoHyphens/>
              <w:jc w:val="center"/>
              <w:rPr>
                <w:bCs/>
                <w:sz w:val="20"/>
                <w:szCs w:val="20"/>
                <w:lang w:val="uk-UA" w:eastAsia="zh-CN"/>
              </w:rPr>
            </w:pPr>
            <w:r w:rsidRPr="000C17A3">
              <w:rPr>
                <w:bCs/>
                <w:sz w:val="20"/>
                <w:szCs w:val="20"/>
                <w:lang w:val="uk-UA" w:eastAsia="zh-CN"/>
              </w:rPr>
              <w:t>218,212</w:t>
            </w:r>
          </w:p>
        </w:tc>
        <w:tc>
          <w:tcPr>
            <w:tcW w:w="1330" w:type="dxa"/>
            <w:shd w:val="clear" w:color="auto" w:fill="auto"/>
          </w:tcPr>
          <w:p w14:paraId="6D2B46E2" w14:textId="77777777" w:rsidR="000C17A3" w:rsidRPr="000C17A3" w:rsidRDefault="000C17A3" w:rsidP="000C17A3">
            <w:pPr>
              <w:suppressAutoHyphens/>
              <w:jc w:val="center"/>
              <w:rPr>
                <w:bCs/>
                <w:sz w:val="18"/>
                <w:szCs w:val="18"/>
                <w:lang w:val="uk-UA" w:eastAsia="zh-CN"/>
              </w:rPr>
            </w:pPr>
            <w:r w:rsidRPr="000C17A3">
              <w:rPr>
                <w:bCs/>
                <w:sz w:val="18"/>
                <w:szCs w:val="18"/>
                <w:lang w:val="uk-UA" w:eastAsia="zh-CN"/>
              </w:rPr>
              <w:t>43,05</w:t>
            </w:r>
          </w:p>
        </w:tc>
        <w:tc>
          <w:tcPr>
            <w:tcW w:w="972" w:type="dxa"/>
            <w:shd w:val="clear" w:color="auto" w:fill="auto"/>
          </w:tcPr>
          <w:p w14:paraId="304B4051" w14:textId="77777777" w:rsidR="000C17A3" w:rsidRPr="000C17A3" w:rsidRDefault="000C17A3" w:rsidP="000C17A3">
            <w:pPr>
              <w:suppressAutoHyphens/>
              <w:jc w:val="center"/>
              <w:rPr>
                <w:bCs/>
                <w:sz w:val="18"/>
                <w:szCs w:val="18"/>
                <w:lang w:val="uk-UA" w:eastAsia="zh-CN"/>
              </w:rPr>
            </w:pPr>
            <w:r w:rsidRPr="000C17A3">
              <w:rPr>
                <w:bCs/>
                <w:sz w:val="18"/>
                <w:szCs w:val="18"/>
                <w:lang w:val="uk-UA" w:eastAsia="zh-CN"/>
              </w:rPr>
              <w:t>43,93</w:t>
            </w:r>
          </w:p>
        </w:tc>
        <w:tc>
          <w:tcPr>
            <w:tcW w:w="2076" w:type="dxa"/>
            <w:shd w:val="clear" w:color="auto" w:fill="auto"/>
          </w:tcPr>
          <w:p w14:paraId="51EF32C6" w14:textId="77777777" w:rsidR="000C17A3" w:rsidRPr="000C17A3" w:rsidRDefault="000C17A3" w:rsidP="000C17A3">
            <w:pPr>
              <w:suppressAutoHyphens/>
              <w:rPr>
                <w:bCs/>
                <w:sz w:val="18"/>
                <w:szCs w:val="18"/>
                <w:lang w:val="uk-UA" w:eastAsia="zh-CN"/>
              </w:rPr>
            </w:pPr>
            <w:r w:rsidRPr="000C17A3">
              <w:rPr>
                <w:bCs/>
                <w:sz w:val="20"/>
                <w:szCs w:val="20"/>
                <w:lang w:val="uk-UA"/>
              </w:rPr>
              <w:t>Забезпечення закладу необхідними грошовими коштами на оплату комунальних послуг та енергоносіїв</w:t>
            </w:r>
          </w:p>
        </w:tc>
      </w:tr>
      <w:tr w:rsidR="000C17A3" w:rsidRPr="000C17A3" w14:paraId="5907CC52" w14:textId="77777777" w:rsidTr="00D17844">
        <w:tc>
          <w:tcPr>
            <w:tcW w:w="6383" w:type="dxa"/>
            <w:gridSpan w:val="5"/>
            <w:shd w:val="clear" w:color="auto" w:fill="auto"/>
          </w:tcPr>
          <w:p w14:paraId="0620F293"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Всього</w:t>
            </w:r>
          </w:p>
        </w:tc>
        <w:tc>
          <w:tcPr>
            <w:tcW w:w="1395" w:type="dxa"/>
            <w:shd w:val="clear" w:color="auto" w:fill="auto"/>
          </w:tcPr>
          <w:p w14:paraId="3906B18B"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1049,130</w:t>
            </w:r>
          </w:p>
        </w:tc>
        <w:tc>
          <w:tcPr>
            <w:tcW w:w="1395" w:type="dxa"/>
            <w:shd w:val="clear" w:color="auto" w:fill="auto"/>
          </w:tcPr>
          <w:p w14:paraId="50D5E78E"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928,980</w:t>
            </w:r>
          </w:p>
        </w:tc>
        <w:tc>
          <w:tcPr>
            <w:tcW w:w="1533" w:type="dxa"/>
            <w:shd w:val="clear" w:color="auto" w:fill="auto"/>
          </w:tcPr>
          <w:p w14:paraId="3921060F"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451,213</w:t>
            </w:r>
          </w:p>
        </w:tc>
        <w:tc>
          <w:tcPr>
            <w:tcW w:w="1330" w:type="dxa"/>
            <w:shd w:val="clear" w:color="auto" w:fill="auto"/>
          </w:tcPr>
          <w:p w14:paraId="42F22E43"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43,01</w:t>
            </w:r>
          </w:p>
        </w:tc>
        <w:tc>
          <w:tcPr>
            <w:tcW w:w="972" w:type="dxa"/>
            <w:shd w:val="clear" w:color="auto" w:fill="auto"/>
          </w:tcPr>
          <w:p w14:paraId="5FE59EBF" w14:textId="77777777" w:rsidR="000C17A3" w:rsidRPr="000C17A3" w:rsidRDefault="000C17A3" w:rsidP="000C17A3">
            <w:pPr>
              <w:suppressAutoHyphens/>
              <w:jc w:val="center"/>
              <w:rPr>
                <w:b/>
                <w:sz w:val="18"/>
                <w:szCs w:val="18"/>
                <w:lang w:val="uk-UA" w:eastAsia="zh-CN"/>
              </w:rPr>
            </w:pPr>
            <w:r w:rsidRPr="000C17A3">
              <w:rPr>
                <w:b/>
                <w:sz w:val="18"/>
                <w:szCs w:val="18"/>
                <w:lang w:val="uk-UA" w:eastAsia="zh-CN"/>
              </w:rPr>
              <w:t>48,57</w:t>
            </w:r>
          </w:p>
        </w:tc>
        <w:tc>
          <w:tcPr>
            <w:tcW w:w="2076" w:type="dxa"/>
            <w:shd w:val="clear" w:color="auto" w:fill="auto"/>
          </w:tcPr>
          <w:p w14:paraId="0708007F" w14:textId="77777777" w:rsidR="000C17A3" w:rsidRPr="000C17A3" w:rsidRDefault="000C17A3" w:rsidP="000C17A3">
            <w:pPr>
              <w:suppressAutoHyphens/>
              <w:jc w:val="center"/>
              <w:rPr>
                <w:b/>
                <w:sz w:val="18"/>
                <w:szCs w:val="18"/>
                <w:lang w:val="uk-UA" w:eastAsia="zh-CN"/>
              </w:rPr>
            </w:pPr>
          </w:p>
        </w:tc>
      </w:tr>
    </w:tbl>
    <w:p w14:paraId="033C6EC3" w14:textId="77777777" w:rsidR="000C17A3" w:rsidRDefault="000C17A3" w:rsidP="00C1520B">
      <w:pPr>
        <w:rPr>
          <w:lang w:val="uk-UA"/>
        </w:rPr>
      </w:pPr>
    </w:p>
    <w:p w14:paraId="6B0CDA38" w14:textId="77777777" w:rsidR="000C17A3" w:rsidRDefault="000C17A3" w:rsidP="00C1520B">
      <w:pPr>
        <w:rPr>
          <w:lang w:val="uk-UA"/>
        </w:rPr>
      </w:pPr>
    </w:p>
    <w:p w14:paraId="4DC87631" w14:textId="77777777" w:rsidR="000C17A3" w:rsidRDefault="000C17A3" w:rsidP="00C1520B">
      <w:pPr>
        <w:rPr>
          <w:lang w:val="uk-UA"/>
        </w:rPr>
      </w:pPr>
    </w:p>
    <w:p w14:paraId="46056804" w14:textId="77777777" w:rsidR="00972C04" w:rsidRDefault="00972C04" w:rsidP="00C1520B">
      <w:pPr>
        <w:rPr>
          <w:lang w:val="uk-UA"/>
        </w:rPr>
      </w:pPr>
    </w:p>
    <w:p w14:paraId="7F94AC96" w14:textId="77777777" w:rsidR="00972C04" w:rsidRDefault="00972C04" w:rsidP="00C1520B">
      <w:pPr>
        <w:rPr>
          <w:lang w:val="uk-UA"/>
        </w:rPr>
      </w:pPr>
    </w:p>
    <w:p w14:paraId="7B87F74F" w14:textId="77777777" w:rsidR="00972C04" w:rsidRDefault="00972C04" w:rsidP="00C1520B">
      <w:pPr>
        <w:rPr>
          <w:lang w:val="uk-UA"/>
        </w:rPr>
      </w:pPr>
    </w:p>
    <w:p w14:paraId="48495CF1" w14:textId="77777777" w:rsidR="00972C04" w:rsidRDefault="00972C04" w:rsidP="00C1520B">
      <w:pPr>
        <w:rPr>
          <w:lang w:val="uk-UA"/>
        </w:rPr>
      </w:pPr>
    </w:p>
    <w:p w14:paraId="4FA75E67" w14:textId="77777777" w:rsidR="00972C04" w:rsidRDefault="00972C04" w:rsidP="00C1520B">
      <w:pPr>
        <w:rPr>
          <w:lang w:val="uk-UA"/>
        </w:rPr>
      </w:pPr>
    </w:p>
    <w:p w14:paraId="66F046E4" w14:textId="77777777" w:rsidR="00972C04" w:rsidRDefault="00972C04" w:rsidP="00C1520B">
      <w:pPr>
        <w:rPr>
          <w:lang w:val="uk-UA"/>
        </w:rPr>
      </w:pPr>
    </w:p>
    <w:p w14:paraId="6B9FBCCF" w14:textId="77777777" w:rsidR="00972C04" w:rsidRDefault="00972C04" w:rsidP="00C1520B">
      <w:pPr>
        <w:rPr>
          <w:lang w:val="uk-UA"/>
        </w:rPr>
      </w:pPr>
    </w:p>
    <w:p w14:paraId="332EA3B0" w14:textId="77777777" w:rsidR="00972C04" w:rsidRDefault="00972C04" w:rsidP="00C1520B">
      <w:pPr>
        <w:rPr>
          <w:lang w:val="uk-UA"/>
        </w:rPr>
      </w:pPr>
    </w:p>
    <w:p w14:paraId="4E9B5196" w14:textId="77777777" w:rsidR="00972C04" w:rsidRDefault="00972C04" w:rsidP="00C1520B">
      <w:pPr>
        <w:rPr>
          <w:lang w:val="uk-UA"/>
        </w:rPr>
        <w:sectPr w:rsidR="00972C04" w:rsidSect="000C17A3">
          <w:pgSz w:w="16838" w:h="11906" w:orient="landscape"/>
          <w:pgMar w:top="1702" w:right="851" w:bottom="851" w:left="851" w:header="709" w:footer="709" w:gutter="0"/>
          <w:cols w:space="708"/>
          <w:docGrid w:linePitch="360"/>
        </w:sectPr>
      </w:pPr>
    </w:p>
    <w:p w14:paraId="27D80798" w14:textId="77777777" w:rsidR="00262C69" w:rsidRDefault="00262C69" w:rsidP="00262C69">
      <w:pPr>
        <w:shd w:val="clear" w:color="auto" w:fill="FFFFFF"/>
        <w:suppressAutoHyphens/>
        <w:jc w:val="center"/>
        <w:rPr>
          <w:b/>
          <w:lang w:val="uk-UA" w:eastAsia="zh-CN"/>
        </w:rPr>
      </w:pPr>
      <w:r w:rsidRPr="00262C69">
        <w:rPr>
          <w:b/>
          <w:lang w:val="uk-UA" w:eastAsia="zh-CN"/>
        </w:rPr>
        <w:lastRenderedPageBreak/>
        <w:t xml:space="preserve">Пояснювальна записка </w:t>
      </w:r>
    </w:p>
    <w:p w14:paraId="3D86B4BD" w14:textId="714965EC" w:rsidR="00262C69" w:rsidRPr="00262C69" w:rsidRDefault="00262C69" w:rsidP="00262C69">
      <w:pPr>
        <w:shd w:val="clear" w:color="auto" w:fill="FFFFFF"/>
        <w:suppressAutoHyphens/>
        <w:jc w:val="center"/>
        <w:rPr>
          <w:b/>
          <w:lang w:val="uk-UA" w:eastAsia="zh-CN"/>
        </w:rPr>
      </w:pPr>
      <w:r w:rsidRPr="00262C69">
        <w:rPr>
          <w:b/>
          <w:lang w:val="uk-UA" w:eastAsia="zh-CN"/>
        </w:rPr>
        <w:t xml:space="preserve">до звіту про результати виконання </w:t>
      </w:r>
    </w:p>
    <w:p w14:paraId="73D09524" w14:textId="77777777" w:rsidR="00262C69" w:rsidRPr="00262C69" w:rsidRDefault="00262C69" w:rsidP="00262C69">
      <w:pPr>
        <w:shd w:val="clear" w:color="auto" w:fill="FFFFFF"/>
        <w:suppressAutoHyphens/>
        <w:jc w:val="center"/>
        <w:rPr>
          <w:b/>
          <w:shd w:val="clear" w:color="auto" w:fill="FFFFFF"/>
          <w:lang w:val="uk-UA" w:eastAsia="zh-CN"/>
        </w:rPr>
      </w:pPr>
      <w:r w:rsidRPr="00262C69">
        <w:rPr>
          <w:b/>
          <w:shd w:val="clear" w:color="auto" w:fill="FFFFFF"/>
          <w:lang w:val="uk-UA" w:eastAsia="zh-CN"/>
        </w:rPr>
        <w:t xml:space="preserve">Програми розвитку та підтримки первинної медико-санітарної допомоги </w:t>
      </w:r>
    </w:p>
    <w:p w14:paraId="23F68828" w14:textId="77777777" w:rsidR="00262C69" w:rsidRPr="00262C69" w:rsidRDefault="00262C69" w:rsidP="00262C69">
      <w:pPr>
        <w:shd w:val="clear" w:color="auto" w:fill="FFFFFF"/>
        <w:suppressAutoHyphens/>
        <w:jc w:val="center"/>
        <w:rPr>
          <w:b/>
          <w:lang w:val="uk-UA" w:eastAsia="zh-CN"/>
        </w:rPr>
      </w:pPr>
      <w:r w:rsidRPr="00262C69">
        <w:rPr>
          <w:b/>
          <w:shd w:val="clear" w:color="auto" w:fill="FFFFFF"/>
          <w:lang w:val="uk-UA" w:eastAsia="zh-CN"/>
        </w:rPr>
        <w:t>Южненської міської територіальної громади на 2024-2026 роки,</w:t>
      </w:r>
      <w:r w:rsidRPr="00262C69">
        <w:rPr>
          <w:b/>
          <w:lang w:val="uk-UA" w:eastAsia="zh-CN"/>
        </w:rPr>
        <w:t xml:space="preserve"> </w:t>
      </w:r>
    </w:p>
    <w:p w14:paraId="43D22698" w14:textId="77777777" w:rsidR="00262C69" w:rsidRPr="00262C69" w:rsidRDefault="00262C69" w:rsidP="00262C69">
      <w:pPr>
        <w:shd w:val="clear" w:color="auto" w:fill="FFFFFF"/>
        <w:suppressAutoHyphens/>
        <w:jc w:val="center"/>
        <w:rPr>
          <w:b/>
          <w:lang w:val="uk-UA" w:eastAsia="zh-CN"/>
        </w:rPr>
      </w:pPr>
      <w:r w:rsidRPr="00262C69">
        <w:rPr>
          <w:b/>
          <w:lang w:val="uk-UA" w:eastAsia="zh-CN"/>
        </w:rPr>
        <w:t xml:space="preserve">за перше півріччя 2024 року </w:t>
      </w:r>
    </w:p>
    <w:p w14:paraId="701F7AAB" w14:textId="77777777" w:rsidR="00262C69" w:rsidRPr="00262C69" w:rsidRDefault="00262C69" w:rsidP="00262C69">
      <w:pPr>
        <w:shd w:val="clear" w:color="auto" w:fill="FFFFFF"/>
        <w:suppressAutoHyphens/>
        <w:rPr>
          <w:b/>
          <w:lang w:val="uk-UA" w:eastAsia="zh-CN"/>
        </w:rPr>
      </w:pPr>
    </w:p>
    <w:p w14:paraId="02B1F014" w14:textId="77777777" w:rsidR="00262C69" w:rsidRPr="00262C69" w:rsidRDefault="00262C69" w:rsidP="00262C69">
      <w:pPr>
        <w:shd w:val="clear" w:color="auto" w:fill="FFFFFF"/>
        <w:suppressAutoHyphens/>
        <w:ind w:firstLine="708"/>
        <w:jc w:val="both"/>
        <w:rPr>
          <w:lang w:val="uk-UA" w:eastAsia="zh-CN"/>
        </w:rPr>
      </w:pPr>
      <w:r w:rsidRPr="00262C69">
        <w:rPr>
          <w:lang w:val="uk-UA" w:eastAsia="zh-CN"/>
        </w:rPr>
        <w:t xml:space="preserve">Програма розвитку та підтримки первинної медико-санітарної допомоги Южненської міської територіальної громади на 2024-2026 роки затверджена рішенням Южненської міської ради від 23.08.2023 року № 1431-VIII. </w:t>
      </w:r>
    </w:p>
    <w:p w14:paraId="7F53EFC6" w14:textId="77777777" w:rsidR="00262C69" w:rsidRPr="00262C69" w:rsidRDefault="00262C69" w:rsidP="00262C69">
      <w:pPr>
        <w:shd w:val="clear" w:color="auto" w:fill="FFFFFF"/>
        <w:suppressAutoHyphens/>
        <w:ind w:firstLine="708"/>
        <w:jc w:val="both"/>
        <w:rPr>
          <w:bCs/>
          <w:lang w:val="uk-UA" w:eastAsia="zh-CN"/>
        </w:rPr>
      </w:pPr>
      <w:r w:rsidRPr="00262C69">
        <w:rPr>
          <w:lang w:val="uk-UA" w:eastAsia="zh-CN"/>
        </w:rPr>
        <w:t>В 2023 році до програми розвитку та підтримки первинної медико-санітарної допомоги Южненської міської територіальної громади на 2024-2026 роки двічі вносилися зміни (</w:t>
      </w:r>
      <w:r w:rsidRPr="00262C69">
        <w:rPr>
          <w:bCs/>
          <w:lang w:val="uk-UA"/>
        </w:rPr>
        <w:t>рішення сесії Южненської міської ради від  26.10.2023 року №</w:t>
      </w:r>
      <w:r w:rsidRPr="00262C69">
        <w:rPr>
          <w:bCs/>
          <w:lang w:val="uk-UA" w:eastAsia="zh-CN"/>
        </w:rPr>
        <w:t xml:space="preserve"> 1507-VIII, </w:t>
      </w:r>
      <w:r w:rsidRPr="00262C69">
        <w:rPr>
          <w:bCs/>
          <w:lang w:val="uk-UA"/>
        </w:rPr>
        <w:t>рішення сесії Южненської міської ради від  14.12.2023 року №</w:t>
      </w:r>
      <w:r w:rsidRPr="00262C69">
        <w:rPr>
          <w:bCs/>
          <w:lang w:val="uk-UA" w:eastAsia="zh-CN"/>
        </w:rPr>
        <w:t xml:space="preserve"> 1562-VIII)</w:t>
      </w:r>
    </w:p>
    <w:p w14:paraId="52228E32" w14:textId="77777777" w:rsidR="00262C69" w:rsidRPr="00262C69" w:rsidRDefault="00262C69" w:rsidP="00262C69">
      <w:pPr>
        <w:shd w:val="clear" w:color="auto" w:fill="FFFFFF"/>
        <w:suppressAutoHyphens/>
        <w:ind w:firstLine="708"/>
        <w:jc w:val="both"/>
        <w:rPr>
          <w:lang w:val="uk-UA"/>
        </w:rPr>
      </w:pPr>
      <w:r w:rsidRPr="00262C69">
        <w:rPr>
          <w:lang w:val="uk-UA"/>
        </w:rPr>
        <w:t>Згідно з Програмою  в  2024 році заплановано реалізацію наступних завдань і заходів:</w:t>
      </w:r>
    </w:p>
    <w:p w14:paraId="12B5EA1C" w14:textId="648BAAAE" w:rsidR="00262C69" w:rsidRPr="00262C69" w:rsidRDefault="007F502A" w:rsidP="007F502A">
      <w:pPr>
        <w:shd w:val="clear" w:color="auto" w:fill="FFFFFF"/>
        <w:suppressAutoHyphens/>
        <w:ind w:firstLine="708"/>
        <w:jc w:val="both"/>
        <w:rPr>
          <w:bCs/>
          <w:lang w:val="uk-UA" w:eastAsia="zh-CN"/>
        </w:rPr>
      </w:pPr>
      <w:r>
        <w:rPr>
          <w:lang w:val="uk-UA"/>
        </w:rPr>
        <w:t xml:space="preserve">- </w:t>
      </w:r>
      <w:r w:rsidR="00262C69" w:rsidRPr="00262C69">
        <w:rPr>
          <w:lang w:val="uk-UA"/>
        </w:rPr>
        <w:t xml:space="preserve">Задання 1. </w:t>
      </w:r>
      <w:r w:rsidR="00262C69" w:rsidRPr="00262C69">
        <w:rPr>
          <w:bCs/>
          <w:lang w:val="uk-UA" w:eastAsia="zh-CN"/>
        </w:rPr>
        <w:t>Розвиток первинної медико-санітарної допомоги Южненської міської територіальної громади</w:t>
      </w:r>
      <w:r w:rsidR="00262C69" w:rsidRPr="00262C69">
        <w:rPr>
          <w:lang w:val="uk-UA" w:eastAsia="uk-UA"/>
        </w:rPr>
        <w:t>:</w:t>
      </w:r>
    </w:p>
    <w:p w14:paraId="67E2F4C2" w14:textId="5E775C43" w:rsidR="00262C69" w:rsidRPr="00262C69" w:rsidRDefault="007F502A" w:rsidP="007F502A">
      <w:pPr>
        <w:shd w:val="clear" w:color="auto" w:fill="FFFFFF"/>
        <w:suppressAutoHyphens/>
        <w:ind w:firstLine="708"/>
        <w:jc w:val="both"/>
        <w:rPr>
          <w:bCs/>
          <w:lang w:val="uk-UA" w:eastAsia="zh-CN"/>
        </w:rPr>
      </w:pPr>
      <w:r>
        <w:rPr>
          <w:lang w:val="uk-UA" w:eastAsia="uk-UA"/>
        </w:rPr>
        <w:t xml:space="preserve">- </w:t>
      </w:r>
      <w:r w:rsidR="00262C69" w:rsidRPr="00262C69">
        <w:rPr>
          <w:lang w:val="uk-UA" w:eastAsia="uk-UA"/>
        </w:rPr>
        <w:t xml:space="preserve">Захід 1.1. </w:t>
      </w:r>
      <w:r w:rsidR="00262C69" w:rsidRPr="00262C69">
        <w:rPr>
          <w:bCs/>
          <w:lang w:val="uk-UA" w:eastAsia="zh-CN"/>
        </w:rPr>
        <w:t>Здійснювати матеріально-технічне забезпечення  КНП «ЦПМСД» Южненської міської ради.</w:t>
      </w:r>
      <w:r w:rsidR="00262C69" w:rsidRPr="00262C69">
        <w:rPr>
          <w:lang w:val="uk-UA" w:eastAsia="uk-UA"/>
        </w:rPr>
        <w:t xml:space="preserve"> </w:t>
      </w:r>
    </w:p>
    <w:p w14:paraId="08D4A659" w14:textId="241B537A" w:rsidR="00262C69" w:rsidRPr="00262C69" w:rsidRDefault="007F502A" w:rsidP="007F502A">
      <w:pPr>
        <w:shd w:val="clear" w:color="auto" w:fill="FFFFFF"/>
        <w:suppressAutoHyphens/>
        <w:ind w:firstLine="708"/>
        <w:jc w:val="both"/>
        <w:rPr>
          <w:bCs/>
          <w:lang w:val="uk-UA" w:eastAsia="zh-CN"/>
        </w:rPr>
      </w:pPr>
      <w:r>
        <w:rPr>
          <w:lang w:val="uk-UA" w:eastAsia="uk-UA"/>
        </w:rPr>
        <w:t xml:space="preserve">- </w:t>
      </w:r>
      <w:r w:rsidR="00262C69" w:rsidRPr="00262C69">
        <w:rPr>
          <w:lang w:val="uk-UA" w:eastAsia="uk-UA"/>
        </w:rPr>
        <w:t xml:space="preserve">Завдання 2. </w:t>
      </w:r>
      <w:r w:rsidR="00262C69" w:rsidRPr="00262C69">
        <w:rPr>
          <w:bCs/>
          <w:lang w:val="uk-UA" w:eastAsia="zh-CN"/>
        </w:rPr>
        <w:t>Забезпечення закладу енергоресурсами:</w:t>
      </w:r>
    </w:p>
    <w:p w14:paraId="60FE5F13" w14:textId="3648D5D7" w:rsidR="00262C69" w:rsidRPr="00262C69" w:rsidRDefault="007F502A" w:rsidP="007F502A">
      <w:pPr>
        <w:shd w:val="clear" w:color="auto" w:fill="FFFFFF"/>
        <w:suppressAutoHyphens/>
        <w:ind w:firstLine="708"/>
        <w:jc w:val="both"/>
        <w:rPr>
          <w:bCs/>
          <w:lang w:val="uk-UA" w:eastAsia="zh-CN"/>
        </w:rPr>
      </w:pPr>
      <w:r>
        <w:rPr>
          <w:bCs/>
          <w:lang w:val="uk-UA" w:eastAsia="zh-CN"/>
        </w:rPr>
        <w:t xml:space="preserve">- </w:t>
      </w:r>
      <w:r w:rsidR="00262C69" w:rsidRPr="00262C69">
        <w:rPr>
          <w:bCs/>
          <w:lang w:val="uk-UA" w:eastAsia="zh-CN"/>
        </w:rPr>
        <w:t xml:space="preserve">Захід 2.1. </w:t>
      </w:r>
      <w:r w:rsidR="00262C69" w:rsidRPr="00262C69">
        <w:rPr>
          <w:lang w:val="uk-UA"/>
        </w:rPr>
        <w:t>Забезпечення закладу фінансовими ресурсами на відшкодування вартості та оплату спожитих комунальних послуг та енергоносіїв</w:t>
      </w:r>
      <w:r w:rsidR="00262C69" w:rsidRPr="00262C69">
        <w:t xml:space="preserve">. </w:t>
      </w:r>
    </w:p>
    <w:p w14:paraId="19924554" w14:textId="77777777" w:rsidR="00262C69" w:rsidRPr="00262C69" w:rsidRDefault="00262C69" w:rsidP="00262C69">
      <w:pPr>
        <w:shd w:val="clear" w:color="auto" w:fill="FFFFFF"/>
        <w:suppressAutoHyphens/>
        <w:ind w:firstLine="708"/>
        <w:jc w:val="both"/>
        <w:rPr>
          <w:lang w:val="uk-UA"/>
        </w:rPr>
      </w:pPr>
    </w:p>
    <w:p w14:paraId="1B7A70CC" w14:textId="77777777" w:rsidR="00262C69" w:rsidRPr="00262C69" w:rsidRDefault="00262C69" w:rsidP="00262C69">
      <w:pPr>
        <w:shd w:val="clear" w:color="auto" w:fill="FFFFFF"/>
        <w:suppressAutoHyphens/>
        <w:ind w:firstLine="708"/>
        <w:jc w:val="both"/>
        <w:rPr>
          <w:bCs/>
          <w:lang w:val="uk-UA"/>
        </w:rPr>
      </w:pPr>
      <w:r w:rsidRPr="00262C69">
        <w:rPr>
          <w:lang w:val="uk-UA"/>
        </w:rPr>
        <w:t xml:space="preserve">Загальний обсяг видатків необхідний на виконання заходів Програми у 2024 році </w:t>
      </w:r>
      <w:r w:rsidRPr="00262C69">
        <w:rPr>
          <w:bCs/>
          <w:lang w:val="uk-UA"/>
        </w:rPr>
        <w:t xml:space="preserve">становить 1049,130 тис. грн, в тому числі за рахунок коштів місцевого бюджету                     1049,130 тис.грн. Згідно з затвердженими кошторисними призначеннями на реалізацію заходів Програми у 2024 році передбачено коштів у сумі  928,980 тис.грн, в тому числі на перше півріччя 2024 року передбачено коштів у сумі 707,370 тис.грн. </w:t>
      </w:r>
    </w:p>
    <w:p w14:paraId="43460E50" w14:textId="77777777" w:rsidR="00262C69" w:rsidRPr="00262C69" w:rsidRDefault="00262C69" w:rsidP="00262C69">
      <w:pPr>
        <w:shd w:val="clear" w:color="auto" w:fill="FFFFFF"/>
        <w:suppressAutoHyphens/>
        <w:ind w:firstLine="708"/>
        <w:jc w:val="both"/>
        <w:rPr>
          <w:bCs/>
          <w:lang w:val="uk-UA"/>
        </w:rPr>
      </w:pPr>
      <w:r w:rsidRPr="00262C69">
        <w:rPr>
          <w:bCs/>
          <w:lang w:val="uk-UA"/>
        </w:rPr>
        <w:t>В першому півріччі 2024 року на виконання заходів програми фактично використано 451,212 тис.грн. Загальний відсоток виконання Програми за 2024 рік  відносно до затверджених планових обсягів у Програмі та відносно до затверджених кошторисних призначень становить 43,01 та 48,57% відповідно. Відсоток виконання програми за перше півріччя 2024 року відносно до затверджених кошторисних призначень становить 63,75%.</w:t>
      </w:r>
    </w:p>
    <w:p w14:paraId="719FE27C" w14:textId="77777777" w:rsidR="00262C69" w:rsidRPr="00262C69" w:rsidRDefault="00262C69" w:rsidP="00262C69">
      <w:pPr>
        <w:ind w:firstLine="708"/>
        <w:jc w:val="both"/>
        <w:rPr>
          <w:lang w:val="uk-UA"/>
        </w:rPr>
      </w:pPr>
    </w:p>
    <w:p w14:paraId="1DC09D92" w14:textId="77777777" w:rsidR="00262C69" w:rsidRPr="00262C69" w:rsidRDefault="00262C69" w:rsidP="00262C69">
      <w:pPr>
        <w:ind w:firstLine="708"/>
        <w:jc w:val="both"/>
        <w:rPr>
          <w:b/>
          <w:bCs/>
          <w:i/>
          <w:iCs/>
          <w:lang w:val="uk-UA"/>
        </w:rPr>
      </w:pPr>
      <w:r w:rsidRPr="00262C69">
        <w:rPr>
          <w:b/>
          <w:bCs/>
          <w:i/>
          <w:iCs/>
          <w:lang w:val="uk-UA"/>
        </w:rPr>
        <w:t>Аналіз виконання завдань та заходів програми в першому півріччі 2024 року:</w:t>
      </w:r>
    </w:p>
    <w:p w14:paraId="01699A86" w14:textId="77777777" w:rsidR="00262C69" w:rsidRPr="00262C69" w:rsidRDefault="00262C69" w:rsidP="00262C69">
      <w:pPr>
        <w:ind w:firstLine="708"/>
        <w:jc w:val="both"/>
        <w:rPr>
          <w:lang w:val="uk-UA"/>
        </w:rPr>
      </w:pPr>
    </w:p>
    <w:p w14:paraId="4B59A7CC" w14:textId="77777777" w:rsidR="00262C69" w:rsidRPr="00262C69" w:rsidRDefault="00262C69" w:rsidP="005A2BB8">
      <w:pPr>
        <w:ind w:firstLine="708"/>
        <w:jc w:val="center"/>
        <w:rPr>
          <w:b/>
          <w:bCs/>
          <w:lang w:val="uk-UA"/>
        </w:rPr>
      </w:pPr>
      <w:r w:rsidRPr="00262C69">
        <w:rPr>
          <w:b/>
          <w:bCs/>
          <w:lang w:val="uk-UA"/>
        </w:rPr>
        <w:t xml:space="preserve">Завдання 1. </w:t>
      </w:r>
      <w:r w:rsidRPr="00262C69">
        <w:rPr>
          <w:b/>
          <w:bCs/>
          <w:lang w:val="uk-UA" w:eastAsia="zh-CN"/>
        </w:rPr>
        <w:t>Розвиток первинної медико-санітарної допомоги Южненської міської територіальної громади.</w:t>
      </w:r>
    </w:p>
    <w:p w14:paraId="498721E4" w14:textId="77777777" w:rsidR="00262C69" w:rsidRPr="00262C69" w:rsidRDefault="00262C69" w:rsidP="00262C69">
      <w:pPr>
        <w:ind w:firstLine="708"/>
        <w:jc w:val="both"/>
        <w:rPr>
          <w:lang w:val="uk-UA"/>
        </w:rPr>
      </w:pPr>
    </w:p>
    <w:p w14:paraId="602BF288" w14:textId="77777777" w:rsidR="00262C69" w:rsidRPr="00262C69" w:rsidRDefault="00262C69" w:rsidP="00262C69">
      <w:pPr>
        <w:ind w:firstLine="708"/>
        <w:jc w:val="both"/>
        <w:rPr>
          <w:bCs/>
          <w:lang w:val="uk-UA" w:eastAsia="zh-CN"/>
        </w:rPr>
      </w:pPr>
      <w:r w:rsidRPr="00262C69">
        <w:rPr>
          <w:lang w:val="uk-UA"/>
        </w:rPr>
        <w:t xml:space="preserve">Захід 1.1. </w:t>
      </w:r>
      <w:r w:rsidRPr="00262C69">
        <w:rPr>
          <w:bCs/>
          <w:lang w:val="uk-UA" w:eastAsia="zh-CN"/>
        </w:rPr>
        <w:t>Здійснювати матеріально-технічне забезпечення  КНП «ЦПМСД» Южненської міської ради.</w:t>
      </w:r>
    </w:p>
    <w:p w14:paraId="110428EC" w14:textId="77777777" w:rsidR="00262C69" w:rsidRPr="00262C69" w:rsidRDefault="00262C69" w:rsidP="00262C69">
      <w:pPr>
        <w:shd w:val="clear" w:color="auto" w:fill="FFFFFF"/>
        <w:suppressAutoHyphens/>
        <w:ind w:firstLine="708"/>
        <w:jc w:val="both"/>
        <w:rPr>
          <w:lang w:val="uk-UA" w:eastAsia="uk-UA"/>
        </w:rPr>
      </w:pPr>
    </w:p>
    <w:p w14:paraId="67A28D38" w14:textId="77777777" w:rsidR="00262C69" w:rsidRPr="00262C69" w:rsidRDefault="00262C69" w:rsidP="00262C69">
      <w:pPr>
        <w:shd w:val="clear" w:color="auto" w:fill="FFFFFF"/>
        <w:suppressAutoHyphens/>
        <w:ind w:firstLine="708"/>
        <w:jc w:val="both"/>
        <w:rPr>
          <w:bCs/>
          <w:lang w:val="uk-UA"/>
        </w:rPr>
      </w:pPr>
      <w:r w:rsidRPr="00262C69">
        <w:rPr>
          <w:lang w:val="uk-UA" w:eastAsia="uk-UA"/>
        </w:rPr>
        <w:t xml:space="preserve">Згідно з Програмою </w:t>
      </w:r>
      <w:r w:rsidRPr="00262C69">
        <w:rPr>
          <w:lang w:val="uk-UA"/>
        </w:rPr>
        <w:t>на виконання заходу Програми 1.1. «</w:t>
      </w:r>
      <w:r w:rsidRPr="00262C69">
        <w:rPr>
          <w:lang w:val="uk-UA" w:eastAsia="uk-UA"/>
        </w:rPr>
        <w:t>Здійснювати матеріально-технічне забезпечення КНП «ЦПМСД» Южненської міської ради» передбачено коштів у сумі 542 200,00 грн. З</w:t>
      </w:r>
      <w:r w:rsidRPr="00262C69">
        <w:rPr>
          <w:lang w:val="uk-UA"/>
        </w:rPr>
        <w:t xml:space="preserve">гідно затверджених кошторисних призначень на 2024 рік на реалізацію заходу Програми 1.1. затверджено коштів у сумі  432 200,00 грн, в тому числі на перше півріччя 2024 року – 432 200,00 грн. Фактичне використання коштів на виконання заходу Програми 1.1 в першому півріччі 2024 року склало 233 000,92 грн. </w:t>
      </w:r>
      <w:bookmarkStart w:id="2" w:name="_Hlk171085915"/>
      <w:r w:rsidRPr="00262C69">
        <w:rPr>
          <w:lang w:val="uk-UA"/>
        </w:rPr>
        <w:t xml:space="preserve">Виконання заходу Програми 1.1. відносно до затверджених планових обсягів у Програмі та відносно до затверджених кошторисних призначень  становить 42,97% та  53,91 </w:t>
      </w:r>
      <w:r w:rsidRPr="00262C69">
        <w:rPr>
          <w:bCs/>
          <w:lang w:val="uk-UA"/>
        </w:rPr>
        <w:t>% відповідно. Відсоток виконання програми за перше півріччя 2024 року відносно до затверджених кошторисних призначень становить 53,91%.</w:t>
      </w:r>
    </w:p>
    <w:bookmarkEnd w:id="2"/>
    <w:p w14:paraId="621092FB" w14:textId="77777777" w:rsidR="00262C69" w:rsidRPr="00262C69" w:rsidRDefault="00262C69" w:rsidP="00262C69">
      <w:pPr>
        <w:ind w:firstLine="708"/>
        <w:jc w:val="both"/>
        <w:rPr>
          <w:lang w:val="uk-UA"/>
        </w:rPr>
      </w:pPr>
      <w:r w:rsidRPr="00262C69">
        <w:rPr>
          <w:lang w:val="uk-UA"/>
        </w:rPr>
        <w:lastRenderedPageBreak/>
        <w:t xml:space="preserve">В рамках реалізації заходу Програми з здійснення матеріально-технічного забезпечення </w:t>
      </w:r>
      <w:r w:rsidRPr="00262C69">
        <w:rPr>
          <w:bCs/>
          <w:lang w:val="uk-UA" w:eastAsia="zh-CN"/>
        </w:rPr>
        <w:t>КНП «ЦПМСД» Южненської міської ради</w:t>
      </w:r>
      <w:r w:rsidRPr="00262C69">
        <w:rPr>
          <w:lang w:val="uk-UA"/>
        </w:rPr>
        <w:t xml:space="preserve"> в 2024 році передбачено три  заходи:</w:t>
      </w:r>
    </w:p>
    <w:p w14:paraId="30E387C4" w14:textId="4A30F1C4" w:rsidR="00262C69" w:rsidRPr="00262C69" w:rsidRDefault="007F502A" w:rsidP="007F502A">
      <w:pPr>
        <w:suppressAutoHyphens/>
        <w:ind w:firstLine="708"/>
        <w:jc w:val="both"/>
        <w:rPr>
          <w:lang w:val="uk-UA"/>
        </w:rPr>
      </w:pPr>
      <w:r>
        <w:rPr>
          <w:lang w:val="uk-UA"/>
        </w:rPr>
        <w:t xml:space="preserve">- </w:t>
      </w:r>
      <w:r w:rsidR="00262C69" w:rsidRPr="00262C69">
        <w:rPr>
          <w:lang w:val="uk-UA"/>
        </w:rPr>
        <w:t>закупівля портативного дефібрилятору з функцією синхронізації/або автоматичного зовнішнього дефібрилятору для центру первинної медико-санітарної допомоги;</w:t>
      </w:r>
    </w:p>
    <w:p w14:paraId="23DC4937" w14:textId="52B7B99A" w:rsidR="00262C69" w:rsidRPr="00262C69" w:rsidRDefault="007F502A" w:rsidP="007F502A">
      <w:pPr>
        <w:suppressAutoHyphens/>
        <w:ind w:firstLine="708"/>
        <w:jc w:val="both"/>
        <w:rPr>
          <w:lang w:val="uk-UA"/>
        </w:rPr>
      </w:pPr>
      <w:r>
        <w:rPr>
          <w:lang w:val="uk-UA"/>
        </w:rPr>
        <w:t xml:space="preserve">- </w:t>
      </w:r>
      <w:r w:rsidR="00262C69" w:rsidRPr="00262C69">
        <w:rPr>
          <w:lang w:val="uk-UA"/>
        </w:rPr>
        <w:t>закупівля портативної телемедичної діагностичної системи/комплекту телемедицини для центру первинної медико-санітарної допомоги;</w:t>
      </w:r>
    </w:p>
    <w:p w14:paraId="54F182BE" w14:textId="6D583B22" w:rsidR="00262C69" w:rsidRPr="00262C69" w:rsidRDefault="007F502A" w:rsidP="007F502A">
      <w:pPr>
        <w:suppressAutoHyphens/>
        <w:ind w:firstLine="708"/>
        <w:jc w:val="both"/>
        <w:rPr>
          <w:lang w:val="uk-UA"/>
        </w:rPr>
      </w:pPr>
      <w:r>
        <w:rPr>
          <w:lang w:val="uk-UA"/>
        </w:rPr>
        <w:t xml:space="preserve">- </w:t>
      </w:r>
      <w:r w:rsidR="00262C69" w:rsidRPr="00262C69">
        <w:rPr>
          <w:lang w:val="uk-UA"/>
        </w:rPr>
        <w:t>закупівля обладнання для серверного пункту  з метою забезпечення заходів кібербезпеки.</w:t>
      </w:r>
    </w:p>
    <w:p w14:paraId="5031A2F7" w14:textId="77777777" w:rsidR="00262C69" w:rsidRPr="00262C69" w:rsidRDefault="00262C69" w:rsidP="00262C69">
      <w:pPr>
        <w:ind w:firstLine="708"/>
        <w:jc w:val="both"/>
        <w:rPr>
          <w:lang w:val="uk-UA"/>
        </w:rPr>
      </w:pPr>
      <w:r w:rsidRPr="00262C69">
        <w:rPr>
          <w:lang w:val="uk-UA"/>
        </w:rPr>
        <w:t>Згідно з Програмою на закупівлю портативного дефібрилятору з функцією синхронізації/або автоматичного зовнішнього дефібрилятору для центру первинної медико-санітарної допомоги передбачено коштів у сумі 110,000 тис.грн. В 2024 році згідно затверджених кошторисних призначень кошти на закупівлю портативного дефібрилятору не передбачені. Виконання заходу Програми  відносно до затверджених планових обсягів у Програмі  склало 0,00 %.</w:t>
      </w:r>
    </w:p>
    <w:p w14:paraId="1B45C5CF" w14:textId="77777777" w:rsidR="00262C69" w:rsidRPr="00262C69" w:rsidRDefault="00262C69" w:rsidP="00262C69">
      <w:pPr>
        <w:ind w:firstLine="708"/>
        <w:jc w:val="both"/>
        <w:rPr>
          <w:lang w:val="uk-UA"/>
        </w:rPr>
      </w:pPr>
      <w:r w:rsidRPr="00262C69">
        <w:rPr>
          <w:lang w:val="uk-UA"/>
        </w:rPr>
        <w:t>Згідно з Програмою на закупівлю портативної телемедичної діагностичної системи/комплекту телемедицини для центру первинної медико-санітарної допомоги передбачено коштів у сумі 190 000,00 грн. Згідно затверджених кошторисних призначень на 2024 рік на виконання цього заходу Програми передбачено коштів у сумі  190 000,00 грн, в тому числі на перше півріччя 2024 року – 190 000,00 грн. В зв’язку з уточненням складу комплекту телемедицини та формуванням медико-технічних вимог до обладнання у складі комплекту телемедицини відповідно до чинного законодавства України закупівля портативної телемедичної діагностичної системи/комплекту телемедицини в першому півріччі 2024 року не проводилась. Фактичне використання коштів на закупівлю портативної телемедичної діагностичної системи/комплекту телемедицини в першому півріччі 2024 року склало 0,00 грн. Закупівля комплекту телемедицини відбудеться у другому півріччі 2024 року.</w:t>
      </w:r>
    </w:p>
    <w:p w14:paraId="5EC25523" w14:textId="77777777" w:rsidR="00262C69" w:rsidRPr="00262C69" w:rsidRDefault="00262C69" w:rsidP="00262C69">
      <w:pPr>
        <w:ind w:firstLine="708"/>
        <w:jc w:val="both"/>
        <w:rPr>
          <w:lang w:val="uk-UA"/>
        </w:rPr>
      </w:pPr>
      <w:r w:rsidRPr="00262C69">
        <w:rPr>
          <w:lang w:val="uk-UA"/>
        </w:rPr>
        <w:t xml:space="preserve">Виконання  заходу Програми  відносно до затверджених планових обсягів у Програмі та відносно до затверджених кошторисних призначень  становить 0,00 %. </w:t>
      </w:r>
    </w:p>
    <w:p w14:paraId="60490FBB" w14:textId="77777777" w:rsidR="00262C69" w:rsidRPr="00262C69" w:rsidRDefault="00262C69" w:rsidP="00262C69">
      <w:pPr>
        <w:ind w:firstLine="708"/>
        <w:jc w:val="both"/>
        <w:rPr>
          <w:lang w:val="uk-UA"/>
        </w:rPr>
      </w:pPr>
      <w:r w:rsidRPr="00262C69">
        <w:rPr>
          <w:lang w:val="uk-UA"/>
        </w:rPr>
        <w:t xml:space="preserve">Згідно з Програмою на закупівлю </w:t>
      </w:r>
      <w:bookmarkStart w:id="3" w:name="_Hlk171083189"/>
      <w:r w:rsidRPr="00262C69">
        <w:rPr>
          <w:lang w:val="uk-UA"/>
        </w:rPr>
        <w:t xml:space="preserve">обладнання для серверного пункту </w:t>
      </w:r>
      <w:bookmarkEnd w:id="3"/>
      <w:r w:rsidRPr="00262C69">
        <w:rPr>
          <w:lang w:val="uk-UA"/>
        </w:rPr>
        <w:t xml:space="preserve"> з метою забезпечення заходів кібербезпеки затверджено плановий обсяг коштів у розмірі 242 200,00 грн. Згідно затверджених кошторисних призначень на 2024 рік передбачено коштів у сумі  242 200,00 грн, в тому числі на перше півріччя 2024 року – 242 200,00 грн. Фактичне використання коштів на закупівлю обладнання для серверного пункту в першому півріччі 2024 року склало 233 000,92 грн. Виконання заходу Програми відносно до затверджених планових обсягів у Програмі та відносно до затверджених кошторисних призначень  становить 96,20 %. </w:t>
      </w:r>
    </w:p>
    <w:p w14:paraId="6DED67FA" w14:textId="77777777" w:rsidR="00262C69" w:rsidRPr="00262C69" w:rsidRDefault="00262C69" w:rsidP="00262C69">
      <w:pPr>
        <w:ind w:firstLine="708"/>
        <w:jc w:val="both"/>
        <w:rPr>
          <w:lang w:val="uk-UA"/>
        </w:rPr>
      </w:pPr>
      <w:r w:rsidRPr="00262C69">
        <w:rPr>
          <w:lang w:val="uk-UA"/>
        </w:rPr>
        <w:t xml:space="preserve">В результаті реалізації заходу Програми в першому півріччі 2024 року було придбано вісім одиниць обладнання для облаштування серверного пункту. Середні витрати на придбання однієї одиниці обладнання склали 29125,12 грн, що на 1149, 88 грн. менше ніж заплановано. </w:t>
      </w:r>
      <w:r w:rsidRPr="00262C69">
        <w:rPr>
          <w:lang w:val="uk-UA" w:eastAsia="zh-CN"/>
        </w:rPr>
        <w:t xml:space="preserve">Обладнання закуплено в повному обсязі від потреби. Рівень забезпеченості обладнанням для серверного пункту становить 100%. Закупівля обладнання проводилась згідно Закону України «Про публічні закупівлі». </w:t>
      </w:r>
      <w:r w:rsidRPr="00262C69">
        <w:rPr>
          <w:lang w:val="uk-UA"/>
        </w:rPr>
        <w:t>Економія коштів відповідно до затверджених кошторисних призначень склала 9 199,08 грн.</w:t>
      </w:r>
    </w:p>
    <w:p w14:paraId="47BAC301" w14:textId="77777777" w:rsidR="00262C69" w:rsidRPr="00262C69" w:rsidRDefault="00262C69" w:rsidP="00262C69">
      <w:pPr>
        <w:ind w:firstLine="708"/>
        <w:jc w:val="both"/>
        <w:rPr>
          <w:lang w:val="uk-UA"/>
        </w:rPr>
      </w:pPr>
    </w:p>
    <w:p w14:paraId="62D7C777" w14:textId="77777777" w:rsidR="00262C69" w:rsidRPr="00262C69" w:rsidRDefault="00262C69" w:rsidP="007F502A">
      <w:pPr>
        <w:jc w:val="center"/>
        <w:rPr>
          <w:b/>
          <w:bCs/>
          <w:lang w:val="uk-UA"/>
        </w:rPr>
      </w:pPr>
      <w:r w:rsidRPr="00262C69">
        <w:rPr>
          <w:b/>
          <w:bCs/>
          <w:lang w:val="uk-UA"/>
        </w:rPr>
        <w:t xml:space="preserve">Завдання 2. </w:t>
      </w:r>
      <w:r w:rsidRPr="00262C69">
        <w:rPr>
          <w:b/>
          <w:bCs/>
          <w:lang w:val="uk-UA" w:eastAsia="zh-CN"/>
        </w:rPr>
        <w:t>Забезпечення закладу енергоресурсами</w:t>
      </w:r>
    </w:p>
    <w:p w14:paraId="0B0C12B9" w14:textId="77777777" w:rsidR="00262C69" w:rsidRPr="00262C69" w:rsidRDefault="00262C69" w:rsidP="00262C69">
      <w:pPr>
        <w:jc w:val="both"/>
        <w:rPr>
          <w:lang w:val="uk-UA"/>
        </w:rPr>
      </w:pPr>
    </w:p>
    <w:p w14:paraId="69370BA9" w14:textId="79F4A844" w:rsidR="00262C69" w:rsidRPr="00262C69" w:rsidRDefault="00262C69" w:rsidP="005A2BB8">
      <w:pPr>
        <w:ind w:firstLine="708"/>
        <w:jc w:val="both"/>
        <w:rPr>
          <w:lang w:val="uk-UA"/>
        </w:rPr>
      </w:pPr>
      <w:r w:rsidRPr="00262C69">
        <w:rPr>
          <w:lang w:val="uk-UA"/>
        </w:rPr>
        <w:t xml:space="preserve">На виконання заходу Програми 2.1. «Забезпечення закладу фінансовими ресурсами </w:t>
      </w:r>
      <w:bookmarkStart w:id="4" w:name="_Hlk171085756"/>
      <w:r w:rsidRPr="00262C69">
        <w:rPr>
          <w:lang w:val="uk-UA"/>
        </w:rPr>
        <w:t>на відшкодування вартості та оплату спожитих комунальних послуг та енергоносіїв</w:t>
      </w:r>
      <w:bookmarkEnd w:id="4"/>
      <w:r w:rsidRPr="00262C69">
        <w:rPr>
          <w:lang w:val="uk-UA"/>
        </w:rPr>
        <w:t xml:space="preserve">» в 2024 згідно Програми передбачено коштів у сумі 506 930,00 грн та затверджених кошторисних призначень передбачено коштів у сумі 496 780,00, в тому числі на перше півріччя 2024 року – 275 170,00 грн. В першому півріччі 2024 року на відшкодування вартості та оплату спожитих комунальних послуг та енергоносіїв фактично використано 218 212,50 грн, </w:t>
      </w:r>
      <w:r w:rsidRPr="00262C69">
        <w:rPr>
          <w:lang w:val="uk-UA"/>
        </w:rPr>
        <w:lastRenderedPageBreak/>
        <w:t>залишок коштів складає 56 957,50 грн.</w:t>
      </w:r>
      <w:r w:rsidRPr="00262C69">
        <w:rPr>
          <w:lang w:val="uk-UA" w:eastAsia="zh-CN"/>
        </w:rPr>
        <w:t xml:space="preserve"> Оплата за спожиті комунальні послуги та енергоносії  провадиться згідно з актами відшкодування та актами наданих послуг. Економія коштів за цим заходом пов’язана з економним та раціональним використанням енергетичних ресурсів.</w:t>
      </w:r>
    </w:p>
    <w:p w14:paraId="7FC74508" w14:textId="77777777" w:rsidR="00262C69" w:rsidRPr="00262C69" w:rsidRDefault="00262C69" w:rsidP="00262C69">
      <w:pPr>
        <w:shd w:val="clear" w:color="auto" w:fill="FFFFFF"/>
        <w:suppressAutoHyphens/>
        <w:ind w:firstLine="708"/>
        <w:jc w:val="both"/>
        <w:rPr>
          <w:bCs/>
          <w:lang w:val="uk-UA"/>
        </w:rPr>
      </w:pPr>
      <w:r w:rsidRPr="00262C69">
        <w:rPr>
          <w:lang w:val="uk-UA"/>
        </w:rPr>
        <w:t>Виконання заходу Програми 2.1. відносно до затверджених планових обсягів у Програмі та відносно до затверджених кошторисних призначень  становить 43,05% та  43,93</w:t>
      </w:r>
      <w:r w:rsidRPr="00262C69">
        <w:rPr>
          <w:bCs/>
          <w:lang w:val="uk-UA"/>
        </w:rPr>
        <w:t>% відповідно. Відсоток виконання програми за перше півріччя 2024 року відносно до затверджених кошторисних призначень становить 79,30%.</w:t>
      </w:r>
    </w:p>
    <w:p w14:paraId="1AB040AA" w14:textId="77777777" w:rsidR="00262C69" w:rsidRPr="00262C69" w:rsidRDefault="00262C69" w:rsidP="00262C69">
      <w:pPr>
        <w:ind w:firstLine="708"/>
        <w:jc w:val="both"/>
        <w:rPr>
          <w:lang w:val="uk-UA"/>
        </w:rPr>
      </w:pPr>
      <w:r w:rsidRPr="00262C69">
        <w:rPr>
          <w:lang w:val="uk-UA"/>
        </w:rPr>
        <w:t>Згідно з Програмою середня вартість утримання 1 квадратного метра приміщень за рік становить 465,41 грн. Фактична вартість утримання 1 квадратного метра приміщень за перше півріччя 2024 року склала 200,34 грн. Відсоток покриття видатків на комунальні послуги склав 100,00 відсотків.</w:t>
      </w:r>
    </w:p>
    <w:p w14:paraId="056AF8C1" w14:textId="77777777" w:rsidR="00972C04" w:rsidRDefault="00972C04" w:rsidP="00C1520B">
      <w:pPr>
        <w:rPr>
          <w:lang w:val="uk-UA"/>
        </w:rPr>
      </w:pPr>
    </w:p>
    <w:p w14:paraId="68BA4FFB" w14:textId="77777777" w:rsidR="00972C04" w:rsidRDefault="00972C04" w:rsidP="00C1520B">
      <w:pPr>
        <w:rPr>
          <w:lang w:val="uk-UA"/>
        </w:rPr>
      </w:pPr>
    </w:p>
    <w:p w14:paraId="1FF72282" w14:textId="77777777" w:rsidR="00262C69" w:rsidRDefault="00262C69" w:rsidP="00C1520B">
      <w:pPr>
        <w:rPr>
          <w:lang w:val="uk-UA"/>
        </w:rPr>
      </w:pPr>
    </w:p>
    <w:p w14:paraId="29FDD9FA" w14:textId="6DDA7863" w:rsidR="00262C69" w:rsidRPr="000C17A3" w:rsidRDefault="00262C69" w:rsidP="00C1520B">
      <w:pPr>
        <w:rPr>
          <w:lang w:val="uk-UA"/>
        </w:rPr>
      </w:pPr>
      <w:r w:rsidRPr="00262C69">
        <w:rPr>
          <w:lang w:val="uk-UA"/>
        </w:rPr>
        <w:t>Секретар Южненської міської ради</w:t>
      </w:r>
      <w:r w:rsidRPr="00262C69">
        <w:rPr>
          <w:lang w:val="uk-UA"/>
        </w:rPr>
        <w:tab/>
      </w:r>
      <w:r w:rsidRPr="00262C69">
        <w:rPr>
          <w:lang w:val="uk-UA"/>
        </w:rPr>
        <w:tab/>
      </w:r>
      <w:r w:rsidRPr="00262C69">
        <w:rPr>
          <w:lang w:val="uk-UA"/>
        </w:rPr>
        <w:tab/>
      </w:r>
      <w:r w:rsidRPr="00262C69">
        <w:rPr>
          <w:lang w:val="uk-UA"/>
        </w:rPr>
        <w:tab/>
        <w:t xml:space="preserve">   </w:t>
      </w:r>
      <w:r>
        <w:rPr>
          <w:lang w:val="uk-UA"/>
        </w:rPr>
        <w:t xml:space="preserve">  </w:t>
      </w:r>
      <w:r w:rsidRPr="00262C69">
        <w:rPr>
          <w:lang w:val="uk-UA"/>
        </w:rPr>
        <w:t xml:space="preserve">         Ігор ЧУГУННИКОВ</w:t>
      </w:r>
    </w:p>
    <w:sectPr w:rsidR="00262C69" w:rsidRPr="000C17A3" w:rsidSect="00972C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D51"/>
    <w:multiLevelType w:val="hybridMultilevel"/>
    <w:tmpl w:val="CF22E8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C33834"/>
    <w:multiLevelType w:val="hybridMultilevel"/>
    <w:tmpl w:val="FA90E87C"/>
    <w:lvl w:ilvl="0" w:tplc="0D7E0728">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2" w15:restartNumberingAfterBreak="0">
    <w:nsid w:val="51EA39B4"/>
    <w:multiLevelType w:val="hybridMultilevel"/>
    <w:tmpl w:val="EF2E757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59333E82"/>
    <w:multiLevelType w:val="hybridMultilevel"/>
    <w:tmpl w:val="7E702EF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B9E22AD"/>
    <w:multiLevelType w:val="hybridMultilevel"/>
    <w:tmpl w:val="407EAA52"/>
    <w:lvl w:ilvl="0" w:tplc="EDF466C6">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5" w15:restartNumberingAfterBreak="0">
    <w:nsid w:val="7EE915CD"/>
    <w:multiLevelType w:val="hybridMultilevel"/>
    <w:tmpl w:val="BF8014BC"/>
    <w:lvl w:ilvl="0" w:tplc="37A058D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90"/>
    <w:rsid w:val="000C17A3"/>
    <w:rsid w:val="001F1101"/>
    <w:rsid w:val="00262C69"/>
    <w:rsid w:val="005A2BB8"/>
    <w:rsid w:val="00696578"/>
    <w:rsid w:val="006B495A"/>
    <w:rsid w:val="00732EE4"/>
    <w:rsid w:val="00790B2A"/>
    <w:rsid w:val="007F502A"/>
    <w:rsid w:val="00972C04"/>
    <w:rsid w:val="00C1520B"/>
    <w:rsid w:val="00F322D9"/>
    <w:rsid w:val="00F40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B018"/>
  <w15:chartTrackingRefBased/>
  <w15:docId w15:val="{88474784-5B1C-4C97-A7B9-59999836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101"/>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F1101"/>
    <w:rPr>
      <w:b/>
      <w:bCs/>
    </w:rPr>
  </w:style>
  <w:style w:type="paragraph" w:styleId="a4">
    <w:name w:val="List Paragraph"/>
    <w:basedOn w:val="a"/>
    <w:uiPriority w:val="34"/>
    <w:qFormat/>
    <w:rsid w:val="00C1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70168">
      <w:bodyDiv w:val="1"/>
      <w:marLeft w:val="0"/>
      <w:marRight w:val="0"/>
      <w:marTop w:val="0"/>
      <w:marBottom w:val="0"/>
      <w:divBdr>
        <w:top w:val="none" w:sz="0" w:space="0" w:color="auto"/>
        <w:left w:val="none" w:sz="0" w:space="0" w:color="auto"/>
        <w:bottom w:val="none" w:sz="0" w:space="0" w:color="auto"/>
        <w:right w:val="none" w:sz="0" w:space="0" w:color="auto"/>
      </w:divBdr>
    </w:div>
    <w:div w:id="897397613">
      <w:bodyDiv w:val="1"/>
      <w:marLeft w:val="0"/>
      <w:marRight w:val="0"/>
      <w:marTop w:val="0"/>
      <w:marBottom w:val="0"/>
      <w:divBdr>
        <w:top w:val="none" w:sz="0" w:space="0" w:color="auto"/>
        <w:left w:val="none" w:sz="0" w:space="0" w:color="auto"/>
        <w:bottom w:val="none" w:sz="0" w:space="0" w:color="auto"/>
        <w:right w:val="none" w:sz="0" w:space="0" w:color="auto"/>
      </w:divBdr>
    </w:div>
    <w:div w:id="1742486619">
      <w:bodyDiv w:val="1"/>
      <w:marLeft w:val="0"/>
      <w:marRight w:val="0"/>
      <w:marTop w:val="0"/>
      <w:marBottom w:val="0"/>
      <w:divBdr>
        <w:top w:val="none" w:sz="0" w:space="0" w:color="auto"/>
        <w:left w:val="none" w:sz="0" w:space="0" w:color="auto"/>
        <w:bottom w:val="none" w:sz="0" w:space="0" w:color="auto"/>
        <w:right w:val="none" w:sz="0" w:space="0" w:color="auto"/>
      </w:divBdr>
    </w:div>
    <w:div w:id="2139685133">
      <w:bodyDiv w:val="1"/>
      <w:marLeft w:val="0"/>
      <w:marRight w:val="0"/>
      <w:marTop w:val="0"/>
      <w:marBottom w:val="0"/>
      <w:divBdr>
        <w:top w:val="none" w:sz="0" w:space="0" w:color="auto"/>
        <w:left w:val="none" w:sz="0" w:space="0" w:color="auto"/>
        <w:bottom w:val="none" w:sz="0" w:space="0" w:color="auto"/>
        <w:right w:val="none" w:sz="0" w:space="0" w:color="auto"/>
      </w:divBdr>
    </w:div>
    <w:div w:id="21457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5</cp:revision>
  <cp:lastPrinted>2024-08-29T11:40:00Z</cp:lastPrinted>
  <dcterms:created xsi:type="dcterms:W3CDTF">2024-08-27T14:14:00Z</dcterms:created>
  <dcterms:modified xsi:type="dcterms:W3CDTF">2024-09-03T13:36:00Z</dcterms:modified>
</cp:coreProperties>
</file>