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94903" w14:textId="31481C19" w:rsidR="00F112C7" w:rsidRPr="00F112C7" w:rsidRDefault="00D93541" w:rsidP="00F112C7">
      <w:pPr>
        <w:ind w:firstLine="851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Обґрунтування</w:t>
      </w:r>
    </w:p>
    <w:p w14:paraId="479DA952" w14:textId="77777777" w:rsidR="00A324DB" w:rsidRDefault="00A858B6" w:rsidP="00A324DB">
      <w:pPr>
        <w:ind w:firstLine="851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</w:t>
      </w:r>
      <w:r w:rsidR="00F112C7" w:rsidRPr="00F112C7">
        <w:rPr>
          <w:b/>
          <w:bCs/>
          <w:color w:val="000000"/>
          <w:lang w:val="uk-UA"/>
        </w:rPr>
        <w:t xml:space="preserve">о </w:t>
      </w:r>
      <w:r>
        <w:rPr>
          <w:b/>
          <w:bCs/>
          <w:color w:val="000000"/>
          <w:lang w:val="uk-UA"/>
        </w:rPr>
        <w:t xml:space="preserve"> проєкту рішення «</w:t>
      </w:r>
      <w:r w:rsidR="00A324DB" w:rsidRPr="00A324DB">
        <w:rPr>
          <w:b/>
          <w:bCs/>
          <w:color w:val="000000"/>
          <w:lang w:val="uk-UA"/>
        </w:rPr>
        <w:t xml:space="preserve">Про погодження внесення змін та доповнень до Програми зміцнення законності, безпеки та порядку на території </w:t>
      </w:r>
    </w:p>
    <w:p w14:paraId="1D20AC59" w14:textId="06758B08" w:rsidR="00A324DB" w:rsidRPr="00A324DB" w:rsidRDefault="00A324DB" w:rsidP="00A324DB">
      <w:pPr>
        <w:ind w:firstLine="851"/>
        <w:jc w:val="center"/>
        <w:rPr>
          <w:b/>
          <w:bCs/>
          <w:color w:val="000000"/>
          <w:lang w:val="uk-UA"/>
        </w:rPr>
      </w:pPr>
      <w:r w:rsidRPr="00A324DB">
        <w:rPr>
          <w:b/>
          <w:bCs/>
          <w:color w:val="000000"/>
          <w:lang w:val="uk-UA"/>
        </w:rPr>
        <w:t xml:space="preserve">Южненської міської територіальної громади </w:t>
      </w:r>
    </w:p>
    <w:p w14:paraId="09808C08" w14:textId="77777777" w:rsidR="00A324DB" w:rsidRPr="00A324DB" w:rsidRDefault="00A324DB" w:rsidP="00A324DB">
      <w:pPr>
        <w:ind w:firstLine="851"/>
        <w:jc w:val="center"/>
        <w:rPr>
          <w:b/>
          <w:bCs/>
          <w:color w:val="000000"/>
          <w:lang w:val="uk-UA"/>
        </w:rPr>
      </w:pPr>
      <w:r w:rsidRPr="00A324DB">
        <w:rPr>
          <w:b/>
          <w:bCs/>
          <w:color w:val="000000"/>
          <w:lang w:val="uk-UA"/>
        </w:rPr>
        <w:t xml:space="preserve">Одеського району Одеської області на 2022-2024 роки, затвердженої рішенням Южненської міської ради від 01.12.2022 № 1170-VIII, </w:t>
      </w:r>
    </w:p>
    <w:p w14:paraId="4FCCC453" w14:textId="5B73B53B" w:rsidR="00A324DB" w:rsidRDefault="00A324DB" w:rsidP="00A324DB">
      <w:pPr>
        <w:ind w:firstLine="851"/>
        <w:jc w:val="center"/>
        <w:rPr>
          <w:b/>
          <w:bCs/>
          <w:color w:val="000000"/>
          <w:lang w:val="uk-UA"/>
        </w:rPr>
      </w:pPr>
      <w:r w:rsidRPr="00A324DB">
        <w:rPr>
          <w:b/>
          <w:bCs/>
          <w:color w:val="000000"/>
          <w:lang w:val="uk-UA"/>
        </w:rPr>
        <w:t>шляхом викладення її у новій редакції</w:t>
      </w:r>
      <w:r>
        <w:rPr>
          <w:b/>
          <w:bCs/>
          <w:color w:val="000000"/>
          <w:lang w:val="uk-UA"/>
        </w:rPr>
        <w:t>»</w:t>
      </w:r>
    </w:p>
    <w:p w14:paraId="00FC8CF4" w14:textId="77777777" w:rsidR="00A324DB" w:rsidRDefault="00A324DB" w:rsidP="00A324DB">
      <w:pPr>
        <w:ind w:firstLine="851"/>
        <w:jc w:val="center"/>
        <w:rPr>
          <w:b/>
          <w:bCs/>
          <w:color w:val="000000"/>
          <w:lang w:val="uk-UA"/>
        </w:rPr>
      </w:pPr>
    </w:p>
    <w:p w14:paraId="45D075DB" w14:textId="324EF6F5" w:rsidR="00F112C7" w:rsidRDefault="00A858B6" w:rsidP="00AF4A54">
      <w:pPr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Програма розроблена у відповідності </w:t>
      </w:r>
      <w:r w:rsidR="00AF4A54">
        <w:rPr>
          <w:color w:val="000000"/>
          <w:lang w:val="uk-UA"/>
        </w:rPr>
        <w:t xml:space="preserve">з </w:t>
      </w:r>
      <w:r w:rsidR="00AF4A54" w:rsidRPr="00636D82">
        <w:rPr>
          <w:color w:val="000000" w:themeColor="text1"/>
          <w:lang w:val="uk-UA"/>
        </w:rPr>
        <w:t xml:space="preserve">Указом Президента України від 26.05.2015 року № 287 «Про рішення Ради національної безпеки і оборони України від 06.05.2015 року «Про Стратегію національної безпеки України», Законом України від </w:t>
      </w:r>
      <w:r w:rsidR="00AF4A54" w:rsidRPr="00636D82">
        <w:rPr>
          <w:color w:val="000000" w:themeColor="text1"/>
          <w:shd w:val="clear" w:color="auto" w:fill="FFFFFF"/>
          <w:lang w:val="uk-UA"/>
        </w:rPr>
        <w:t>20.03.2003</w:t>
      </w:r>
      <w:r w:rsidR="00AF4A54" w:rsidRPr="00636D82">
        <w:rPr>
          <w:color w:val="000000" w:themeColor="text1"/>
          <w:lang w:val="uk-UA"/>
        </w:rPr>
        <w:t xml:space="preserve"> року № 638-IV «Про боротьбу з тероризмом», Законом України від </w:t>
      </w:r>
      <w:r w:rsidR="00AF4A54" w:rsidRPr="00636D82">
        <w:rPr>
          <w:color w:val="000000" w:themeColor="text1"/>
          <w:shd w:val="clear" w:color="auto" w:fill="FFFFFF"/>
          <w:lang w:val="uk-UA"/>
        </w:rPr>
        <w:t xml:space="preserve">21.06.2018 року </w:t>
      </w:r>
      <w:r w:rsidR="00AF4A54" w:rsidRPr="00636D82">
        <w:rPr>
          <w:color w:val="000000" w:themeColor="text1"/>
          <w:lang w:val="uk-UA"/>
        </w:rPr>
        <w:t>№ 2469-VIII</w:t>
      </w:r>
      <w:r w:rsidR="00AF4A54" w:rsidRPr="00636D82">
        <w:rPr>
          <w:rFonts w:ascii="Roboto" w:hAnsi="Roboto"/>
          <w:color w:val="000000" w:themeColor="text1"/>
          <w:shd w:val="clear" w:color="auto" w:fill="FFFFFF"/>
          <w:lang w:val="uk-UA"/>
        </w:rPr>
        <w:t xml:space="preserve"> </w:t>
      </w:r>
      <w:r w:rsidR="00AF4A54" w:rsidRPr="00636D82">
        <w:rPr>
          <w:color w:val="000000" w:themeColor="text1"/>
          <w:lang w:val="uk-UA"/>
        </w:rPr>
        <w:t xml:space="preserve"> «</w:t>
      </w:r>
      <w:r w:rsidR="00AF4A54" w:rsidRPr="00636D82">
        <w:rPr>
          <w:color w:val="000000" w:themeColor="text1"/>
          <w:shd w:val="clear" w:color="auto" w:fill="FFFFFF"/>
          <w:lang w:val="uk-UA"/>
        </w:rPr>
        <w:t>Про національну безпеку України</w:t>
      </w:r>
      <w:r w:rsidR="00AF4A54" w:rsidRPr="00636D82">
        <w:rPr>
          <w:color w:val="000000" w:themeColor="text1"/>
          <w:lang w:val="uk-UA"/>
        </w:rPr>
        <w:t>»</w:t>
      </w:r>
      <w:r w:rsidR="00AF4A54" w:rsidRPr="00636D82">
        <w:rPr>
          <w:color w:val="000000"/>
          <w:lang w:val="uk-UA"/>
        </w:rPr>
        <w:t>,</w:t>
      </w:r>
      <w:r w:rsidR="00AF4A54" w:rsidRPr="0049591B">
        <w:rPr>
          <w:color w:val="000000"/>
          <w:lang w:val="uk-UA"/>
        </w:rPr>
        <w:t xml:space="preserve"> ст. </w:t>
      </w:r>
      <w:r w:rsidR="00AF4A54">
        <w:rPr>
          <w:color w:val="000000"/>
          <w:lang w:val="uk-UA"/>
        </w:rPr>
        <w:t>26</w:t>
      </w:r>
      <w:r w:rsidR="00AF4A54" w:rsidRPr="0049591B">
        <w:rPr>
          <w:color w:val="000000"/>
          <w:lang w:val="uk-UA"/>
        </w:rPr>
        <w:t xml:space="preserve"> Закону України «Про місцеве самоврядування в Україні»</w:t>
      </w:r>
      <w:r w:rsidR="00AF4A54">
        <w:rPr>
          <w:color w:val="000000"/>
          <w:lang w:val="uk-UA"/>
        </w:rPr>
        <w:t>.</w:t>
      </w:r>
    </w:p>
    <w:p w14:paraId="3590CF3D" w14:textId="77777777" w:rsidR="00A324DB" w:rsidRDefault="00F112C7" w:rsidP="0082166F">
      <w:pPr>
        <w:ind w:firstLine="851"/>
        <w:jc w:val="both"/>
        <w:rPr>
          <w:color w:val="000000"/>
          <w:lang w:val="uk-UA"/>
        </w:rPr>
      </w:pPr>
      <w:r w:rsidRPr="00636D82">
        <w:rPr>
          <w:color w:val="000000"/>
          <w:lang w:val="uk-UA"/>
        </w:rPr>
        <w:t>З метою забезпечення ефективної реалізації державної політики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співробітників Служби безпеки України з іншими правоохоронними органами, органами державної влади та місцевого самоврядування, громадськими формуваннями та трудовими колективами щодо забезпечення держаної безпеки, ефективного реагування і попередження злочинів терористичного характеру, посилення безпеки та захисту життя і здоров’я громадян, захисту важливих об’єктів громади та комунального майна, створення належних умов для ефективної діяльності підрозділу</w:t>
      </w:r>
      <w:r w:rsidR="00A324DB">
        <w:rPr>
          <w:color w:val="000000"/>
          <w:lang w:val="uk-UA"/>
        </w:rPr>
        <w:t>.</w:t>
      </w:r>
    </w:p>
    <w:p w14:paraId="40BBBDCA" w14:textId="6F32286E" w:rsidR="000F1B80" w:rsidRPr="00E706E8" w:rsidRDefault="000F1B80" w:rsidP="000F1B80">
      <w:pPr>
        <w:tabs>
          <w:tab w:val="left" w:pos="1791"/>
          <w:tab w:val="left" w:pos="6449"/>
        </w:tabs>
        <w:jc w:val="both"/>
        <w:rPr>
          <w:b/>
          <w:color w:val="000000"/>
          <w:lang w:val="uk-UA"/>
        </w:rPr>
      </w:pPr>
      <w:r w:rsidRPr="00B776D8">
        <w:rPr>
          <w:b/>
          <w:color w:val="000000"/>
          <w:lang w:val="uk-UA"/>
        </w:rPr>
        <w:t xml:space="preserve">               </w:t>
      </w:r>
      <w:r w:rsidR="00A324DB" w:rsidRPr="00B776D8">
        <w:rPr>
          <w:b/>
          <w:color w:val="000000"/>
          <w:lang w:val="uk-UA"/>
        </w:rPr>
        <w:t>Розглянувши лист</w:t>
      </w:r>
      <w:r w:rsidR="00276C6D" w:rsidRPr="00B776D8">
        <w:rPr>
          <w:b/>
          <w:color w:val="000000"/>
          <w:lang w:val="uk-UA"/>
        </w:rPr>
        <w:t xml:space="preserve"> заступника</w:t>
      </w:r>
      <w:r w:rsidR="00A324DB" w:rsidRPr="00B776D8">
        <w:rPr>
          <w:b/>
          <w:color w:val="000000"/>
          <w:lang w:val="uk-UA"/>
        </w:rPr>
        <w:t xml:space="preserve"> начальника Управління  Служби безпеки України в Одеській області – </w:t>
      </w:r>
      <w:r w:rsidR="00276C6D" w:rsidRPr="00B776D8">
        <w:rPr>
          <w:b/>
          <w:color w:val="000000"/>
          <w:lang w:val="uk-UA"/>
        </w:rPr>
        <w:t>Олексія ЛИСЕНКА</w:t>
      </w:r>
      <w:r w:rsidR="00A324DB" w:rsidRPr="00B776D8">
        <w:rPr>
          <w:b/>
          <w:color w:val="000000"/>
          <w:lang w:val="uk-UA"/>
        </w:rPr>
        <w:t xml:space="preserve"> від </w:t>
      </w:r>
      <w:r w:rsidRPr="00B776D8">
        <w:rPr>
          <w:b/>
          <w:lang w:val="uk-UA"/>
        </w:rPr>
        <w:t>26.11.2024 № 65/23-5395</w:t>
      </w:r>
      <w:r w:rsidR="00E706E8" w:rsidRPr="00B776D8">
        <w:rPr>
          <w:b/>
          <w:lang w:val="uk-UA"/>
        </w:rPr>
        <w:t>, щодо виділення з місцевого бюджету грошових коштів на 2024 рік у сумі 10000,00 тис. грн.</w:t>
      </w:r>
      <w:r w:rsidRPr="00B776D8">
        <w:rPr>
          <w:b/>
          <w:lang w:val="uk-UA"/>
        </w:rPr>
        <w:t>,</w:t>
      </w:r>
      <w:r w:rsidRPr="000F1B80">
        <w:rPr>
          <w:lang w:val="uk-UA"/>
        </w:rPr>
        <w:t xml:space="preserve"> </w:t>
      </w:r>
      <w:r w:rsidR="00A324DB" w:rsidRPr="00A324DB">
        <w:rPr>
          <w:color w:val="000000"/>
          <w:lang w:val="uk-UA"/>
        </w:rPr>
        <w:t xml:space="preserve">управління правового забезпечення та взаємодії з державними органами </w:t>
      </w:r>
      <w:r w:rsidR="00322758">
        <w:rPr>
          <w:color w:val="000000"/>
          <w:lang w:val="uk-UA"/>
        </w:rPr>
        <w:t>Південнів</w:t>
      </w:r>
      <w:bookmarkStart w:id="0" w:name="_GoBack"/>
      <w:bookmarkEnd w:id="0"/>
      <w:r w:rsidR="00A324DB" w:rsidRPr="00A324DB">
        <w:rPr>
          <w:color w:val="000000"/>
          <w:lang w:val="uk-UA"/>
        </w:rPr>
        <w:t>ської міської ради Одеського району Одеської області вважає за необхідне внести доповнення та зміни до Програми зміцнення законності, безпеки та порядку на території Южненської міської територіальної громади Одеського району Оде</w:t>
      </w:r>
      <w:r w:rsidR="00A324DB">
        <w:rPr>
          <w:color w:val="000000"/>
          <w:lang w:val="uk-UA"/>
        </w:rPr>
        <w:t>ської області на 2022-2024 роки,</w:t>
      </w:r>
      <w:r w:rsidR="00055CBF">
        <w:rPr>
          <w:color w:val="000000"/>
          <w:lang w:val="uk-UA"/>
        </w:rPr>
        <w:t xml:space="preserve"> а саме:</w:t>
      </w:r>
      <w:r w:rsidR="00A324DB" w:rsidRPr="00A324DB">
        <w:rPr>
          <w:color w:val="000000"/>
          <w:lang w:val="uk-UA"/>
        </w:rPr>
        <w:t xml:space="preserve"> </w:t>
      </w:r>
      <w:r w:rsidRPr="00E706E8">
        <w:rPr>
          <w:b/>
          <w:color w:val="000000"/>
          <w:lang w:val="uk-UA"/>
        </w:rPr>
        <w:t xml:space="preserve">включити до  переліку напрямків діяльності та заходів Програми фінансування на 2024 рік видатки на придбання </w:t>
      </w:r>
      <w:r w:rsidRPr="00E706E8">
        <w:rPr>
          <w:b/>
          <w:bCs/>
          <w:iCs/>
          <w:lang w:val="uk-UA"/>
        </w:rPr>
        <w:t>автотранспортн</w:t>
      </w:r>
      <w:r w:rsidR="00E706E8" w:rsidRPr="00E706E8">
        <w:rPr>
          <w:b/>
          <w:bCs/>
          <w:iCs/>
          <w:lang w:val="uk-UA"/>
        </w:rPr>
        <w:t>их</w:t>
      </w:r>
      <w:r w:rsidRPr="00E706E8">
        <w:rPr>
          <w:b/>
          <w:bCs/>
          <w:iCs/>
          <w:lang w:val="uk-UA"/>
        </w:rPr>
        <w:t xml:space="preserve"> засоб</w:t>
      </w:r>
      <w:r w:rsidR="00E706E8" w:rsidRPr="00E706E8">
        <w:rPr>
          <w:b/>
          <w:bCs/>
          <w:iCs/>
          <w:lang w:val="uk-UA"/>
        </w:rPr>
        <w:t>ів</w:t>
      </w:r>
      <w:r w:rsidRPr="00E706E8">
        <w:rPr>
          <w:b/>
          <w:bCs/>
          <w:iCs/>
          <w:lang w:val="uk-UA"/>
        </w:rPr>
        <w:t xml:space="preserve"> спеціалізованого призначення в кількості 5 шт. на загальну вартість 7000,00 тис. грн., обладнання, устаткування</w:t>
      </w:r>
      <w:r w:rsidR="00E706E8">
        <w:rPr>
          <w:b/>
          <w:bCs/>
          <w:iCs/>
          <w:lang w:val="uk-UA"/>
        </w:rPr>
        <w:t xml:space="preserve"> та матеріальних</w:t>
      </w:r>
      <w:r w:rsidRPr="00E706E8">
        <w:rPr>
          <w:b/>
          <w:bCs/>
          <w:iCs/>
          <w:lang w:val="uk-UA"/>
        </w:rPr>
        <w:t xml:space="preserve"> цінност</w:t>
      </w:r>
      <w:r w:rsidR="00E706E8">
        <w:rPr>
          <w:b/>
          <w:bCs/>
          <w:iCs/>
          <w:lang w:val="uk-UA"/>
        </w:rPr>
        <w:t>ей</w:t>
      </w:r>
      <w:r w:rsidRPr="00E706E8">
        <w:rPr>
          <w:b/>
          <w:bCs/>
          <w:iCs/>
          <w:lang w:val="uk-UA"/>
        </w:rPr>
        <w:t xml:space="preserve"> для здійснення оперативної, спеціальної та бойової діяльності підрозділів у кількості 61 шт. на загальну вартість 2000,00 тис. грн.,</w:t>
      </w:r>
      <w:r w:rsidR="00E706E8" w:rsidRPr="00E706E8">
        <w:rPr>
          <w:b/>
          <w:bCs/>
          <w:iCs/>
          <w:lang w:val="uk-UA"/>
        </w:rPr>
        <w:t xml:space="preserve"> паливно мастильних матеріалів на загальну суму 1000,00 тис. грн..</w:t>
      </w:r>
    </w:p>
    <w:p w14:paraId="5133056A" w14:textId="77777777" w:rsidR="000F1B80" w:rsidRDefault="000F1B80" w:rsidP="000F1B80">
      <w:pPr>
        <w:tabs>
          <w:tab w:val="left" w:pos="1791"/>
          <w:tab w:val="left" w:pos="6449"/>
        </w:tabs>
        <w:jc w:val="both"/>
        <w:rPr>
          <w:color w:val="000000"/>
          <w:lang w:val="uk-UA"/>
        </w:rPr>
      </w:pPr>
    </w:p>
    <w:p w14:paraId="2D6387A7" w14:textId="77777777" w:rsidR="000F1B80" w:rsidRDefault="000F1B80" w:rsidP="000F1B80">
      <w:pPr>
        <w:tabs>
          <w:tab w:val="left" w:pos="1791"/>
          <w:tab w:val="left" w:pos="6449"/>
        </w:tabs>
        <w:jc w:val="both"/>
        <w:rPr>
          <w:color w:val="000000"/>
          <w:lang w:val="uk-UA"/>
        </w:rPr>
      </w:pPr>
    </w:p>
    <w:p w14:paraId="4B80477F" w14:textId="77777777" w:rsidR="00CF4AA0" w:rsidRPr="00B37965" w:rsidRDefault="00CF4AA0" w:rsidP="00B37965">
      <w:pPr>
        <w:ind w:firstLine="851"/>
        <w:jc w:val="both"/>
        <w:rPr>
          <w:color w:val="000000"/>
          <w:lang w:val="uk-UA"/>
        </w:rPr>
      </w:pPr>
    </w:p>
    <w:tbl>
      <w:tblPr>
        <w:tblStyle w:val="a3"/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6"/>
        <w:gridCol w:w="871"/>
        <w:gridCol w:w="2273"/>
        <w:gridCol w:w="1423"/>
        <w:gridCol w:w="1336"/>
        <w:gridCol w:w="2066"/>
      </w:tblGrid>
      <w:tr w:rsidR="00604C9B" w:rsidRPr="002D76FE" w14:paraId="33D90FA9" w14:textId="77777777" w:rsidTr="006C3A29">
        <w:tc>
          <w:tcPr>
            <w:tcW w:w="1676" w:type="dxa"/>
          </w:tcPr>
          <w:p w14:paraId="719E4A54" w14:textId="22FAF572" w:rsidR="00604C9B" w:rsidRPr="00583CFF" w:rsidRDefault="00484993" w:rsidP="00E05D3C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Перелік заходів П</w:t>
            </w:r>
            <w:r w:rsidR="00604C9B" w:rsidRPr="00583CFF">
              <w:rPr>
                <w:sz w:val="22"/>
                <w:szCs w:val="22"/>
                <w:lang w:val="uk-UA"/>
              </w:rPr>
              <w:t xml:space="preserve">рограми </w:t>
            </w:r>
          </w:p>
          <w:p w14:paraId="297C4329" w14:textId="77777777" w:rsidR="00604C9B" w:rsidRPr="00583CFF" w:rsidRDefault="00604C9B" w:rsidP="00E05D3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1F293777" w14:textId="5D5488CC" w:rsidR="00604C9B" w:rsidRPr="00583CFF" w:rsidRDefault="00604C9B" w:rsidP="00E05D3C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Строк виконання заходу</w:t>
            </w:r>
          </w:p>
        </w:tc>
        <w:tc>
          <w:tcPr>
            <w:tcW w:w="2273" w:type="dxa"/>
          </w:tcPr>
          <w:p w14:paraId="0B419338" w14:textId="12F08AD7" w:rsidR="00604C9B" w:rsidRPr="00583CFF" w:rsidRDefault="00604C9B" w:rsidP="00E05D3C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23" w:type="dxa"/>
          </w:tcPr>
          <w:p w14:paraId="6DB98DA7" w14:textId="13311AFB" w:rsidR="00604C9B" w:rsidRPr="00583CFF" w:rsidRDefault="00604C9B" w:rsidP="00E05D3C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336" w:type="dxa"/>
          </w:tcPr>
          <w:p w14:paraId="027C365C" w14:textId="56DD7380" w:rsidR="00604C9B" w:rsidRPr="00583CFF" w:rsidRDefault="00604C9B" w:rsidP="00E05D3C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Обсяг фінансування на 2024 рік, тис. грн</w:t>
            </w:r>
          </w:p>
        </w:tc>
        <w:tc>
          <w:tcPr>
            <w:tcW w:w="2066" w:type="dxa"/>
          </w:tcPr>
          <w:p w14:paraId="723E101B" w14:textId="032AA40E" w:rsidR="00604C9B" w:rsidRPr="00583CFF" w:rsidRDefault="00604C9B" w:rsidP="00E05D3C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604C9B" w:rsidRPr="00322758" w14:paraId="572E1377" w14:textId="77777777" w:rsidTr="00FE4E5E">
        <w:trPr>
          <w:trHeight w:val="701"/>
        </w:trPr>
        <w:tc>
          <w:tcPr>
            <w:tcW w:w="1676" w:type="dxa"/>
          </w:tcPr>
          <w:p w14:paraId="293A9FDC" w14:textId="741CB9EF" w:rsidR="00604C9B" w:rsidRPr="00583CFF" w:rsidRDefault="00710233" w:rsidP="00310233">
            <w:pPr>
              <w:rPr>
                <w:sz w:val="22"/>
                <w:szCs w:val="22"/>
                <w:lang w:val="uk-UA"/>
              </w:rPr>
            </w:pPr>
            <w:r w:rsidRPr="00974440">
              <w:rPr>
                <w:bCs/>
                <w:lang w:val="uk-UA"/>
              </w:rPr>
              <w:t>Протидія злочинності та забезпечення громадського порядку, шляхом придбання службового автомобільного транспорту</w:t>
            </w:r>
            <w:r>
              <w:rPr>
                <w:bCs/>
                <w:lang w:val="uk-UA"/>
              </w:rPr>
              <w:t xml:space="preserve"> спеціалізован</w:t>
            </w:r>
            <w:r>
              <w:rPr>
                <w:bCs/>
                <w:lang w:val="uk-UA"/>
              </w:rPr>
              <w:lastRenderedPageBreak/>
              <w:t>ого призначення</w:t>
            </w:r>
          </w:p>
        </w:tc>
        <w:tc>
          <w:tcPr>
            <w:tcW w:w="871" w:type="dxa"/>
          </w:tcPr>
          <w:p w14:paraId="4913901D" w14:textId="2A3E1B2A" w:rsidR="00604C9B" w:rsidRPr="00583CFF" w:rsidRDefault="00604C9B" w:rsidP="00E05D3C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lastRenderedPageBreak/>
              <w:t>2024</w:t>
            </w:r>
          </w:p>
        </w:tc>
        <w:tc>
          <w:tcPr>
            <w:tcW w:w="2273" w:type="dxa"/>
          </w:tcPr>
          <w:p w14:paraId="4B96B5B3" w14:textId="77777777" w:rsidR="00484993" w:rsidRPr="00583CFF" w:rsidRDefault="00484993" w:rsidP="00484993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- Управління Служби безпеки України в Одеській області;</w:t>
            </w:r>
          </w:p>
          <w:p w14:paraId="6FC56F96" w14:textId="77777777" w:rsidR="00484993" w:rsidRPr="00583CFF" w:rsidRDefault="00484993" w:rsidP="00484993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 xml:space="preserve">-Южний міжрайонний відділ Управління Служби безпеки </w:t>
            </w:r>
          </w:p>
          <w:p w14:paraId="0456CC5A" w14:textId="77777777" w:rsidR="00484993" w:rsidRPr="00583CFF" w:rsidRDefault="00484993" w:rsidP="00484993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України в Одеській області;</w:t>
            </w:r>
          </w:p>
          <w:p w14:paraId="0E8C9689" w14:textId="10EA39BE" w:rsidR="008D5010" w:rsidRPr="00583CFF" w:rsidRDefault="00484993" w:rsidP="00484993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 xml:space="preserve">- Управління правового забезпечення та взаємодії з </w:t>
            </w:r>
            <w:r w:rsidRPr="00583CFF">
              <w:rPr>
                <w:sz w:val="22"/>
                <w:szCs w:val="22"/>
                <w:lang w:val="uk-UA"/>
              </w:rPr>
              <w:lastRenderedPageBreak/>
              <w:t>державними органами</w:t>
            </w:r>
          </w:p>
        </w:tc>
        <w:tc>
          <w:tcPr>
            <w:tcW w:w="1423" w:type="dxa"/>
          </w:tcPr>
          <w:p w14:paraId="4277ABC2" w14:textId="05D412EC" w:rsidR="00604C9B" w:rsidRPr="00583CFF" w:rsidRDefault="008D5010" w:rsidP="00CF4AA0">
            <w:pPr>
              <w:ind w:right="317"/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lastRenderedPageBreak/>
              <w:t>Місцевий бюджет</w:t>
            </w:r>
          </w:p>
        </w:tc>
        <w:tc>
          <w:tcPr>
            <w:tcW w:w="1336" w:type="dxa"/>
          </w:tcPr>
          <w:p w14:paraId="04050ED7" w14:textId="5A02B955" w:rsidR="00604C9B" w:rsidRPr="00583CFF" w:rsidRDefault="00FE006A" w:rsidP="00FE00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132BCB" w:rsidRPr="00583CFF">
              <w:rPr>
                <w:sz w:val="22"/>
                <w:szCs w:val="22"/>
                <w:lang w:val="uk-UA"/>
              </w:rPr>
              <w:t>000,00</w:t>
            </w:r>
          </w:p>
        </w:tc>
        <w:tc>
          <w:tcPr>
            <w:tcW w:w="2066" w:type="dxa"/>
          </w:tcPr>
          <w:p w14:paraId="51170E05" w14:textId="148A687A" w:rsidR="00604C9B" w:rsidRPr="00583CFF" w:rsidRDefault="00276C6D" w:rsidP="00E05D3C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bCs/>
                <w:sz w:val="22"/>
                <w:szCs w:val="22"/>
                <w:lang w:val="uk-UA"/>
              </w:rPr>
              <w:t xml:space="preserve">Забезпечення та оновлення матеріально –технічної бази та підвищення рівня ефективності діяльності Управління Служби безпеки України в Одеській області у межах Южненської міської </w:t>
            </w:r>
            <w:r w:rsidRPr="00583CFF">
              <w:rPr>
                <w:bCs/>
                <w:sz w:val="22"/>
                <w:szCs w:val="22"/>
                <w:lang w:val="uk-UA"/>
              </w:rPr>
              <w:lastRenderedPageBreak/>
              <w:t>територіальної громади</w:t>
            </w:r>
          </w:p>
        </w:tc>
      </w:tr>
      <w:tr w:rsidR="00E706E8" w:rsidRPr="00322758" w14:paraId="1BCA0885" w14:textId="77777777" w:rsidTr="00FE4E5E">
        <w:trPr>
          <w:trHeight w:val="701"/>
        </w:trPr>
        <w:tc>
          <w:tcPr>
            <w:tcW w:w="1676" w:type="dxa"/>
          </w:tcPr>
          <w:p w14:paraId="3CBC8A82" w14:textId="4BC61778" w:rsidR="00E706E8" w:rsidRPr="00710233" w:rsidRDefault="00710233" w:rsidP="00310233">
            <w:pPr>
              <w:rPr>
                <w:bCs/>
                <w:sz w:val="22"/>
                <w:szCs w:val="22"/>
                <w:lang w:val="uk-UA"/>
              </w:rPr>
            </w:pPr>
            <w:r w:rsidRPr="00710233">
              <w:rPr>
                <w:bCs/>
                <w:lang w:val="uk-UA"/>
              </w:rPr>
              <w:lastRenderedPageBreak/>
              <w:t xml:space="preserve">Запобігання та припинення можливих терористичних проявів в умовах повномасштабної збройної агресії </w:t>
            </w:r>
            <w:proofErr w:type="spellStart"/>
            <w:r w:rsidRPr="00710233">
              <w:rPr>
                <w:bCs/>
                <w:lang w:val="uk-UA"/>
              </w:rPr>
              <w:t>рф</w:t>
            </w:r>
            <w:proofErr w:type="spellEnd"/>
            <w:r w:rsidRPr="00710233">
              <w:rPr>
                <w:bCs/>
                <w:lang w:val="uk-UA"/>
              </w:rPr>
              <w:t xml:space="preserve"> проти України, недопущення ймовірності терористичних чи диверсійних проявів з боку </w:t>
            </w:r>
            <w:proofErr w:type="spellStart"/>
            <w:r w:rsidRPr="00710233">
              <w:rPr>
                <w:bCs/>
                <w:lang w:val="uk-UA"/>
              </w:rPr>
              <w:t>рф</w:t>
            </w:r>
            <w:proofErr w:type="spellEnd"/>
            <w:r w:rsidRPr="00710233">
              <w:rPr>
                <w:bCs/>
                <w:lang w:val="uk-UA"/>
              </w:rPr>
              <w:t xml:space="preserve"> із використанням представників спецслужб та проросійськи налаштованих осіб, шляхом закупівлі обладнання, устаткування та матеріальних цінностей для здійснення оперативної, спеціальної та бойової діяльності підрозділів</w:t>
            </w:r>
          </w:p>
        </w:tc>
        <w:tc>
          <w:tcPr>
            <w:tcW w:w="871" w:type="dxa"/>
          </w:tcPr>
          <w:p w14:paraId="281A800F" w14:textId="30B58B71" w:rsidR="00E706E8" w:rsidRPr="00583CFF" w:rsidRDefault="00E706E8" w:rsidP="00E05D3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2273" w:type="dxa"/>
          </w:tcPr>
          <w:p w14:paraId="58255A71" w14:textId="77777777" w:rsidR="00E706E8" w:rsidRPr="00583CFF" w:rsidRDefault="00E706E8" w:rsidP="00E706E8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- Управління Служби безпеки України в Одеській області;</w:t>
            </w:r>
          </w:p>
          <w:p w14:paraId="2C0B9651" w14:textId="77777777" w:rsidR="00E706E8" w:rsidRPr="00583CFF" w:rsidRDefault="00E706E8" w:rsidP="00E706E8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 xml:space="preserve">-Южний міжрайонний відділ Управління Служби безпеки </w:t>
            </w:r>
          </w:p>
          <w:p w14:paraId="53925F2A" w14:textId="77777777" w:rsidR="00E706E8" w:rsidRPr="00583CFF" w:rsidRDefault="00E706E8" w:rsidP="00E706E8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України в Одеській області;</w:t>
            </w:r>
          </w:p>
          <w:p w14:paraId="1BAF8955" w14:textId="3159C1E0" w:rsidR="00E706E8" w:rsidRPr="00583CFF" w:rsidRDefault="00E706E8" w:rsidP="00E706E8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- Управління правового забезпечення та взаємодії з державними органами</w:t>
            </w:r>
          </w:p>
        </w:tc>
        <w:tc>
          <w:tcPr>
            <w:tcW w:w="1423" w:type="dxa"/>
          </w:tcPr>
          <w:p w14:paraId="3834391A" w14:textId="284BF141" w:rsidR="00E706E8" w:rsidRPr="00583CFF" w:rsidRDefault="00E706E8" w:rsidP="00CF4AA0">
            <w:pPr>
              <w:ind w:right="317"/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336" w:type="dxa"/>
          </w:tcPr>
          <w:p w14:paraId="467F6F44" w14:textId="097F468A" w:rsidR="00E706E8" w:rsidRDefault="00710233" w:rsidP="00E05D3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2066" w:type="dxa"/>
          </w:tcPr>
          <w:p w14:paraId="21DC4EDC" w14:textId="1289B098" w:rsidR="00E706E8" w:rsidRPr="00583CFF" w:rsidRDefault="00710233" w:rsidP="00E05D3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Pr="00141A48">
              <w:rPr>
                <w:color w:val="000000"/>
                <w:lang w:val="uk-UA"/>
              </w:rPr>
              <w:t>абезпечення національної безпеки, законності, правопорядку, охорони прав, свобод і законних інтересів громадян, запровадження новітніх технологій реагування на випадки виникнення надзвичайних ситуацій, координації дій суб’єктів управління у</w:t>
            </w:r>
            <w:r>
              <w:rPr>
                <w:color w:val="000000"/>
                <w:lang w:val="uk-UA"/>
              </w:rPr>
              <w:t xml:space="preserve"> сфері забезпечення безпеки.</w:t>
            </w:r>
          </w:p>
        </w:tc>
      </w:tr>
      <w:tr w:rsidR="00E706E8" w:rsidRPr="00322758" w14:paraId="0171D333" w14:textId="77777777" w:rsidTr="00FE4E5E">
        <w:trPr>
          <w:trHeight w:val="701"/>
        </w:trPr>
        <w:tc>
          <w:tcPr>
            <w:tcW w:w="1676" w:type="dxa"/>
          </w:tcPr>
          <w:p w14:paraId="28796642" w14:textId="5E5FB02C" w:rsidR="00E706E8" w:rsidRPr="00583CFF" w:rsidRDefault="00710233" w:rsidP="00310233">
            <w:pPr>
              <w:rPr>
                <w:bCs/>
                <w:sz w:val="22"/>
                <w:szCs w:val="22"/>
                <w:lang w:val="uk-UA"/>
              </w:rPr>
            </w:pPr>
            <w:r w:rsidRPr="00974440">
              <w:rPr>
                <w:bCs/>
                <w:lang w:val="uk-UA"/>
              </w:rPr>
              <w:t xml:space="preserve">Запобігання та припинення можливих терористичних проявів  в умовах повномасштабної збройної агресії </w:t>
            </w:r>
            <w:proofErr w:type="spellStart"/>
            <w:r w:rsidRPr="00974440">
              <w:rPr>
                <w:bCs/>
                <w:lang w:val="uk-UA"/>
              </w:rPr>
              <w:t>рф</w:t>
            </w:r>
            <w:proofErr w:type="spellEnd"/>
            <w:r w:rsidRPr="00974440">
              <w:rPr>
                <w:bCs/>
                <w:lang w:val="uk-UA"/>
              </w:rPr>
              <w:t xml:space="preserve"> проти України, недопущення ймовірності </w:t>
            </w:r>
            <w:r w:rsidRPr="00974440">
              <w:rPr>
                <w:bCs/>
                <w:lang w:val="uk-UA"/>
              </w:rPr>
              <w:lastRenderedPageBreak/>
              <w:t xml:space="preserve">терористичних чи диверсійних проявів з боку </w:t>
            </w:r>
            <w:proofErr w:type="spellStart"/>
            <w:r w:rsidRPr="00974440">
              <w:rPr>
                <w:bCs/>
                <w:lang w:val="uk-UA"/>
              </w:rPr>
              <w:t>рф</w:t>
            </w:r>
            <w:proofErr w:type="spellEnd"/>
            <w:r w:rsidRPr="00974440">
              <w:rPr>
                <w:bCs/>
                <w:lang w:val="uk-UA"/>
              </w:rPr>
              <w:t xml:space="preserve"> із використанням представників спецслужб та проросійськи налаштованих осіб, шляхом придбання паливно – мастильних матеріалів</w:t>
            </w:r>
          </w:p>
        </w:tc>
        <w:tc>
          <w:tcPr>
            <w:tcW w:w="871" w:type="dxa"/>
          </w:tcPr>
          <w:p w14:paraId="5454C4D9" w14:textId="06BFF14C" w:rsidR="00E706E8" w:rsidRDefault="00E706E8" w:rsidP="00E05D3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2024</w:t>
            </w:r>
          </w:p>
        </w:tc>
        <w:tc>
          <w:tcPr>
            <w:tcW w:w="2273" w:type="dxa"/>
          </w:tcPr>
          <w:p w14:paraId="5B6F6C44" w14:textId="77777777" w:rsidR="00E706E8" w:rsidRPr="00583CFF" w:rsidRDefault="00E706E8" w:rsidP="00E706E8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- Управління Служби безпеки України в Одеській області;</w:t>
            </w:r>
          </w:p>
          <w:p w14:paraId="5C9947E4" w14:textId="77777777" w:rsidR="00E706E8" w:rsidRPr="00583CFF" w:rsidRDefault="00E706E8" w:rsidP="00E706E8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 xml:space="preserve">-Южний міжрайонний відділ Управління Служби безпеки </w:t>
            </w:r>
          </w:p>
          <w:p w14:paraId="7F67D1D6" w14:textId="77777777" w:rsidR="00E706E8" w:rsidRPr="00583CFF" w:rsidRDefault="00E706E8" w:rsidP="00E706E8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України в Одеській області;</w:t>
            </w:r>
          </w:p>
          <w:p w14:paraId="53108EA0" w14:textId="4CEA010B" w:rsidR="00E706E8" w:rsidRPr="00583CFF" w:rsidRDefault="00E706E8" w:rsidP="00E706E8">
            <w:pPr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- Управління правового забезпечення та взаємодії з державними органами</w:t>
            </w:r>
          </w:p>
        </w:tc>
        <w:tc>
          <w:tcPr>
            <w:tcW w:w="1423" w:type="dxa"/>
          </w:tcPr>
          <w:p w14:paraId="3D3C6924" w14:textId="260C6D24" w:rsidR="00E706E8" w:rsidRPr="00583CFF" w:rsidRDefault="00E706E8" w:rsidP="00CF4AA0">
            <w:pPr>
              <w:ind w:right="317"/>
              <w:rPr>
                <w:sz w:val="22"/>
                <w:szCs w:val="22"/>
                <w:lang w:val="uk-UA"/>
              </w:rPr>
            </w:pPr>
            <w:r w:rsidRPr="00583CFF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336" w:type="dxa"/>
          </w:tcPr>
          <w:p w14:paraId="519A5BD3" w14:textId="789D9EEA" w:rsidR="00E706E8" w:rsidRDefault="00FE006A" w:rsidP="00E05D3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710233">
              <w:rPr>
                <w:sz w:val="22"/>
                <w:szCs w:val="22"/>
                <w:lang w:val="uk-UA"/>
              </w:rPr>
              <w:t>000,00</w:t>
            </w:r>
          </w:p>
        </w:tc>
        <w:tc>
          <w:tcPr>
            <w:tcW w:w="2066" w:type="dxa"/>
          </w:tcPr>
          <w:p w14:paraId="29C18E03" w14:textId="45734A50" w:rsidR="00E706E8" w:rsidRPr="00583CFF" w:rsidRDefault="00710233" w:rsidP="00E05D3C">
            <w:pPr>
              <w:rPr>
                <w:bCs/>
                <w:sz w:val="22"/>
                <w:szCs w:val="22"/>
                <w:lang w:val="uk-UA"/>
              </w:rPr>
            </w:pPr>
            <w:r w:rsidRPr="00974440">
              <w:rPr>
                <w:bCs/>
                <w:lang w:val="uk-UA"/>
              </w:rPr>
              <w:t xml:space="preserve">Підвищення заходів для покращення антитерористичної та протидиверсійної захищеності адміністративних об’єктів Управління , ідентифікація та своєчасна локалізація фактів/ознак </w:t>
            </w:r>
            <w:r w:rsidRPr="00974440">
              <w:rPr>
                <w:bCs/>
                <w:lang w:val="uk-UA"/>
              </w:rPr>
              <w:lastRenderedPageBreak/>
              <w:t xml:space="preserve">здійснення протиправної діяльності до відношенню до регіонального органу  </w:t>
            </w:r>
          </w:p>
        </w:tc>
      </w:tr>
    </w:tbl>
    <w:p w14:paraId="18BCCEF7" w14:textId="1E5CA051" w:rsidR="00E05D3C" w:rsidRPr="00E05D3C" w:rsidRDefault="00E05D3C" w:rsidP="00E05D3C">
      <w:pPr>
        <w:rPr>
          <w:lang w:val="uk-UA"/>
        </w:rPr>
      </w:pPr>
    </w:p>
    <w:p w14:paraId="6817099B" w14:textId="77777777" w:rsidR="007370C4" w:rsidRDefault="007370C4" w:rsidP="00F41A83">
      <w:pPr>
        <w:rPr>
          <w:bCs/>
          <w:lang w:val="uk-UA"/>
        </w:rPr>
      </w:pPr>
    </w:p>
    <w:p w14:paraId="56D86AD4" w14:textId="77777777" w:rsidR="007370C4" w:rsidRDefault="007370C4" w:rsidP="00F41A83">
      <w:pPr>
        <w:rPr>
          <w:bCs/>
          <w:lang w:val="uk-UA"/>
        </w:rPr>
      </w:pPr>
    </w:p>
    <w:p w14:paraId="1806128E" w14:textId="0E2397A4" w:rsidR="00E05D3C" w:rsidRPr="00E05D3C" w:rsidRDefault="00276C6D" w:rsidP="00F41A83">
      <w:pPr>
        <w:rPr>
          <w:b/>
          <w:bCs/>
          <w:lang w:val="uk-UA"/>
        </w:rPr>
      </w:pPr>
      <w:r>
        <w:rPr>
          <w:bCs/>
          <w:lang w:val="uk-UA"/>
        </w:rPr>
        <w:t>Виконавець Галина Слісаренко</w:t>
      </w:r>
      <w:r w:rsidR="002D76FE" w:rsidRPr="00F41A83">
        <w:rPr>
          <w:bCs/>
          <w:lang w:val="uk-UA"/>
        </w:rPr>
        <w:t xml:space="preserve">                                                                                                  </w:t>
      </w:r>
    </w:p>
    <w:sectPr w:rsidR="00E05D3C" w:rsidRPr="00E05D3C" w:rsidSect="00583CFF">
      <w:pgSz w:w="11906" w:h="16838" w:code="9"/>
      <w:pgMar w:top="568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09"/>
    <w:rsid w:val="00055CBF"/>
    <w:rsid w:val="000F1B80"/>
    <w:rsid w:val="00110309"/>
    <w:rsid w:val="00132BCB"/>
    <w:rsid w:val="00216472"/>
    <w:rsid w:val="00276C6D"/>
    <w:rsid w:val="002D76FE"/>
    <w:rsid w:val="00310233"/>
    <w:rsid w:val="00322758"/>
    <w:rsid w:val="004570F3"/>
    <w:rsid w:val="00484993"/>
    <w:rsid w:val="00583CFF"/>
    <w:rsid w:val="00604C9B"/>
    <w:rsid w:val="006C0B77"/>
    <w:rsid w:val="006C3A29"/>
    <w:rsid w:val="00710233"/>
    <w:rsid w:val="007370C4"/>
    <w:rsid w:val="0074453C"/>
    <w:rsid w:val="0082166F"/>
    <w:rsid w:val="008242FF"/>
    <w:rsid w:val="00870751"/>
    <w:rsid w:val="008D5010"/>
    <w:rsid w:val="00922C48"/>
    <w:rsid w:val="00A324DB"/>
    <w:rsid w:val="00A858B6"/>
    <w:rsid w:val="00AC3288"/>
    <w:rsid w:val="00AF4A54"/>
    <w:rsid w:val="00B37965"/>
    <w:rsid w:val="00B776D8"/>
    <w:rsid w:val="00B915B7"/>
    <w:rsid w:val="00CF4AA0"/>
    <w:rsid w:val="00D1062E"/>
    <w:rsid w:val="00D93541"/>
    <w:rsid w:val="00E05D3C"/>
    <w:rsid w:val="00E706E8"/>
    <w:rsid w:val="00EA59DF"/>
    <w:rsid w:val="00EE4070"/>
    <w:rsid w:val="00F112C7"/>
    <w:rsid w:val="00F12C76"/>
    <w:rsid w:val="00F41A83"/>
    <w:rsid w:val="00FE006A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89CF"/>
  <w15:chartTrackingRefBased/>
  <w15:docId w15:val="{776791D2-4E67-4A27-9C00-44E12E36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0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2024-08-16T16:11:00Z</cp:lastPrinted>
  <dcterms:created xsi:type="dcterms:W3CDTF">2022-11-30T07:22:00Z</dcterms:created>
  <dcterms:modified xsi:type="dcterms:W3CDTF">2024-12-02T09:07:00Z</dcterms:modified>
</cp:coreProperties>
</file>