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91CE" w14:textId="77777777" w:rsidR="00300DAF" w:rsidRDefault="00300DAF">
      <w:pPr>
        <w:rPr>
          <w:lang w:val="uk-UA"/>
        </w:rPr>
      </w:pPr>
    </w:p>
    <w:p w14:paraId="3884D899" w14:textId="1A4A1A73" w:rsidR="00300DAF" w:rsidRPr="00300DAF" w:rsidRDefault="00300DAF" w:rsidP="00300DAF">
      <w:pPr>
        <w:spacing w:after="0" w:line="240" w:lineRule="auto"/>
        <w:ind w:left="5040"/>
        <w:rPr>
          <w:sz w:val="24"/>
          <w:szCs w:val="24"/>
          <w:lang w:val="uk-UA"/>
        </w:rPr>
      </w:pPr>
      <w:r w:rsidRPr="00300DAF">
        <w:rPr>
          <w:sz w:val="24"/>
          <w:szCs w:val="24"/>
          <w:lang w:val="uk-UA"/>
        </w:rPr>
        <w:t xml:space="preserve">Додаток </w:t>
      </w:r>
    </w:p>
    <w:p w14:paraId="5B76384D" w14:textId="77777777" w:rsidR="00300DAF" w:rsidRPr="00300DAF" w:rsidRDefault="00300DAF" w:rsidP="00300DAF">
      <w:pPr>
        <w:spacing w:after="0" w:line="240" w:lineRule="auto"/>
        <w:ind w:left="5040"/>
        <w:rPr>
          <w:sz w:val="24"/>
          <w:szCs w:val="24"/>
          <w:lang w:val="uk-UA"/>
        </w:rPr>
      </w:pPr>
      <w:r w:rsidRPr="00300DAF">
        <w:rPr>
          <w:sz w:val="24"/>
          <w:szCs w:val="24"/>
          <w:lang w:val="uk-UA"/>
        </w:rPr>
        <w:t xml:space="preserve">до рішення </w:t>
      </w:r>
      <w:proofErr w:type="spellStart"/>
      <w:r w:rsidRPr="00300DAF">
        <w:rPr>
          <w:sz w:val="24"/>
          <w:szCs w:val="24"/>
          <w:lang w:val="uk-UA"/>
        </w:rPr>
        <w:t>Південнівської</w:t>
      </w:r>
      <w:proofErr w:type="spellEnd"/>
      <w:r w:rsidRPr="00300DAF">
        <w:rPr>
          <w:sz w:val="24"/>
          <w:szCs w:val="24"/>
          <w:lang w:val="uk-UA"/>
        </w:rPr>
        <w:t xml:space="preserve"> міської ради</w:t>
      </w:r>
    </w:p>
    <w:p w14:paraId="615AD031" w14:textId="25946F01" w:rsidR="00300DAF" w:rsidRPr="00300DAF" w:rsidRDefault="00300DAF" w:rsidP="00300DAF">
      <w:pPr>
        <w:spacing w:after="0" w:line="240" w:lineRule="auto"/>
        <w:ind w:left="5040"/>
        <w:rPr>
          <w:sz w:val="24"/>
          <w:szCs w:val="24"/>
          <w:lang w:val="uk-UA"/>
        </w:rPr>
      </w:pPr>
      <w:r w:rsidRPr="00300DAF">
        <w:rPr>
          <w:sz w:val="24"/>
          <w:szCs w:val="24"/>
          <w:lang w:val="uk-UA"/>
        </w:rPr>
        <w:t>від 24.12.2024 № 2029-VІІІ</w:t>
      </w:r>
    </w:p>
    <w:p w14:paraId="4AA95E23" w14:textId="77777777" w:rsidR="00300DAF" w:rsidRPr="00300DAF" w:rsidRDefault="00300DAF" w:rsidP="00300DAF">
      <w:pPr>
        <w:spacing w:after="0" w:line="240" w:lineRule="auto"/>
        <w:rPr>
          <w:sz w:val="24"/>
          <w:szCs w:val="24"/>
          <w:lang w:val="uk-UA"/>
        </w:rPr>
      </w:pPr>
    </w:p>
    <w:p w14:paraId="10C90183" w14:textId="77777777" w:rsidR="00300DAF" w:rsidRPr="00300DAF" w:rsidRDefault="00300DAF" w:rsidP="00300DAF">
      <w:pPr>
        <w:spacing w:after="0" w:line="240" w:lineRule="auto"/>
        <w:rPr>
          <w:sz w:val="24"/>
          <w:szCs w:val="24"/>
          <w:lang w:val="uk-UA"/>
        </w:rPr>
      </w:pPr>
    </w:p>
    <w:p w14:paraId="253361A3" w14:textId="77777777" w:rsidR="00300DAF" w:rsidRPr="00300DAF" w:rsidRDefault="00300DAF" w:rsidP="00300DAF">
      <w:pPr>
        <w:shd w:val="clear" w:color="auto" w:fill="FFFFFF"/>
        <w:spacing w:after="0" w:line="240" w:lineRule="auto"/>
        <w:jc w:val="both"/>
        <w:rPr>
          <w:rFonts w:eastAsia="Times New Roman"/>
          <w:b/>
          <w:bCs/>
          <w:w w:val="120"/>
          <w:sz w:val="24"/>
          <w:szCs w:val="24"/>
          <w:lang w:val="uk-UA" w:eastAsia="ru-RU"/>
        </w:rPr>
      </w:pPr>
    </w:p>
    <w:p w14:paraId="3F356A5B"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r w:rsidRPr="00300DAF">
        <w:rPr>
          <w:rFonts w:eastAsia="Times New Roman"/>
          <w:b/>
          <w:bCs/>
          <w:sz w:val="24"/>
          <w:szCs w:val="24"/>
          <w:bdr w:val="none" w:sz="0" w:space="0" w:color="auto" w:frame="1"/>
          <w:lang w:val="uk-UA" w:eastAsia="ru-RU"/>
        </w:rPr>
        <w:t>ПОЛОЖЕННЯ </w:t>
      </w:r>
      <w:r w:rsidRPr="00300DAF">
        <w:rPr>
          <w:rFonts w:eastAsia="Times New Roman"/>
          <w:sz w:val="24"/>
          <w:szCs w:val="24"/>
          <w:lang w:val="uk-UA" w:eastAsia="ru-RU"/>
        </w:rPr>
        <w:br/>
      </w:r>
      <w:r w:rsidRPr="00300DAF">
        <w:rPr>
          <w:rFonts w:eastAsia="Times New Roman"/>
          <w:b/>
          <w:bCs/>
          <w:sz w:val="24"/>
          <w:szCs w:val="24"/>
          <w:bdr w:val="none" w:sz="0" w:space="0" w:color="auto" w:frame="1"/>
          <w:lang w:val="uk-UA" w:eastAsia="ru-RU"/>
        </w:rPr>
        <w:t xml:space="preserve">ПРО КОМУНАЛЬНИЙ СПЕЦІАЛІЗОВАНИЙ ЗАКЛАД «ЦЕНТР КОМПЛЕКСНОЇ </w:t>
      </w:r>
      <w:r w:rsidRPr="00300DAF">
        <w:rPr>
          <w:rFonts w:eastAsia="Times New Roman"/>
          <w:b/>
          <w:bCs/>
          <w:color w:val="000000"/>
          <w:sz w:val="24"/>
          <w:szCs w:val="24"/>
          <w:bdr w:val="none" w:sz="0" w:space="0" w:color="auto" w:frame="1"/>
          <w:lang w:val="uk-UA" w:eastAsia="ru-RU"/>
        </w:rPr>
        <w:t>РЕАБІЛІТАЦІЇ ДЛЯ ОСІБ З ІНВАЛІДНІСТЮ»</w:t>
      </w:r>
    </w:p>
    <w:p w14:paraId="7F3DEB1D"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0571B15F"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bookmarkStart w:id="0" w:name="n16"/>
      <w:bookmarkEnd w:id="0"/>
      <w:r w:rsidRPr="00300DAF">
        <w:rPr>
          <w:rFonts w:eastAsia="Times New Roman"/>
          <w:b/>
          <w:bCs/>
          <w:color w:val="000000"/>
          <w:sz w:val="24"/>
          <w:szCs w:val="24"/>
          <w:bdr w:val="none" w:sz="0" w:space="0" w:color="auto" w:frame="1"/>
          <w:lang w:val="uk-UA" w:eastAsia="ru-RU"/>
        </w:rPr>
        <w:t>І. Загальні положення</w:t>
      </w:r>
    </w:p>
    <w:p w14:paraId="75AE4A79"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3A6BF04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 w:name="n17"/>
      <w:bookmarkEnd w:id="1"/>
      <w:r w:rsidRPr="00300DAF">
        <w:rPr>
          <w:rFonts w:eastAsia="Times New Roman"/>
          <w:color w:val="000000"/>
          <w:sz w:val="24"/>
          <w:szCs w:val="24"/>
          <w:lang w:val="uk-UA" w:eastAsia="ru-RU"/>
        </w:rPr>
        <w:t>1.1. КОМУНАЛЬНИЙ СПЕЦІАЛІЗОВАНИЙ ЗАКЛАД «ЦЕНТР КОМПЛЕКСНОЇ РЕАБІЛІТАЦІЇ ДЛЯ ОСІБ З ІНВАЛІДНІСТЮ»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та дітей віком до трьох років (включно), які належать до групи ризику щодо отримання інвалідності, а також осіб з інвалідністю, які досягли повноліття (до 35 років (за наявності місць) (далі - Особа),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14:paraId="59EEACFC" w14:textId="77777777" w:rsidR="00300DAF" w:rsidRPr="00300DAF" w:rsidRDefault="00300DAF" w:rsidP="00300DAF">
      <w:pPr>
        <w:shd w:val="clear" w:color="auto" w:fill="FFFFFF"/>
        <w:spacing w:after="0" w:line="240" w:lineRule="auto"/>
        <w:ind w:firstLine="709"/>
        <w:jc w:val="both"/>
        <w:textAlignment w:val="baseline"/>
        <w:rPr>
          <w:rFonts w:eastAsia="Times New Roman"/>
          <w:sz w:val="24"/>
          <w:szCs w:val="24"/>
          <w:lang w:val="uk-UA" w:eastAsia="ru-RU"/>
        </w:rPr>
      </w:pPr>
      <w:bookmarkStart w:id="2" w:name="n18"/>
      <w:bookmarkEnd w:id="2"/>
      <w:r w:rsidRPr="00300DAF">
        <w:rPr>
          <w:rFonts w:eastAsia="Times New Roman"/>
          <w:sz w:val="24"/>
          <w:szCs w:val="24"/>
          <w:lang w:val="uk-UA" w:eastAsia="ru-RU"/>
        </w:rPr>
        <w:t>1.2. Центр забезпечує тимчасове перебування або перебування в стаціонарному режимі Осіб на безоплатній основі.</w:t>
      </w:r>
    </w:p>
    <w:p w14:paraId="346F38C8"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1.3. Повна назва: КОМУНАЛЬНИЙ СПЕЦІАЛІЗОВАНИЙ ЗАКЛАД «ЦЕНТР КОМПЛЕКСНОЇ РЕАБІЛІТАЦІЇ ДЛЯ ОСІБ З ІНВАЛІДНІСТЮ»;</w:t>
      </w:r>
    </w:p>
    <w:p w14:paraId="29E22673"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Скорочена назва КСЗ «ЦКРОІ».</w:t>
      </w:r>
    </w:p>
    <w:p w14:paraId="63E9E2CA"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 xml:space="preserve">1.4. </w:t>
      </w:r>
      <w:r w:rsidRPr="00300DAF">
        <w:rPr>
          <w:rFonts w:eastAsia="Times New Roman"/>
          <w:sz w:val="24"/>
          <w:szCs w:val="24"/>
          <w:lang w:val="uk-UA" w:eastAsia="ru-RU"/>
        </w:rPr>
        <w:t>КОМУНАЛЬНИЙ СПЕЦІАЛІЗОВАНИЙ ЗАКЛАД «ЦЕНТР КОМПЛЕКСНОЇ РЕАБІЛІТАЦІЇ ДЛЯ ОСІБ З ІНВАЛІДНІСТЮ» є</w:t>
      </w:r>
      <w:r w:rsidRPr="00300DAF">
        <w:rPr>
          <w:rFonts w:eastAsia="Times New Roman"/>
          <w:color w:val="000000"/>
          <w:sz w:val="24"/>
          <w:szCs w:val="24"/>
          <w:lang w:val="uk-UA" w:eastAsia="ru-RU"/>
        </w:rPr>
        <w:t xml:space="preserve"> правонаступником Комунального спеціалізованого закладу «Центр соціальної реабілітації дітей-інвалідів міста Южного»</w:t>
      </w:r>
    </w:p>
    <w:p w14:paraId="1EAE577F" w14:textId="77777777" w:rsidR="00300DAF" w:rsidRPr="00300DAF" w:rsidRDefault="00300DAF" w:rsidP="00300DAF">
      <w:pPr>
        <w:numPr>
          <w:ilvl w:val="1"/>
          <w:numId w:val="2"/>
        </w:numPr>
        <w:shd w:val="clear" w:color="auto" w:fill="FFFFFF"/>
        <w:spacing w:after="0" w:line="240" w:lineRule="auto"/>
        <w:ind w:left="0"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Центр є комунальним спеціалізованим закладом, який не має на меті отримання прибутку, для перебування осіб з інвалідністю, які мають відповідні медичні показання і потребують спеціальних умов для одержання комплексної реабілітації.</w:t>
      </w:r>
    </w:p>
    <w:p w14:paraId="215F5D22"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Отримані Центром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 осіб.</w:t>
      </w:r>
    </w:p>
    <w:p w14:paraId="6284AB74"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даним Положенням</w:t>
      </w:r>
      <w:r w:rsidRPr="00300DAF">
        <w:rPr>
          <w:rFonts w:eastAsia="Times New Roman"/>
          <w:sz w:val="24"/>
          <w:szCs w:val="24"/>
          <w:lang w:eastAsia="ru-RU"/>
        </w:rPr>
        <w:t>.</w:t>
      </w:r>
    </w:p>
    <w:p w14:paraId="16B273A2"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Уразі припинення юридичної особи (у результаті її ліквідації, злиття, поділу, приєднання або перетворення) активи Центру зараховуються до доходу місцевого бюджету, або передаються одній або декільком неприбутковим організаціям відповідного виду.</w:t>
      </w:r>
    </w:p>
    <w:p w14:paraId="570AD64E"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 xml:space="preserve">Засновником Центру є </w:t>
      </w:r>
      <w:proofErr w:type="spellStart"/>
      <w:r w:rsidRPr="00300DAF">
        <w:rPr>
          <w:rFonts w:eastAsia="Times New Roman"/>
          <w:sz w:val="24"/>
          <w:szCs w:val="24"/>
          <w:lang w:val="uk-UA" w:eastAsia="ru-RU"/>
        </w:rPr>
        <w:t>Південнівська</w:t>
      </w:r>
      <w:proofErr w:type="spellEnd"/>
      <w:r w:rsidRPr="00300DAF">
        <w:rPr>
          <w:rFonts w:eastAsia="Times New Roman"/>
          <w:sz w:val="24"/>
          <w:szCs w:val="24"/>
          <w:lang w:val="uk-UA" w:eastAsia="ru-RU"/>
        </w:rPr>
        <w:t xml:space="preserve"> міська рада Одеського району Одеської області. Центр утворюється, реорганізується та ліквідується на підставі рішення </w:t>
      </w:r>
      <w:bookmarkStart w:id="3" w:name="_Hlk183447301"/>
      <w:proofErr w:type="spellStart"/>
      <w:r w:rsidRPr="00300DAF">
        <w:rPr>
          <w:rFonts w:eastAsia="Times New Roman"/>
          <w:sz w:val="24"/>
          <w:szCs w:val="24"/>
          <w:lang w:val="uk-UA" w:eastAsia="ru-RU"/>
        </w:rPr>
        <w:t>Південнівської</w:t>
      </w:r>
      <w:proofErr w:type="spellEnd"/>
      <w:r w:rsidRPr="00300DAF">
        <w:rPr>
          <w:rFonts w:eastAsia="Times New Roman"/>
          <w:sz w:val="24"/>
          <w:szCs w:val="24"/>
          <w:lang w:val="uk-UA" w:eastAsia="ru-RU"/>
        </w:rPr>
        <w:t xml:space="preserve"> міської ради Одеського району Одеської області</w:t>
      </w:r>
      <w:bookmarkEnd w:id="3"/>
      <w:r w:rsidRPr="00300DAF">
        <w:rPr>
          <w:rFonts w:eastAsia="Times New Roman"/>
          <w:sz w:val="24"/>
          <w:szCs w:val="24"/>
          <w:lang w:val="uk-UA" w:eastAsia="ru-RU"/>
        </w:rPr>
        <w:t>.</w:t>
      </w:r>
    </w:p>
    <w:p w14:paraId="55CC60FA"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 xml:space="preserve">Центр підпорядковується Управлінню соціальної політики </w:t>
      </w:r>
      <w:proofErr w:type="spellStart"/>
      <w:r w:rsidRPr="00300DAF">
        <w:rPr>
          <w:rFonts w:eastAsia="Times New Roman"/>
          <w:sz w:val="24"/>
          <w:szCs w:val="24"/>
          <w:lang w:val="uk-UA" w:eastAsia="ru-RU"/>
        </w:rPr>
        <w:t>Південнівської</w:t>
      </w:r>
      <w:proofErr w:type="spellEnd"/>
      <w:r w:rsidRPr="00300DAF">
        <w:rPr>
          <w:rFonts w:eastAsia="Times New Roman"/>
          <w:sz w:val="24"/>
          <w:szCs w:val="24"/>
          <w:lang w:val="uk-UA" w:eastAsia="ru-RU"/>
        </w:rPr>
        <w:t xml:space="preserve"> міської ради Одеського району Одеської області.</w:t>
      </w:r>
    </w:p>
    <w:p w14:paraId="1CB12D37"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 xml:space="preserve">Положення про Центр затверджується рішенням </w:t>
      </w:r>
      <w:proofErr w:type="spellStart"/>
      <w:r w:rsidRPr="00300DAF">
        <w:rPr>
          <w:rFonts w:eastAsia="Times New Roman"/>
          <w:sz w:val="24"/>
          <w:szCs w:val="24"/>
          <w:lang w:val="uk-UA" w:eastAsia="ru-RU"/>
        </w:rPr>
        <w:t>Південнівської</w:t>
      </w:r>
      <w:proofErr w:type="spellEnd"/>
      <w:r w:rsidRPr="00300DAF">
        <w:rPr>
          <w:rFonts w:eastAsia="Times New Roman"/>
          <w:sz w:val="24"/>
          <w:szCs w:val="24"/>
          <w:lang w:val="uk-UA" w:eastAsia="ru-RU"/>
        </w:rPr>
        <w:t xml:space="preserve"> міської ради Одеського району Одеської області.</w:t>
      </w:r>
    </w:p>
    <w:p w14:paraId="54205B04"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 xml:space="preserve">Центр розміщується на територіях із спеціально побудованими або пристосованими приміщеннями, що повинні відповідати державним будівельним нормам і </w:t>
      </w:r>
      <w:r w:rsidRPr="00300DAF">
        <w:rPr>
          <w:rFonts w:eastAsia="Times New Roman"/>
          <w:sz w:val="24"/>
          <w:szCs w:val="24"/>
          <w:lang w:val="uk-UA" w:eastAsia="ru-RU"/>
        </w:rPr>
        <w:lastRenderedPageBreak/>
        <w:t>правилам, санітарним нормам і правилам, протипожежним вимогам, техніці безпеки, мати всі види комунального благоустрою.</w:t>
      </w:r>
    </w:p>
    <w:p w14:paraId="78507F97" w14:textId="77777777" w:rsidR="00300DAF" w:rsidRPr="00300DAF" w:rsidRDefault="00300DAF" w:rsidP="00300DAF">
      <w:pPr>
        <w:numPr>
          <w:ilvl w:val="1"/>
          <w:numId w:val="3"/>
        </w:numPr>
        <w:spacing w:after="0" w:line="240" w:lineRule="auto"/>
        <w:ind w:left="0" w:firstLine="709"/>
        <w:contextualSpacing/>
        <w:jc w:val="both"/>
        <w:rPr>
          <w:rFonts w:eastAsia="Times New Roman"/>
          <w:sz w:val="24"/>
          <w:szCs w:val="24"/>
          <w:lang w:val="uk-UA" w:eastAsia="ru-RU"/>
        </w:rPr>
      </w:pPr>
      <w:r w:rsidRPr="00300DAF">
        <w:rPr>
          <w:rFonts w:eastAsia="Times New Roman"/>
          <w:sz w:val="24"/>
          <w:szCs w:val="24"/>
          <w:lang w:val="uk-UA" w:eastAsia="ru-RU"/>
        </w:rPr>
        <w:t>Види діяльності, що потребують ліцензування, здійснюються Центром після отримання в установленому порядку відповідної ліцензії.</w:t>
      </w:r>
    </w:p>
    <w:p w14:paraId="433BCD93" w14:textId="77777777" w:rsidR="00300DAF" w:rsidRPr="00300DAF" w:rsidRDefault="00300DAF" w:rsidP="00300DAF">
      <w:pPr>
        <w:numPr>
          <w:ilvl w:val="1"/>
          <w:numId w:val="3"/>
        </w:numPr>
        <w:shd w:val="clear" w:color="auto" w:fill="FFFFFF"/>
        <w:spacing w:after="0" w:line="240" w:lineRule="auto"/>
        <w:ind w:left="0" w:firstLine="709"/>
        <w:jc w:val="both"/>
        <w:textAlignment w:val="baseline"/>
        <w:rPr>
          <w:rFonts w:eastAsia="Times New Roman"/>
          <w:sz w:val="24"/>
          <w:szCs w:val="24"/>
          <w:lang w:val="uk-UA" w:eastAsia="ru-RU"/>
        </w:rPr>
      </w:pPr>
      <w:bookmarkStart w:id="4" w:name="n91"/>
      <w:bookmarkStart w:id="5" w:name="n21"/>
      <w:bookmarkEnd w:id="4"/>
      <w:bookmarkEnd w:id="5"/>
      <w:r w:rsidRPr="00300DAF">
        <w:rPr>
          <w:rFonts w:eastAsia="Times New Roman"/>
          <w:sz w:val="24"/>
          <w:szCs w:val="24"/>
          <w:lang w:val="uk-UA" w:eastAsia="ru-RU"/>
        </w:rPr>
        <w:t>Центр у своїй діяльності керується </w:t>
      </w:r>
      <w:hyperlink r:id="rId5" w:tgtFrame="_blank" w:history="1">
        <w:r w:rsidRPr="00300DAF">
          <w:rPr>
            <w:rFonts w:eastAsia="Times New Roman"/>
            <w:sz w:val="24"/>
            <w:szCs w:val="24"/>
            <w:bdr w:val="none" w:sz="0" w:space="0" w:color="auto" w:frame="1"/>
            <w:lang w:val="uk-UA" w:eastAsia="ru-RU"/>
          </w:rPr>
          <w:t>Конституцією України</w:t>
        </w:r>
      </w:hyperlink>
      <w:r w:rsidRPr="00300DAF">
        <w:rPr>
          <w:rFonts w:eastAsia="Times New Roman"/>
          <w:sz w:val="24"/>
          <w:szCs w:val="24"/>
          <w:lang w:val="uk-UA" w:eastAsia="ru-RU"/>
        </w:rPr>
        <w:t>, 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та цим положенням.</w:t>
      </w:r>
    </w:p>
    <w:p w14:paraId="684A54D8" w14:textId="77777777" w:rsidR="00300DAF" w:rsidRPr="00300DAF" w:rsidRDefault="00300DAF" w:rsidP="00300DAF">
      <w:pPr>
        <w:numPr>
          <w:ilvl w:val="1"/>
          <w:numId w:val="3"/>
        </w:numPr>
        <w:shd w:val="clear" w:color="auto" w:fill="FFFFFF"/>
        <w:spacing w:after="0" w:line="240" w:lineRule="auto"/>
        <w:ind w:left="0" w:firstLine="709"/>
        <w:jc w:val="both"/>
        <w:textAlignment w:val="baseline"/>
        <w:rPr>
          <w:rFonts w:eastAsia="Times New Roman"/>
          <w:sz w:val="24"/>
          <w:szCs w:val="24"/>
          <w:lang w:val="uk-UA" w:eastAsia="ru-RU"/>
        </w:rPr>
      </w:pPr>
      <w:r w:rsidRPr="00300DAF">
        <w:rPr>
          <w:rFonts w:eastAsia="Times New Roman"/>
          <w:sz w:val="24"/>
          <w:szCs w:val="24"/>
          <w:lang w:val="uk-UA" w:eastAsia="ru-RU"/>
        </w:rPr>
        <w:t>При здійсненні реабілітаційних заходів Особи користуються всіма правами, визначеними статтею 31 Закону України «Про реабілітацію інвалідів в Україні».</w:t>
      </w:r>
    </w:p>
    <w:p w14:paraId="06A5D783" w14:textId="77777777" w:rsidR="00300DAF" w:rsidRPr="00300DAF" w:rsidRDefault="00300DAF" w:rsidP="00300DAF">
      <w:pPr>
        <w:numPr>
          <w:ilvl w:val="1"/>
          <w:numId w:val="3"/>
        </w:numPr>
        <w:shd w:val="clear" w:color="auto" w:fill="FFFFFF"/>
        <w:spacing w:after="0" w:line="240" w:lineRule="auto"/>
        <w:ind w:left="0" w:firstLine="709"/>
        <w:jc w:val="both"/>
        <w:textAlignment w:val="baseline"/>
        <w:rPr>
          <w:rFonts w:eastAsia="Times New Roman"/>
          <w:sz w:val="24"/>
          <w:szCs w:val="24"/>
          <w:lang w:val="uk-UA" w:eastAsia="ru-RU"/>
        </w:rPr>
      </w:pPr>
      <w:r w:rsidRPr="00300DAF">
        <w:rPr>
          <w:rFonts w:eastAsia="Times New Roman"/>
          <w:sz w:val="24"/>
          <w:szCs w:val="24"/>
          <w:lang w:val="uk-UA" w:eastAsia="ru-RU"/>
        </w:rPr>
        <w:t>Місце реєстрації Центру: 65481, Одеська область, Одеський район, м. Південне, вул. Хіміків, 8-Д. Місцезнаходження Центру: 65481 Одеська область, Одеський район, м. Південне, пр. Миру, 22, кв.1-2.</w:t>
      </w:r>
    </w:p>
    <w:p w14:paraId="2349656E" w14:textId="77777777" w:rsidR="00300DAF" w:rsidRPr="00300DAF" w:rsidRDefault="00300DAF" w:rsidP="00300DAF">
      <w:pPr>
        <w:shd w:val="clear" w:color="auto" w:fill="FFFFFF"/>
        <w:spacing w:after="0" w:line="240" w:lineRule="auto"/>
        <w:jc w:val="both"/>
        <w:textAlignment w:val="baseline"/>
        <w:rPr>
          <w:rFonts w:eastAsia="Times New Roman"/>
          <w:sz w:val="24"/>
          <w:szCs w:val="24"/>
          <w:lang w:val="uk-UA" w:eastAsia="ru-RU"/>
        </w:rPr>
      </w:pPr>
    </w:p>
    <w:p w14:paraId="51C4E036"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bookmarkStart w:id="6" w:name="n22"/>
      <w:bookmarkEnd w:id="6"/>
      <w:r w:rsidRPr="00300DAF">
        <w:rPr>
          <w:rFonts w:eastAsia="Times New Roman"/>
          <w:b/>
          <w:bCs/>
          <w:color w:val="000000"/>
          <w:sz w:val="24"/>
          <w:szCs w:val="24"/>
          <w:bdr w:val="none" w:sz="0" w:space="0" w:color="auto" w:frame="1"/>
          <w:lang w:val="uk-UA" w:eastAsia="ru-RU"/>
        </w:rPr>
        <w:t>ІІ. Завдання Центру</w:t>
      </w:r>
    </w:p>
    <w:p w14:paraId="08DA5AC0"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3BD83724"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7" w:name="n23"/>
      <w:bookmarkEnd w:id="7"/>
      <w:r w:rsidRPr="00300DAF">
        <w:rPr>
          <w:rFonts w:eastAsia="Times New Roman"/>
          <w:color w:val="000000"/>
          <w:sz w:val="24"/>
          <w:szCs w:val="24"/>
          <w:lang w:val="uk-UA" w:eastAsia="ru-RU"/>
        </w:rPr>
        <w:t>2.1. Центр забезпечує:</w:t>
      </w:r>
    </w:p>
    <w:p w14:paraId="70C82D2D" w14:textId="77777777" w:rsidR="00300DAF" w:rsidRPr="00300DAF" w:rsidRDefault="00300DAF" w:rsidP="00300DAF">
      <w:pPr>
        <w:shd w:val="clear" w:color="auto" w:fill="FFFFFF"/>
        <w:spacing w:after="0" w:line="240" w:lineRule="auto"/>
        <w:ind w:firstLine="709"/>
        <w:jc w:val="both"/>
        <w:textAlignment w:val="baseline"/>
        <w:rPr>
          <w:rFonts w:eastAsia="Times New Roman"/>
          <w:sz w:val="24"/>
          <w:szCs w:val="24"/>
          <w:lang w:val="uk-UA" w:eastAsia="ru-RU"/>
        </w:rPr>
      </w:pPr>
      <w:bookmarkStart w:id="8" w:name="n92"/>
      <w:bookmarkEnd w:id="8"/>
      <w:r w:rsidRPr="00300DAF">
        <w:rPr>
          <w:rFonts w:eastAsia="Times New Roman"/>
          <w:sz w:val="24"/>
          <w:szCs w:val="24"/>
          <w:lang w:val="uk-UA" w:eastAsia="ru-RU"/>
        </w:rPr>
        <w:t>1) виконання норм і положень, визначених </w:t>
      </w:r>
      <w:hyperlink r:id="rId6" w:tgtFrame="_blank" w:history="1">
        <w:r w:rsidRPr="00300DAF">
          <w:rPr>
            <w:rFonts w:eastAsia="Times New Roman"/>
            <w:sz w:val="24"/>
            <w:szCs w:val="24"/>
            <w:bdr w:val="none" w:sz="0" w:space="0" w:color="auto" w:frame="1"/>
            <w:lang w:val="uk-UA" w:eastAsia="ru-RU"/>
          </w:rPr>
          <w:t>Конвенцією ООН про права осіб з інвалідністю</w:t>
        </w:r>
      </w:hyperlink>
      <w:r w:rsidRPr="00300DAF">
        <w:rPr>
          <w:rFonts w:eastAsia="Times New Roman"/>
          <w:sz w:val="24"/>
          <w:szCs w:val="24"/>
          <w:lang w:val="uk-UA" w:eastAsia="ru-RU"/>
        </w:rPr>
        <w:t>, Законами України </w:t>
      </w:r>
      <w:hyperlink r:id="rId7" w:tgtFrame="_blank" w:history="1">
        <w:r w:rsidRPr="00300DAF">
          <w:rPr>
            <w:rFonts w:eastAsia="Times New Roman"/>
            <w:sz w:val="24"/>
            <w:szCs w:val="24"/>
            <w:bdr w:val="none" w:sz="0" w:space="0" w:color="auto" w:frame="1"/>
            <w:lang w:val="uk-UA" w:eastAsia="ru-RU"/>
          </w:rPr>
          <w:t>«Про основи соціальної захищеності осіб з інвалідністю в Україні</w:t>
        </w:r>
      </w:hyperlink>
      <w:r w:rsidRPr="00300DAF">
        <w:rPr>
          <w:rFonts w:eastAsia="Times New Roman"/>
          <w:sz w:val="24"/>
          <w:szCs w:val="24"/>
          <w:bdr w:val="none" w:sz="0" w:space="0" w:color="auto" w:frame="1"/>
          <w:lang w:val="uk-UA" w:eastAsia="ru-RU"/>
        </w:rPr>
        <w:t>»</w:t>
      </w:r>
      <w:r w:rsidRPr="00300DAF">
        <w:rPr>
          <w:rFonts w:eastAsia="Times New Roman"/>
          <w:sz w:val="24"/>
          <w:szCs w:val="24"/>
          <w:lang w:val="uk-UA" w:eastAsia="ru-RU"/>
        </w:rPr>
        <w:t>, </w:t>
      </w:r>
      <w:hyperlink r:id="rId8" w:tgtFrame="_blank" w:history="1">
        <w:r w:rsidRPr="00300DAF">
          <w:rPr>
            <w:rFonts w:eastAsia="Times New Roman"/>
            <w:sz w:val="24"/>
            <w:szCs w:val="24"/>
            <w:bdr w:val="none" w:sz="0" w:space="0" w:color="auto" w:frame="1"/>
            <w:lang w:val="uk-UA" w:eastAsia="ru-RU"/>
          </w:rPr>
          <w:t>«Про реабілітацію осіб з інвалідністю в Україні</w:t>
        </w:r>
      </w:hyperlink>
      <w:r w:rsidRPr="00300DAF">
        <w:rPr>
          <w:rFonts w:eastAsia="Times New Roman"/>
          <w:sz w:val="24"/>
          <w:szCs w:val="24"/>
          <w:bdr w:val="none" w:sz="0" w:space="0" w:color="auto" w:frame="1"/>
          <w:lang w:val="uk-UA" w:eastAsia="ru-RU"/>
        </w:rPr>
        <w:t>»</w:t>
      </w:r>
      <w:r w:rsidRPr="00300DAF">
        <w:rPr>
          <w:rFonts w:eastAsia="Times New Roman"/>
          <w:sz w:val="24"/>
          <w:szCs w:val="24"/>
          <w:u w:val="single"/>
          <w:bdr w:val="none" w:sz="0" w:space="0" w:color="auto" w:frame="1"/>
          <w:lang w:val="uk-UA" w:eastAsia="ru-RU"/>
        </w:rPr>
        <w:t xml:space="preserve"> </w:t>
      </w:r>
      <w:r w:rsidRPr="00300DAF">
        <w:rPr>
          <w:rFonts w:eastAsia="Times New Roman"/>
          <w:sz w:val="24"/>
          <w:szCs w:val="24"/>
          <w:lang w:val="uk-UA" w:eastAsia="ru-RU"/>
        </w:rPr>
        <w:t>та іншими актами законодавства щодо забезпечення прав Осіб на реабілітацію (</w:t>
      </w:r>
      <w:proofErr w:type="spellStart"/>
      <w:r w:rsidRPr="00300DAF">
        <w:rPr>
          <w:rFonts w:eastAsia="Times New Roman"/>
          <w:sz w:val="24"/>
          <w:szCs w:val="24"/>
          <w:lang w:val="uk-UA" w:eastAsia="ru-RU"/>
        </w:rPr>
        <w:t>абілітацію</w:t>
      </w:r>
      <w:proofErr w:type="spellEnd"/>
      <w:r w:rsidRPr="00300DAF">
        <w:rPr>
          <w:rFonts w:eastAsia="Times New Roman"/>
          <w:sz w:val="24"/>
          <w:szCs w:val="24"/>
          <w:lang w:val="uk-UA" w:eastAsia="ru-RU"/>
        </w:rPr>
        <w:t>) з метою їхньої подальшої інтеграції у суспільство;</w:t>
      </w:r>
    </w:p>
    <w:p w14:paraId="4A7A1407"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9" w:name="n93"/>
      <w:bookmarkEnd w:id="9"/>
      <w:r w:rsidRPr="00300DAF">
        <w:rPr>
          <w:rFonts w:eastAsia="Times New Roman"/>
          <w:color w:val="000000"/>
          <w:sz w:val="24"/>
          <w:szCs w:val="24"/>
          <w:lang w:val="uk-UA" w:eastAsia="ru-RU"/>
        </w:rPr>
        <w:t>2) створення умов для зменшення та подолання фізичних, психічних, інтелектуальних, сенсорних порушень, запобігання таким порушенням, коригування порушень розвитку, формування та розвиток основних соціальних і побутових навичок;</w:t>
      </w:r>
    </w:p>
    <w:p w14:paraId="485F33F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0" w:name="n94"/>
      <w:bookmarkEnd w:id="10"/>
      <w:r w:rsidRPr="00300DAF">
        <w:rPr>
          <w:rFonts w:eastAsia="Times New Roman"/>
          <w:color w:val="000000"/>
          <w:sz w:val="24"/>
          <w:szCs w:val="24"/>
          <w:lang w:val="uk-UA" w:eastAsia="ru-RU"/>
        </w:rPr>
        <w:t>3) створення умов для запобігання та недопущення дискримінації Осіб, зокрема шляхом забезпечення розумного пристосування;</w:t>
      </w:r>
    </w:p>
    <w:p w14:paraId="0759B2B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1" w:name="n95"/>
      <w:bookmarkEnd w:id="11"/>
      <w:r w:rsidRPr="00300DAF">
        <w:rPr>
          <w:rFonts w:eastAsia="Times New Roman"/>
          <w:color w:val="000000"/>
          <w:sz w:val="24"/>
          <w:szCs w:val="24"/>
          <w:lang w:val="uk-UA" w:eastAsia="ru-RU"/>
        </w:rPr>
        <w:t>4) проведення (надання) комплексу заходів (послуг) з ранньої, соціальної, психологічної, фізичної, медичної, психолого-педагогічної, фізкультурно-спортивної, професійної, трудової реабілітації (</w:t>
      </w:r>
      <w:proofErr w:type="spellStart"/>
      <w:r w:rsidRPr="00300DAF">
        <w:rPr>
          <w:rFonts w:eastAsia="Times New Roman"/>
          <w:color w:val="000000"/>
          <w:sz w:val="24"/>
          <w:szCs w:val="24"/>
          <w:lang w:val="uk-UA" w:eastAsia="ru-RU"/>
        </w:rPr>
        <w:t>абілітації</w:t>
      </w:r>
      <w:proofErr w:type="spellEnd"/>
      <w:r w:rsidRPr="00300DAF">
        <w:rPr>
          <w:rFonts w:eastAsia="Times New Roman"/>
          <w:color w:val="000000"/>
          <w:sz w:val="24"/>
          <w:szCs w:val="24"/>
          <w:lang w:val="uk-UA" w:eastAsia="ru-RU"/>
        </w:rPr>
        <w:t>) відповідно до потреб Особи. Реабілітаційні заходи (послуги) проводяться (надаються) виключно на підставі індивідуальних планів реабілітації Осіб, складених, зокрема, з метою реалізації індивідуальних програм реабілітації, із залученням до участі в цьому процесі Осіб і (за потреби) їхніх батьків або законних представників;</w:t>
      </w:r>
    </w:p>
    <w:p w14:paraId="172A1FD4"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2" w:name="n96"/>
      <w:bookmarkEnd w:id="12"/>
      <w:r w:rsidRPr="00300DAF">
        <w:rPr>
          <w:rFonts w:eastAsia="Times New Roman"/>
          <w:color w:val="000000"/>
          <w:sz w:val="24"/>
          <w:szCs w:val="24"/>
          <w:lang w:val="uk-UA" w:eastAsia="ru-RU"/>
        </w:rPr>
        <w:t>5) розвиток навичок автономного проживання Осіб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14:paraId="4613B978"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3" w:name="n97"/>
      <w:bookmarkEnd w:id="13"/>
      <w:r w:rsidRPr="00300DAF">
        <w:rPr>
          <w:rFonts w:eastAsia="Times New Roman"/>
          <w:color w:val="000000"/>
          <w:sz w:val="24"/>
          <w:szCs w:val="24"/>
          <w:lang w:val="uk-UA" w:eastAsia="ru-RU"/>
        </w:rPr>
        <w:t>6) підготовку батьків або законних представників Осіб до продовження  (в разі потреби) реабілітаційних заходів поза межами Центру;</w:t>
      </w:r>
    </w:p>
    <w:p w14:paraId="7DBF05EF"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4" w:name="n98"/>
      <w:bookmarkEnd w:id="14"/>
      <w:r w:rsidRPr="00300DAF">
        <w:rPr>
          <w:rFonts w:eastAsia="Times New Roman"/>
          <w:color w:val="000000"/>
          <w:sz w:val="24"/>
          <w:szCs w:val="24"/>
          <w:lang w:val="uk-UA" w:eastAsia="ru-RU"/>
        </w:rPr>
        <w:t>7) проведення заходів (надання послуг), зокрема з професійної орієнтації, опанування Особами трудових навичок, у тому числі в майстернях, визначення їхніх можливостей для подальшого професійного навчання або майбутньої трудової діяльності;</w:t>
      </w:r>
    </w:p>
    <w:p w14:paraId="24539DC2"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5" w:name="n99"/>
      <w:bookmarkEnd w:id="15"/>
      <w:r w:rsidRPr="00300DAF">
        <w:rPr>
          <w:rFonts w:eastAsia="Times New Roman"/>
          <w:color w:val="000000"/>
          <w:sz w:val="24"/>
          <w:szCs w:val="24"/>
          <w:lang w:val="uk-UA" w:eastAsia="ru-RU"/>
        </w:rPr>
        <w:t>8) оперативне коригування (за потреби) індивідуальних програм реабілітації Осіб у частині зміни обсягів, строків і черговості проведення реабілітаційних заходів;</w:t>
      </w:r>
    </w:p>
    <w:p w14:paraId="36D7DFBD"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6" w:name="n100"/>
      <w:bookmarkEnd w:id="16"/>
      <w:r w:rsidRPr="00300DAF">
        <w:rPr>
          <w:rFonts w:eastAsia="Times New Roman"/>
          <w:color w:val="000000"/>
          <w:sz w:val="24"/>
          <w:szCs w:val="24"/>
          <w:lang w:val="uk-UA" w:eastAsia="ru-RU"/>
        </w:rPr>
        <w:t>9) сприяння у встановленні опіки чи піклування у разі визнання Особи, яка має інтелектуальні порушення,  недієздатною або якщо її дієздатність обмежена;</w:t>
      </w:r>
    </w:p>
    <w:p w14:paraId="12AF1B5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7" w:name="n101"/>
      <w:bookmarkEnd w:id="17"/>
      <w:r w:rsidRPr="00300DAF">
        <w:rPr>
          <w:rFonts w:eastAsia="Times New Roman"/>
          <w:color w:val="000000"/>
          <w:sz w:val="24"/>
          <w:szCs w:val="24"/>
          <w:lang w:val="uk-UA" w:eastAsia="ru-RU"/>
        </w:rPr>
        <w:t>10)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14:paraId="62B8D5F5"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18" w:name="n102"/>
      <w:bookmarkStart w:id="19" w:name="n33"/>
      <w:bookmarkEnd w:id="18"/>
      <w:bookmarkEnd w:id="19"/>
      <w:r w:rsidRPr="00300DAF">
        <w:rPr>
          <w:rFonts w:eastAsia="Times New Roman"/>
          <w:color w:val="000000"/>
          <w:sz w:val="24"/>
          <w:szCs w:val="24"/>
          <w:lang w:val="uk-UA" w:eastAsia="ru-RU"/>
        </w:rPr>
        <w:t>2.2. Центр в разі потреби та в межах фінансових можливостей забезпечує на безоплатній основі транспортним обслуговуванням (в межах адміністративно-територіальної одиниці, на якій вона розташована) Осіб, які проходять реабілітацію в Центрі, зокрема перевезення від транспортних вузлів до місця розташування Центру та/або до місця їхнього проживання/перебування.</w:t>
      </w:r>
    </w:p>
    <w:p w14:paraId="67F513C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20" w:name="n103"/>
      <w:bookmarkStart w:id="21" w:name="n34"/>
      <w:bookmarkEnd w:id="20"/>
      <w:bookmarkEnd w:id="21"/>
      <w:r w:rsidRPr="00300DAF">
        <w:rPr>
          <w:rFonts w:eastAsia="Times New Roman"/>
          <w:color w:val="000000"/>
          <w:sz w:val="24"/>
          <w:szCs w:val="24"/>
          <w:lang w:val="uk-UA" w:eastAsia="ru-RU"/>
        </w:rPr>
        <w:lastRenderedPageBreak/>
        <w:t>2.3. Центр забезпечує на безоплатній основі відповідно до законодавства харчуванням Осіб, які проходять реабілітацію в Центрі.</w:t>
      </w:r>
    </w:p>
    <w:p w14:paraId="4004E28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p>
    <w:p w14:paraId="167447F1" w14:textId="77777777" w:rsidR="00300DAF" w:rsidRPr="00300DAF" w:rsidRDefault="00300DAF" w:rsidP="00300DAF">
      <w:pPr>
        <w:shd w:val="clear" w:color="auto" w:fill="FFFFFF"/>
        <w:spacing w:after="0" w:line="240" w:lineRule="auto"/>
        <w:ind w:firstLine="709"/>
        <w:jc w:val="center"/>
        <w:textAlignment w:val="baseline"/>
        <w:rPr>
          <w:rFonts w:eastAsia="Times New Roman"/>
          <w:b/>
          <w:bCs/>
          <w:color w:val="000000"/>
          <w:sz w:val="24"/>
          <w:szCs w:val="24"/>
          <w:bdr w:val="none" w:sz="0" w:space="0" w:color="auto" w:frame="1"/>
          <w:lang w:val="uk-UA" w:eastAsia="ru-RU"/>
        </w:rPr>
      </w:pPr>
      <w:bookmarkStart w:id="22" w:name="n35"/>
      <w:bookmarkEnd w:id="22"/>
      <w:r w:rsidRPr="00300DAF">
        <w:rPr>
          <w:rFonts w:eastAsia="Times New Roman"/>
          <w:b/>
          <w:bCs/>
          <w:color w:val="000000"/>
          <w:sz w:val="24"/>
          <w:szCs w:val="24"/>
          <w:bdr w:val="none" w:sz="0" w:space="0" w:color="auto" w:frame="1"/>
          <w:lang w:val="uk-UA" w:eastAsia="ru-RU"/>
        </w:rPr>
        <w:t>ІІІ. Структура Центру</w:t>
      </w:r>
    </w:p>
    <w:p w14:paraId="05F8A0AD" w14:textId="77777777" w:rsidR="00300DAF" w:rsidRPr="00300DAF" w:rsidRDefault="00300DAF" w:rsidP="00300DAF">
      <w:pPr>
        <w:shd w:val="clear" w:color="auto" w:fill="FFFFFF"/>
        <w:spacing w:after="0" w:line="240" w:lineRule="auto"/>
        <w:ind w:firstLine="709"/>
        <w:jc w:val="center"/>
        <w:textAlignment w:val="baseline"/>
        <w:rPr>
          <w:rFonts w:eastAsia="Times New Roman"/>
          <w:color w:val="000000"/>
          <w:sz w:val="24"/>
          <w:szCs w:val="24"/>
          <w:lang w:val="uk-UA" w:eastAsia="ru-RU"/>
        </w:rPr>
      </w:pPr>
    </w:p>
    <w:p w14:paraId="2E38C233" w14:textId="77777777" w:rsidR="00300DAF" w:rsidRPr="00300DAF" w:rsidRDefault="00300DAF" w:rsidP="00300DAF">
      <w:pPr>
        <w:numPr>
          <w:ilvl w:val="1"/>
          <w:numId w:val="4"/>
        </w:numPr>
        <w:shd w:val="clear" w:color="auto" w:fill="FFFFFF"/>
        <w:spacing w:after="0" w:line="240" w:lineRule="auto"/>
        <w:ind w:left="0" w:firstLine="709"/>
        <w:jc w:val="both"/>
        <w:textAlignment w:val="baseline"/>
        <w:rPr>
          <w:rFonts w:eastAsia="Times New Roman"/>
          <w:color w:val="000000"/>
          <w:sz w:val="24"/>
          <w:szCs w:val="24"/>
          <w:lang w:val="uk-UA" w:eastAsia="ru-RU"/>
        </w:rPr>
      </w:pPr>
      <w:bookmarkStart w:id="23" w:name="n36"/>
      <w:bookmarkStart w:id="24" w:name="n104"/>
      <w:bookmarkStart w:id="25" w:name="n50"/>
      <w:bookmarkEnd w:id="23"/>
      <w:bookmarkEnd w:id="24"/>
      <w:bookmarkEnd w:id="25"/>
      <w:r w:rsidRPr="00300DAF">
        <w:rPr>
          <w:rFonts w:eastAsia="Times New Roman"/>
          <w:color w:val="000000"/>
          <w:sz w:val="24"/>
          <w:szCs w:val="24"/>
          <w:lang w:val="uk-UA" w:eastAsia="ru-RU"/>
        </w:rPr>
        <w:t xml:space="preserve">У Центрі створені структурні підрозділи, діяльність яких пов’язана з наданням комплексу реабілітаційних послуг Особам. </w:t>
      </w:r>
    </w:p>
    <w:p w14:paraId="527EDE97"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3.2. Робота структурних підрозділів Центру забезпечується відповідно до положень про ці підрозділи, що затверджуються наказом директора Центра.</w:t>
      </w:r>
    </w:p>
    <w:p w14:paraId="682E2C4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26" w:name="n120"/>
      <w:bookmarkStart w:id="27" w:name="n51"/>
      <w:bookmarkEnd w:id="26"/>
      <w:bookmarkEnd w:id="27"/>
      <w:r w:rsidRPr="00300DAF">
        <w:rPr>
          <w:rFonts w:eastAsia="Times New Roman"/>
          <w:color w:val="000000"/>
          <w:sz w:val="24"/>
          <w:szCs w:val="24"/>
          <w:lang w:val="uk-UA" w:eastAsia="ru-RU"/>
        </w:rPr>
        <w:t>3.3. З метою своєчасного та ефективного проведення комплексу реабілітаційних заходів для Осіб в Центрі утворюються приймальна та реабілітаційна комісії, склад яких і положення про які затверджуються директором Центра.</w:t>
      </w:r>
    </w:p>
    <w:p w14:paraId="4E66AA4A"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3.4. У разі потреби при Центрі можуть створюватися групи «Матері та дитини» для дітей з інвалідністю та дітей віком до трьох років, які мають ризик отримати інвалідність.</w:t>
      </w:r>
    </w:p>
    <w:p w14:paraId="539FBFAF"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28" w:name="n52"/>
      <w:bookmarkEnd w:id="28"/>
      <w:r w:rsidRPr="00300DAF">
        <w:rPr>
          <w:rFonts w:eastAsia="Times New Roman"/>
          <w:color w:val="000000"/>
          <w:sz w:val="24"/>
          <w:szCs w:val="24"/>
          <w:lang w:val="uk-UA" w:eastAsia="ru-RU"/>
        </w:rPr>
        <w:t>3.5. З метою проведення моніторингу стану дотримання прав Осіб в Центрі може утворюватися громадська рада, склад якої та положення про яку затверджуються директором Центра.</w:t>
      </w:r>
    </w:p>
    <w:p w14:paraId="32897E82"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p>
    <w:p w14:paraId="5FC70436"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bookmarkStart w:id="29" w:name="n53"/>
      <w:bookmarkEnd w:id="29"/>
      <w:r w:rsidRPr="00300DAF">
        <w:rPr>
          <w:rFonts w:eastAsia="Times New Roman"/>
          <w:b/>
          <w:bCs/>
          <w:color w:val="000000"/>
          <w:sz w:val="24"/>
          <w:szCs w:val="24"/>
          <w:bdr w:val="none" w:sz="0" w:space="0" w:color="auto" w:frame="1"/>
          <w:lang w:val="uk-UA" w:eastAsia="ru-RU"/>
        </w:rPr>
        <w:t>ІV. Умови зарахування до Центру та організація реабілітаційного процесу</w:t>
      </w:r>
    </w:p>
    <w:p w14:paraId="70F9744A"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2CEF3192"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0" w:name="n54"/>
      <w:bookmarkEnd w:id="30"/>
      <w:r w:rsidRPr="00300DAF">
        <w:rPr>
          <w:rFonts w:eastAsia="Times New Roman"/>
          <w:color w:val="000000"/>
          <w:sz w:val="24"/>
          <w:szCs w:val="24"/>
          <w:lang w:val="uk-UA" w:eastAsia="ru-RU"/>
        </w:rPr>
        <w:t>4.1. Направлення та зарахування Осіб до Центру проводяться відповідно до законодавства.</w:t>
      </w:r>
    </w:p>
    <w:p w14:paraId="6F4D7D16"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1" w:name="n121"/>
      <w:bookmarkStart w:id="32" w:name="n55"/>
      <w:bookmarkEnd w:id="31"/>
      <w:bookmarkEnd w:id="32"/>
      <w:r w:rsidRPr="00300DAF">
        <w:rPr>
          <w:rFonts w:eastAsia="Times New Roman"/>
          <w:color w:val="000000"/>
          <w:sz w:val="24"/>
          <w:szCs w:val="24"/>
          <w:lang w:val="uk-UA" w:eastAsia="ru-RU"/>
        </w:rPr>
        <w:t>4.2. До центру зараховуються діти з інвалідністю віком до 18 років, діти віком до 3 років, які мають ризик отримати інвалідність та особи з інвалідністю до 35 років.</w:t>
      </w:r>
    </w:p>
    <w:p w14:paraId="0AC4A709"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r w:rsidRPr="00300DAF">
        <w:rPr>
          <w:rFonts w:eastAsia="Times New Roman"/>
          <w:color w:val="000000"/>
          <w:sz w:val="24"/>
          <w:szCs w:val="24"/>
          <w:lang w:val="uk-UA" w:eastAsia="ru-RU"/>
        </w:rPr>
        <w:t>4.3. До Центру не зараховуються Особи, стан здоров’я яких унеможливлює проведення реабілітаційних заходів, а саме з такими медичними протипоказаннями:</w:t>
      </w:r>
    </w:p>
    <w:p w14:paraId="3548C96E"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3" w:name="n56"/>
      <w:bookmarkEnd w:id="33"/>
      <w:r w:rsidRPr="00300DAF">
        <w:rPr>
          <w:rFonts w:eastAsia="Times New Roman"/>
          <w:color w:val="000000"/>
          <w:sz w:val="24"/>
          <w:szCs w:val="24"/>
          <w:lang w:val="uk-UA" w:eastAsia="ru-RU"/>
        </w:rPr>
        <w:t>- гострі інфекційні захворювання до закінчення строку ізоляції;</w:t>
      </w:r>
    </w:p>
    <w:p w14:paraId="44644D8A"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4" w:name="n57"/>
      <w:bookmarkEnd w:id="34"/>
      <w:r w:rsidRPr="00300DAF">
        <w:rPr>
          <w:rFonts w:eastAsia="Times New Roman"/>
          <w:color w:val="000000"/>
          <w:sz w:val="24"/>
          <w:szCs w:val="24"/>
          <w:lang w:val="uk-UA" w:eastAsia="ru-RU"/>
        </w:rPr>
        <w:t>- усі захворювання в гострій стадії та заразній формі;</w:t>
      </w:r>
    </w:p>
    <w:p w14:paraId="56FF7309"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5" w:name="n58"/>
      <w:bookmarkEnd w:id="35"/>
      <w:r w:rsidRPr="00300DAF">
        <w:rPr>
          <w:rFonts w:eastAsia="Times New Roman"/>
          <w:color w:val="000000"/>
          <w:sz w:val="24"/>
          <w:szCs w:val="24"/>
          <w:lang w:val="uk-UA" w:eastAsia="ru-RU"/>
        </w:rPr>
        <w:t>- часті судомні напади та їх еквіваленти;</w:t>
      </w:r>
    </w:p>
    <w:p w14:paraId="20ECFA30"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6" w:name="n59"/>
      <w:bookmarkEnd w:id="36"/>
      <w:r w:rsidRPr="00300DAF">
        <w:rPr>
          <w:rFonts w:eastAsia="Times New Roman"/>
          <w:color w:val="000000"/>
          <w:sz w:val="24"/>
          <w:szCs w:val="24"/>
          <w:lang w:val="uk-UA" w:eastAsia="ru-RU"/>
        </w:rPr>
        <w:t>- захворювання, що супроводжуються тяжкими порушеннями поведінки, небезпечними для людини та її оточення (за умови не супроводження особи з інвалідністю її батьками або законними представниками).</w:t>
      </w:r>
    </w:p>
    <w:p w14:paraId="3E46B5B7"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7" w:name="n60"/>
      <w:bookmarkEnd w:id="37"/>
      <w:r w:rsidRPr="00300DAF">
        <w:rPr>
          <w:rFonts w:eastAsia="Times New Roman"/>
          <w:color w:val="000000"/>
          <w:sz w:val="24"/>
          <w:szCs w:val="24"/>
          <w:lang w:val="uk-UA" w:eastAsia="ru-RU"/>
        </w:rPr>
        <w:t>4.4. Строк реабілітаційного процесу визначається реабілітаційною комісією після проведення відповідного обстеження Особи.</w:t>
      </w:r>
    </w:p>
    <w:p w14:paraId="39B602C0"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8" w:name="n61"/>
      <w:bookmarkEnd w:id="38"/>
      <w:r w:rsidRPr="00300DAF">
        <w:rPr>
          <w:rFonts w:eastAsia="Times New Roman"/>
          <w:color w:val="000000"/>
          <w:sz w:val="24"/>
          <w:szCs w:val="24"/>
          <w:lang w:val="uk-UA" w:eastAsia="ru-RU"/>
        </w:rPr>
        <w:t>4.5. Учасниками реабілітаційного процесу можуть бути Особи, їхні батьки або законні представники, вчителі-</w:t>
      </w:r>
      <w:proofErr w:type="spellStart"/>
      <w:r w:rsidRPr="00300DAF">
        <w:rPr>
          <w:rFonts w:eastAsia="Times New Roman"/>
          <w:color w:val="000000"/>
          <w:sz w:val="24"/>
          <w:szCs w:val="24"/>
          <w:lang w:val="uk-UA" w:eastAsia="ru-RU"/>
        </w:rPr>
        <w:t>реабілітологи</w:t>
      </w:r>
      <w:proofErr w:type="spellEnd"/>
      <w:r w:rsidRPr="00300DAF">
        <w:rPr>
          <w:rFonts w:eastAsia="Times New Roman"/>
          <w:color w:val="000000"/>
          <w:sz w:val="24"/>
          <w:szCs w:val="24"/>
          <w:lang w:val="uk-UA" w:eastAsia="ru-RU"/>
        </w:rPr>
        <w:t>, вчителі-логопеди, асистенти вчителів-</w:t>
      </w:r>
      <w:proofErr w:type="spellStart"/>
      <w:r w:rsidRPr="00300DAF">
        <w:rPr>
          <w:rFonts w:eastAsia="Times New Roman"/>
          <w:color w:val="000000"/>
          <w:sz w:val="24"/>
          <w:szCs w:val="24"/>
          <w:lang w:val="uk-UA" w:eastAsia="ru-RU"/>
        </w:rPr>
        <w:t>реабілітологів</w:t>
      </w:r>
      <w:proofErr w:type="spellEnd"/>
      <w:r w:rsidRPr="00300DAF">
        <w:rPr>
          <w:rFonts w:eastAsia="Times New Roman"/>
          <w:color w:val="000000"/>
          <w:sz w:val="24"/>
          <w:szCs w:val="24"/>
          <w:lang w:val="uk-UA" w:eastAsia="ru-RU"/>
        </w:rPr>
        <w:t>, практичні психологи, соціальні педагоги, лікар-педіатр,  лікар-невролог дитячий, лікар-психіатр дитячий, соціальні працівники, соціальні робітники, інструктори з трудової адаптації, викладачі з трудового навчання, музичні керівники, вчителі інформатики та обчислювальної техніки, сестри медичні та інші спеціалісти, які беруть участь у процесі надання реабілітаційних послуг.</w:t>
      </w:r>
    </w:p>
    <w:p w14:paraId="16944E5A"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39" w:name="n62"/>
      <w:bookmarkEnd w:id="39"/>
      <w:r w:rsidRPr="00300DAF">
        <w:rPr>
          <w:rFonts w:eastAsia="Times New Roman"/>
          <w:color w:val="000000"/>
          <w:sz w:val="24"/>
          <w:szCs w:val="24"/>
          <w:lang w:val="uk-UA" w:eastAsia="ru-RU"/>
        </w:rPr>
        <w:t>4.6. Реабілітаційний процес може спрямовуватися на:</w:t>
      </w:r>
    </w:p>
    <w:p w14:paraId="528E9AED"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40" w:name="n122"/>
      <w:bookmarkStart w:id="41" w:name="n63"/>
      <w:bookmarkEnd w:id="40"/>
      <w:bookmarkEnd w:id="41"/>
      <w:r w:rsidRPr="00300DAF">
        <w:rPr>
          <w:rFonts w:eastAsia="Times New Roman"/>
          <w:color w:val="000000"/>
          <w:sz w:val="24"/>
          <w:szCs w:val="24"/>
          <w:lang w:val="uk-UA" w:eastAsia="ru-RU"/>
        </w:rPr>
        <w:t>- формування та розвиток в Особи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14:paraId="43DA53D5" w14:textId="77777777" w:rsidR="00300DAF" w:rsidRPr="00300DAF" w:rsidRDefault="00300DAF" w:rsidP="00300DAF">
      <w:pPr>
        <w:shd w:val="clear" w:color="auto" w:fill="FFFFFF"/>
        <w:spacing w:after="0" w:line="240" w:lineRule="auto"/>
        <w:ind w:firstLine="567"/>
        <w:jc w:val="both"/>
        <w:textAlignment w:val="baseline"/>
        <w:rPr>
          <w:rFonts w:eastAsia="Times New Roman"/>
          <w:color w:val="000000"/>
          <w:sz w:val="24"/>
          <w:szCs w:val="24"/>
          <w:lang w:val="uk-UA" w:eastAsia="ru-RU"/>
        </w:rPr>
      </w:pPr>
      <w:bookmarkStart w:id="42" w:name="n64"/>
      <w:bookmarkEnd w:id="42"/>
      <w:r w:rsidRPr="00300DAF">
        <w:rPr>
          <w:rFonts w:eastAsia="Times New Roman"/>
          <w:color w:val="000000"/>
          <w:sz w:val="24"/>
          <w:szCs w:val="24"/>
          <w:lang w:val="uk-UA" w:eastAsia="ru-RU"/>
        </w:rPr>
        <w:t>-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14:paraId="29CEF523"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43" w:name="n123"/>
      <w:bookmarkStart w:id="44" w:name="n65"/>
      <w:bookmarkEnd w:id="43"/>
      <w:bookmarkEnd w:id="44"/>
      <w:r w:rsidRPr="00300DAF">
        <w:rPr>
          <w:rFonts w:eastAsia="Times New Roman"/>
          <w:color w:val="000000"/>
          <w:sz w:val="24"/>
          <w:szCs w:val="24"/>
          <w:lang w:val="uk-UA" w:eastAsia="ru-RU"/>
        </w:rPr>
        <w:lastRenderedPageBreak/>
        <w:t>- надання Особі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14:paraId="039F02A1"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45" w:name="n66"/>
      <w:bookmarkEnd w:id="45"/>
      <w:r w:rsidRPr="00300DAF">
        <w:rPr>
          <w:rFonts w:eastAsia="Times New Roman"/>
          <w:color w:val="000000"/>
          <w:sz w:val="24"/>
          <w:szCs w:val="24"/>
          <w:lang w:val="uk-UA" w:eastAsia="ru-RU"/>
        </w:rPr>
        <w:t>4.7. Розклад, черговість і тривалість індивідуальних і групових занять визначаються реабілітаційною комісією.</w:t>
      </w:r>
    </w:p>
    <w:p w14:paraId="063495D6"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46" w:name="n67"/>
      <w:bookmarkEnd w:id="46"/>
      <w:r w:rsidRPr="00300DAF">
        <w:rPr>
          <w:rFonts w:eastAsia="Times New Roman"/>
          <w:color w:val="000000"/>
          <w:sz w:val="24"/>
          <w:szCs w:val="24"/>
          <w:lang w:val="uk-UA" w:eastAsia="ru-RU"/>
        </w:rPr>
        <w:t>4.8. Центр може визначатися та затверджуватися мережа груп, наповнюваність яких проводиться відповідно до завдань, умов та особливостей її діяльності.</w:t>
      </w:r>
    </w:p>
    <w:p w14:paraId="2A64E0D3" w14:textId="77777777" w:rsidR="00300DAF" w:rsidRPr="00300DAF" w:rsidRDefault="00300DAF" w:rsidP="00300DAF">
      <w:pPr>
        <w:shd w:val="clear" w:color="auto" w:fill="FFFFFF"/>
        <w:spacing w:after="0" w:line="240" w:lineRule="auto"/>
        <w:ind w:firstLine="450"/>
        <w:jc w:val="both"/>
        <w:textAlignment w:val="baseline"/>
        <w:rPr>
          <w:rFonts w:eastAsia="Times New Roman"/>
          <w:color w:val="000000"/>
          <w:sz w:val="24"/>
          <w:szCs w:val="24"/>
          <w:lang w:val="uk-UA" w:eastAsia="ru-RU"/>
        </w:rPr>
      </w:pPr>
    </w:p>
    <w:p w14:paraId="7B11CD53"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bookmarkStart w:id="47" w:name="n124"/>
      <w:bookmarkStart w:id="48" w:name="n68"/>
      <w:bookmarkEnd w:id="47"/>
      <w:bookmarkEnd w:id="48"/>
      <w:r w:rsidRPr="00300DAF">
        <w:rPr>
          <w:rFonts w:eastAsia="Times New Roman"/>
          <w:b/>
          <w:bCs/>
          <w:color w:val="000000"/>
          <w:sz w:val="24"/>
          <w:szCs w:val="24"/>
          <w:bdr w:val="none" w:sz="0" w:space="0" w:color="auto" w:frame="1"/>
          <w:lang w:val="uk-UA" w:eastAsia="ru-RU"/>
        </w:rPr>
        <w:t>V. Управління Центром</w:t>
      </w:r>
    </w:p>
    <w:p w14:paraId="74FEDEB6"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70B2EC2B"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49" w:name="n69"/>
      <w:bookmarkEnd w:id="49"/>
      <w:r w:rsidRPr="00300DAF">
        <w:rPr>
          <w:rFonts w:eastAsia="Times New Roman"/>
          <w:color w:val="000000"/>
          <w:sz w:val="24"/>
          <w:szCs w:val="24"/>
          <w:lang w:val="uk-UA" w:eastAsia="ru-RU"/>
        </w:rPr>
        <w:t>5.1. Центр очолює директор, який призначається на посаду та звільняється із займаної посади розпорядженням міського голови у встановленому законодавством порядку.</w:t>
      </w:r>
    </w:p>
    <w:p w14:paraId="1B1B17CC"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0" w:name="n70"/>
      <w:bookmarkEnd w:id="50"/>
      <w:r w:rsidRPr="00300DAF">
        <w:rPr>
          <w:rFonts w:eastAsia="Times New Roman"/>
          <w:color w:val="000000"/>
          <w:sz w:val="24"/>
          <w:szCs w:val="24"/>
          <w:lang w:val="uk-UA" w:eastAsia="ru-RU"/>
        </w:rPr>
        <w:t>5.2. Директор Центру:</w:t>
      </w:r>
    </w:p>
    <w:p w14:paraId="796CAF6B"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1" w:name="n71"/>
      <w:bookmarkEnd w:id="51"/>
      <w:r w:rsidRPr="00300DAF">
        <w:rPr>
          <w:rFonts w:eastAsia="Times New Roman"/>
          <w:color w:val="000000"/>
          <w:sz w:val="24"/>
          <w:szCs w:val="24"/>
          <w:lang w:val="uk-UA" w:eastAsia="ru-RU"/>
        </w:rPr>
        <w:t>- представляє Центр в організаціях, установах, на підприємствах незалежно від форми власності, розпоряджається в установленому законодавством порядку майном і коштами Центру;</w:t>
      </w:r>
    </w:p>
    <w:p w14:paraId="5992928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2" w:name="n72"/>
      <w:bookmarkEnd w:id="52"/>
      <w:r w:rsidRPr="00300DAF">
        <w:rPr>
          <w:rFonts w:eastAsia="Times New Roman"/>
          <w:color w:val="000000"/>
          <w:sz w:val="24"/>
          <w:szCs w:val="24"/>
          <w:lang w:val="uk-UA" w:eastAsia="ru-RU"/>
        </w:rPr>
        <w:t>- укладає договори;</w:t>
      </w:r>
    </w:p>
    <w:p w14:paraId="670D46FF"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3" w:name="n73"/>
      <w:bookmarkEnd w:id="53"/>
      <w:r w:rsidRPr="00300DAF">
        <w:rPr>
          <w:rFonts w:eastAsia="Times New Roman"/>
          <w:color w:val="000000"/>
          <w:sz w:val="24"/>
          <w:szCs w:val="24"/>
          <w:lang w:val="uk-UA" w:eastAsia="ru-RU"/>
        </w:rPr>
        <w:t>- у межах своєї компетенції видає накази, затверджує функціональні обов’язки працівників, приймає на роботу та звільняє з роботи працівників Центру, застосовує заходи заохочення та дисциплінарні стягнення;</w:t>
      </w:r>
    </w:p>
    <w:p w14:paraId="036996A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4" w:name="n74"/>
      <w:bookmarkEnd w:id="54"/>
      <w:r w:rsidRPr="00300DAF">
        <w:rPr>
          <w:rFonts w:eastAsia="Times New Roman"/>
          <w:color w:val="000000"/>
          <w:sz w:val="24"/>
          <w:szCs w:val="24"/>
          <w:lang w:val="uk-UA" w:eastAsia="ru-RU"/>
        </w:rPr>
        <w:t>- здійснює контроль за реабілітаційним процесом;</w:t>
      </w:r>
    </w:p>
    <w:p w14:paraId="04C6563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5" w:name="n75"/>
      <w:bookmarkEnd w:id="55"/>
      <w:r w:rsidRPr="00300DAF">
        <w:rPr>
          <w:rFonts w:eastAsia="Times New Roman"/>
          <w:color w:val="000000"/>
          <w:sz w:val="24"/>
          <w:szCs w:val="24"/>
          <w:lang w:val="uk-UA" w:eastAsia="ru-RU"/>
        </w:rPr>
        <w:t>- затверджує правила внутрішнього розпорядку, у тому числі трудового;</w:t>
      </w:r>
    </w:p>
    <w:p w14:paraId="47E6875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6" w:name="n76"/>
      <w:bookmarkEnd w:id="56"/>
      <w:r w:rsidRPr="00300DAF">
        <w:rPr>
          <w:rFonts w:eastAsia="Times New Roman"/>
          <w:color w:val="000000"/>
          <w:sz w:val="24"/>
          <w:szCs w:val="24"/>
          <w:lang w:val="uk-UA" w:eastAsia="ru-RU"/>
        </w:rPr>
        <w:t>- вживає заходів із запобігання та недопущення дискримінації стосовно дотримання прав та законних інтересів Осіб;</w:t>
      </w:r>
    </w:p>
    <w:p w14:paraId="71E33579"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7" w:name="n77"/>
      <w:bookmarkEnd w:id="57"/>
      <w:r w:rsidRPr="00300DAF">
        <w:rPr>
          <w:rFonts w:eastAsia="Times New Roman"/>
          <w:color w:val="000000"/>
          <w:sz w:val="24"/>
          <w:szCs w:val="24"/>
          <w:lang w:val="uk-UA" w:eastAsia="ru-RU"/>
        </w:rPr>
        <w:t>- здійснює заходи щодо поліпшення умов праці, дотримання правил техніки безпеки, санітарно-гігієнічних умов і пожежної безпеки тощо;</w:t>
      </w:r>
    </w:p>
    <w:p w14:paraId="3487627C"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58" w:name="n78"/>
      <w:bookmarkEnd w:id="58"/>
      <w:r w:rsidRPr="00300DAF">
        <w:rPr>
          <w:rFonts w:eastAsia="Times New Roman"/>
          <w:color w:val="000000"/>
          <w:sz w:val="24"/>
          <w:szCs w:val="24"/>
          <w:lang w:val="uk-UA" w:eastAsia="ru-RU"/>
        </w:rPr>
        <w:t>- відповідає за ведення бухгалтерського та статистичного обліку, складання звітності та подання її в установлені строки відповідним органам.</w:t>
      </w:r>
    </w:p>
    <w:p w14:paraId="48DA0EE1" w14:textId="77777777" w:rsidR="00300DAF" w:rsidRPr="00300DAF" w:rsidRDefault="00300DAF" w:rsidP="00300DAF">
      <w:pPr>
        <w:shd w:val="clear" w:color="auto" w:fill="FFFFFF"/>
        <w:spacing w:after="0" w:line="240" w:lineRule="auto"/>
        <w:ind w:firstLine="450"/>
        <w:jc w:val="both"/>
        <w:textAlignment w:val="baseline"/>
        <w:rPr>
          <w:rFonts w:eastAsia="Times New Roman"/>
          <w:color w:val="000000"/>
          <w:sz w:val="24"/>
          <w:szCs w:val="24"/>
          <w:lang w:val="uk-UA" w:eastAsia="ru-RU"/>
        </w:rPr>
      </w:pPr>
    </w:p>
    <w:p w14:paraId="7079B3CA" w14:textId="77777777" w:rsidR="00300DAF" w:rsidRPr="00300DAF" w:rsidRDefault="00300DAF" w:rsidP="00300DAF">
      <w:pPr>
        <w:shd w:val="clear" w:color="auto" w:fill="FFFFFF"/>
        <w:spacing w:after="0" w:line="240" w:lineRule="auto"/>
        <w:jc w:val="center"/>
        <w:textAlignment w:val="baseline"/>
        <w:rPr>
          <w:rFonts w:eastAsia="Times New Roman"/>
          <w:b/>
          <w:bCs/>
          <w:color w:val="000000"/>
          <w:sz w:val="24"/>
          <w:szCs w:val="24"/>
          <w:bdr w:val="none" w:sz="0" w:space="0" w:color="auto" w:frame="1"/>
          <w:lang w:val="uk-UA" w:eastAsia="ru-RU"/>
        </w:rPr>
      </w:pPr>
      <w:bookmarkStart w:id="59" w:name="n79"/>
      <w:bookmarkEnd w:id="59"/>
      <w:r w:rsidRPr="00300DAF">
        <w:rPr>
          <w:rFonts w:eastAsia="Times New Roman"/>
          <w:b/>
          <w:bCs/>
          <w:color w:val="000000"/>
          <w:sz w:val="24"/>
          <w:szCs w:val="24"/>
          <w:bdr w:val="none" w:sz="0" w:space="0" w:color="auto" w:frame="1"/>
          <w:lang w:val="uk-UA" w:eastAsia="ru-RU"/>
        </w:rPr>
        <w:t>VІ. Фінансово-господарська діяльність</w:t>
      </w:r>
    </w:p>
    <w:p w14:paraId="07F3355C" w14:textId="77777777" w:rsidR="00300DAF" w:rsidRPr="00300DAF" w:rsidRDefault="00300DAF" w:rsidP="00300DAF">
      <w:pPr>
        <w:shd w:val="clear" w:color="auto" w:fill="FFFFFF"/>
        <w:spacing w:after="0" w:line="240" w:lineRule="auto"/>
        <w:jc w:val="center"/>
        <w:textAlignment w:val="baseline"/>
        <w:rPr>
          <w:rFonts w:eastAsia="Times New Roman"/>
          <w:color w:val="000000"/>
          <w:sz w:val="24"/>
          <w:szCs w:val="24"/>
          <w:lang w:val="uk-UA" w:eastAsia="ru-RU"/>
        </w:rPr>
      </w:pPr>
    </w:p>
    <w:p w14:paraId="1852D055"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0" w:name="n80"/>
      <w:bookmarkEnd w:id="60"/>
      <w:r w:rsidRPr="00300DAF">
        <w:rPr>
          <w:rFonts w:eastAsia="Times New Roman"/>
          <w:color w:val="000000"/>
          <w:sz w:val="24"/>
          <w:szCs w:val="24"/>
          <w:lang w:val="uk-UA" w:eastAsia="ru-RU"/>
        </w:rPr>
        <w:t>6.1. Центр є юридичною особою, має відокремлене майно, самостійний баланс, рахунки в органах Державної казначейської служби, печатку та штамп зі своїм найменуванням.</w:t>
      </w:r>
    </w:p>
    <w:p w14:paraId="3C0F126A"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1" w:name="n81"/>
      <w:bookmarkEnd w:id="61"/>
      <w:r w:rsidRPr="00300DAF">
        <w:rPr>
          <w:rFonts w:eastAsia="Times New Roman"/>
          <w:color w:val="000000"/>
          <w:sz w:val="24"/>
          <w:szCs w:val="24"/>
          <w:lang w:val="uk-UA" w:eastAsia="ru-RU"/>
        </w:rPr>
        <w:t>6.2. Фінансово-господарська діяльність Центру здійснюється відповідно до статті 140 Господарського Кодексу України, а також відповідно до кошторису та штатного розпису, затверджених в установленому порядку.</w:t>
      </w:r>
    </w:p>
    <w:p w14:paraId="29423591"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2" w:name="n82"/>
      <w:bookmarkEnd w:id="62"/>
      <w:r w:rsidRPr="00300DAF">
        <w:rPr>
          <w:rFonts w:eastAsia="Times New Roman"/>
          <w:color w:val="000000"/>
          <w:sz w:val="24"/>
          <w:szCs w:val="24"/>
          <w:lang w:val="uk-UA" w:eastAsia="ru-RU"/>
        </w:rPr>
        <w:t>6.3. Центр має право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Центра.</w:t>
      </w:r>
    </w:p>
    <w:p w14:paraId="6C0DB2F8"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3" w:name="n83"/>
      <w:bookmarkEnd w:id="63"/>
      <w:r w:rsidRPr="00300DAF">
        <w:rPr>
          <w:rFonts w:eastAsia="Times New Roman"/>
          <w:color w:val="000000"/>
          <w:sz w:val="24"/>
          <w:szCs w:val="24"/>
          <w:lang w:val="uk-UA" w:eastAsia="ru-RU"/>
        </w:rPr>
        <w:t>6.4. Центр має право:</w:t>
      </w:r>
    </w:p>
    <w:p w14:paraId="6497D63E"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4" w:name="n84"/>
      <w:bookmarkEnd w:id="64"/>
      <w:r w:rsidRPr="00300DAF">
        <w:rPr>
          <w:rFonts w:eastAsia="Times New Roman"/>
          <w:color w:val="000000"/>
          <w:sz w:val="24"/>
          <w:szCs w:val="24"/>
          <w:lang w:val="uk-UA" w:eastAsia="ru-RU"/>
        </w:rPr>
        <w:t>- фінансувати за рахунок власних коштів заходи, що сприяють поліпшенню соціально-побутових умов для Осіб;</w:t>
      </w:r>
    </w:p>
    <w:p w14:paraId="3002F5FF"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5" w:name="n85"/>
      <w:bookmarkEnd w:id="65"/>
      <w:r w:rsidRPr="00300DAF">
        <w:rPr>
          <w:rFonts w:eastAsia="Times New Roman"/>
          <w:color w:val="000000"/>
          <w:sz w:val="24"/>
          <w:szCs w:val="24"/>
          <w:lang w:val="uk-UA" w:eastAsia="ru-RU"/>
        </w:rPr>
        <w:t>- укладати договори про співробітництво.</w:t>
      </w:r>
    </w:p>
    <w:p w14:paraId="7CA3F992" w14:textId="77777777" w:rsidR="00300DAF" w:rsidRPr="00300DAF" w:rsidRDefault="00300DAF" w:rsidP="00300DAF">
      <w:pPr>
        <w:shd w:val="clear" w:color="auto" w:fill="FFFFFF"/>
        <w:spacing w:after="0" w:line="240" w:lineRule="auto"/>
        <w:ind w:firstLine="709"/>
        <w:jc w:val="both"/>
        <w:textAlignment w:val="baseline"/>
        <w:rPr>
          <w:rFonts w:eastAsia="Times New Roman"/>
          <w:color w:val="000000"/>
          <w:sz w:val="24"/>
          <w:szCs w:val="24"/>
          <w:lang w:val="uk-UA" w:eastAsia="ru-RU"/>
        </w:rPr>
      </w:pPr>
      <w:bookmarkStart w:id="66" w:name="n86"/>
      <w:bookmarkEnd w:id="66"/>
      <w:r w:rsidRPr="00300DAF">
        <w:rPr>
          <w:rFonts w:eastAsia="Times New Roman"/>
          <w:color w:val="000000"/>
          <w:sz w:val="24"/>
          <w:szCs w:val="24"/>
          <w:lang w:val="uk-UA" w:eastAsia="ru-RU"/>
        </w:rPr>
        <w:t>6.5. Фінансове забезпечення Центру проводиться відповідно до законодавства.</w:t>
      </w:r>
    </w:p>
    <w:p w14:paraId="3308D128" w14:textId="77777777" w:rsidR="00300DAF" w:rsidRDefault="00300DAF" w:rsidP="00300DAF">
      <w:pPr>
        <w:spacing w:after="0" w:line="240" w:lineRule="auto"/>
        <w:rPr>
          <w:sz w:val="24"/>
          <w:szCs w:val="24"/>
          <w:lang w:val="uk-UA"/>
        </w:rPr>
      </w:pPr>
    </w:p>
    <w:p w14:paraId="6F1FCA63" w14:textId="77777777" w:rsidR="00300DAF" w:rsidRDefault="00300DAF" w:rsidP="00300DAF">
      <w:pPr>
        <w:spacing w:after="0" w:line="240" w:lineRule="auto"/>
        <w:rPr>
          <w:sz w:val="24"/>
          <w:szCs w:val="24"/>
          <w:lang w:val="uk-UA"/>
        </w:rPr>
      </w:pPr>
    </w:p>
    <w:p w14:paraId="01D3E4E0" w14:textId="77777777" w:rsidR="00300DAF" w:rsidRDefault="00300DAF" w:rsidP="00300DAF">
      <w:pPr>
        <w:spacing w:after="0" w:line="240" w:lineRule="auto"/>
        <w:rPr>
          <w:sz w:val="24"/>
          <w:szCs w:val="24"/>
          <w:lang w:val="uk-UA"/>
        </w:rPr>
      </w:pPr>
    </w:p>
    <w:p w14:paraId="3092D957" w14:textId="404C07D0" w:rsidR="00300DAF" w:rsidRPr="00300DAF" w:rsidRDefault="00300DAF" w:rsidP="00300DAF">
      <w:pPr>
        <w:spacing w:after="0" w:line="240" w:lineRule="auto"/>
        <w:rPr>
          <w:sz w:val="24"/>
          <w:szCs w:val="24"/>
          <w:lang w:val="uk-UA"/>
        </w:rPr>
      </w:pPr>
      <w:r w:rsidRPr="00300DAF">
        <w:rPr>
          <w:sz w:val="24"/>
          <w:szCs w:val="24"/>
          <w:lang w:val="uk-UA"/>
        </w:rPr>
        <w:t xml:space="preserve">Секретар </w:t>
      </w:r>
      <w:proofErr w:type="spellStart"/>
      <w:r w:rsidRPr="00300DAF">
        <w:rPr>
          <w:sz w:val="24"/>
          <w:szCs w:val="24"/>
          <w:lang w:val="uk-UA"/>
        </w:rPr>
        <w:t>Південнівської</w:t>
      </w:r>
      <w:proofErr w:type="spellEnd"/>
      <w:r w:rsidRPr="00300DAF">
        <w:rPr>
          <w:sz w:val="24"/>
          <w:szCs w:val="24"/>
          <w:lang w:val="uk-UA"/>
        </w:rPr>
        <w:t xml:space="preserve"> міської ради</w:t>
      </w:r>
      <w:r w:rsidRPr="00300DAF">
        <w:rPr>
          <w:sz w:val="24"/>
          <w:szCs w:val="24"/>
          <w:lang w:val="uk-UA"/>
        </w:rPr>
        <w:tab/>
      </w:r>
      <w:r w:rsidRPr="00300DAF">
        <w:rPr>
          <w:sz w:val="24"/>
          <w:szCs w:val="24"/>
          <w:lang w:val="uk-UA"/>
        </w:rPr>
        <w:tab/>
      </w:r>
      <w:r w:rsidRPr="00300DAF">
        <w:rPr>
          <w:sz w:val="24"/>
          <w:szCs w:val="24"/>
          <w:lang w:val="uk-UA"/>
        </w:rPr>
        <w:tab/>
      </w:r>
      <w:r w:rsidRPr="00300DAF">
        <w:rPr>
          <w:sz w:val="24"/>
          <w:szCs w:val="24"/>
          <w:lang w:val="uk-UA"/>
        </w:rPr>
        <w:tab/>
      </w:r>
      <w:r w:rsidRPr="00300DAF">
        <w:rPr>
          <w:sz w:val="24"/>
          <w:szCs w:val="24"/>
          <w:lang w:val="uk-UA"/>
        </w:rPr>
        <w:tab/>
        <w:t>Ігор ЧУГУННИКОВ</w:t>
      </w:r>
    </w:p>
    <w:sectPr w:rsidR="00300DAF" w:rsidRPr="00300DAF" w:rsidSect="00300D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11EC4"/>
    <w:multiLevelType w:val="multilevel"/>
    <w:tmpl w:val="9DCAFE8E"/>
    <w:lvl w:ilvl="0">
      <w:start w:val="1"/>
      <w:numFmt w:val="decimal"/>
      <w:lvlText w:val="%1."/>
      <w:lvlJc w:val="left"/>
      <w:pPr>
        <w:ind w:left="644"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15:restartNumberingAfterBreak="0">
    <w:nsid w:val="542E414D"/>
    <w:multiLevelType w:val="multilevel"/>
    <w:tmpl w:val="C11844C2"/>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5EE120A6"/>
    <w:multiLevelType w:val="hybridMultilevel"/>
    <w:tmpl w:val="AF12DC16"/>
    <w:lvl w:ilvl="0" w:tplc="8998F96E">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46833D5"/>
    <w:multiLevelType w:val="multilevel"/>
    <w:tmpl w:val="45FAFE86"/>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531845181">
    <w:abstractNumId w:val="2"/>
  </w:num>
  <w:num w:numId="2" w16cid:durableId="1005938634">
    <w:abstractNumId w:val="3"/>
  </w:num>
  <w:num w:numId="3" w16cid:durableId="152259982">
    <w:abstractNumId w:val="0"/>
  </w:num>
  <w:num w:numId="4" w16cid:durableId="27892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0E"/>
    <w:rsid w:val="0006139F"/>
    <w:rsid w:val="002E3B67"/>
    <w:rsid w:val="00300DAF"/>
    <w:rsid w:val="00307D05"/>
    <w:rsid w:val="006C30CF"/>
    <w:rsid w:val="006C7DE2"/>
    <w:rsid w:val="007D6CDA"/>
    <w:rsid w:val="00C71E0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1A5F"/>
  <w15:chartTrackingRefBased/>
  <w15:docId w15:val="{70B7B453-0730-41E5-843E-EA3CDDA1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DAF"/>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0DAF"/>
    <w:pPr>
      <w:spacing w:before="100" w:beforeAutospacing="1" w:after="119" w:line="240" w:lineRule="auto"/>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435020">
      <w:bodyDiv w:val="1"/>
      <w:marLeft w:val="0"/>
      <w:marRight w:val="0"/>
      <w:marTop w:val="0"/>
      <w:marBottom w:val="0"/>
      <w:divBdr>
        <w:top w:val="none" w:sz="0" w:space="0" w:color="auto"/>
        <w:left w:val="none" w:sz="0" w:space="0" w:color="auto"/>
        <w:bottom w:val="none" w:sz="0" w:space="0" w:color="auto"/>
        <w:right w:val="none" w:sz="0" w:space="0" w:color="auto"/>
      </w:divBdr>
    </w:div>
    <w:div w:id="1665671102">
      <w:bodyDiv w:val="1"/>
      <w:marLeft w:val="0"/>
      <w:marRight w:val="0"/>
      <w:marTop w:val="0"/>
      <w:marBottom w:val="0"/>
      <w:divBdr>
        <w:top w:val="none" w:sz="0" w:space="0" w:color="auto"/>
        <w:left w:val="none" w:sz="0" w:space="0" w:color="auto"/>
        <w:bottom w:val="none" w:sz="0" w:space="0" w:color="auto"/>
        <w:right w:val="none" w:sz="0" w:space="0" w:color="auto"/>
      </w:divBdr>
    </w:div>
    <w:div w:id="1861625188">
      <w:bodyDiv w:val="1"/>
      <w:marLeft w:val="0"/>
      <w:marRight w:val="0"/>
      <w:marTop w:val="0"/>
      <w:marBottom w:val="0"/>
      <w:divBdr>
        <w:top w:val="none" w:sz="0" w:space="0" w:color="auto"/>
        <w:left w:val="none" w:sz="0" w:space="0" w:color="auto"/>
        <w:bottom w:val="none" w:sz="0" w:space="0" w:color="auto"/>
        <w:right w:val="none" w:sz="0" w:space="0" w:color="auto"/>
      </w:divBdr>
    </w:div>
    <w:div w:id="19454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961-15" TargetMode="External"/><Relationship Id="rId3" Type="http://schemas.openxmlformats.org/officeDocument/2006/relationships/settings" Target="settings.xml"/><Relationship Id="rId7" Type="http://schemas.openxmlformats.org/officeDocument/2006/relationships/hyperlink" Target="http://zakon3.rada.gov.ua/laws/show/87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995_g71" TargetMode="External"/><Relationship Id="rId5" Type="http://schemas.openxmlformats.org/officeDocument/2006/relationships/hyperlink" Target="http://zakon3.rada.gov.ua/laws/show/254%D0%BA/96-%D0%B2%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7990</Words>
  <Characters>4555</Characters>
  <Application>Microsoft Office Word</Application>
  <DocSecurity>0</DocSecurity>
  <Lines>37</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2024-12-26T09:59:00Z</cp:lastPrinted>
  <dcterms:created xsi:type="dcterms:W3CDTF">2024-12-26T09:54:00Z</dcterms:created>
  <dcterms:modified xsi:type="dcterms:W3CDTF">2025-01-08T15:21:00Z</dcterms:modified>
</cp:coreProperties>
</file>