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30E7" w14:textId="77777777" w:rsidR="00193072" w:rsidRDefault="00193072">
      <w:pPr>
        <w:rPr>
          <w:lang w:val="uk-UA"/>
        </w:rPr>
      </w:pPr>
    </w:p>
    <w:p w14:paraId="72CF3615" w14:textId="77777777" w:rsidR="00193072" w:rsidRPr="00193072" w:rsidRDefault="00193072" w:rsidP="00193072">
      <w:pPr>
        <w:spacing w:after="0" w:line="240" w:lineRule="auto"/>
        <w:ind w:left="5040"/>
        <w:rPr>
          <w:sz w:val="24"/>
          <w:szCs w:val="24"/>
          <w:lang w:val="uk-UA"/>
        </w:rPr>
      </w:pPr>
      <w:r w:rsidRPr="00193072">
        <w:rPr>
          <w:sz w:val="24"/>
          <w:szCs w:val="24"/>
          <w:lang w:val="uk-UA"/>
        </w:rPr>
        <w:t xml:space="preserve">Додаток </w:t>
      </w:r>
    </w:p>
    <w:p w14:paraId="125AC6E8" w14:textId="77777777" w:rsidR="00193072" w:rsidRPr="00193072" w:rsidRDefault="00193072" w:rsidP="00193072">
      <w:pPr>
        <w:spacing w:after="0" w:line="240" w:lineRule="auto"/>
        <w:ind w:left="5040"/>
        <w:rPr>
          <w:sz w:val="24"/>
          <w:szCs w:val="24"/>
          <w:lang w:val="uk-UA"/>
        </w:rPr>
      </w:pPr>
      <w:r w:rsidRPr="00193072">
        <w:rPr>
          <w:sz w:val="24"/>
          <w:szCs w:val="24"/>
          <w:lang w:val="uk-UA"/>
        </w:rPr>
        <w:t>до рішення Південнівської міської ради</w:t>
      </w:r>
    </w:p>
    <w:p w14:paraId="3F8D6EC0" w14:textId="6BE1AC33" w:rsidR="00193072" w:rsidRDefault="00193072" w:rsidP="00193072">
      <w:pPr>
        <w:spacing w:after="0" w:line="240" w:lineRule="auto"/>
        <w:ind w:left="5040"/>
        <w:rPr>
          <w:sz w:val="24"/>
          <w:szCs w:val="24"/>
          <w:lang w:val="uk-UA"/>
        </w:rPr>
      </w:pPr>
      <w:r w:rsidRPr="00193072">
        <w:rPr>
          <w:sz w:val="24"/>
          <w:szCs w:val="24"/>
          <w:lang w:val="uk-UA"/>
        </w:rPr>
        <w:t>від 24.12.2024 № 2008-</w:t>
      </w:r>
      <w:r w:rsidRPr="00193072">
        <w:rPr>
          <w:sz w:val="24"/>
          <w:szCs w:val="24"/>
          <w:lang w:val="uk-UA" w:bidi="en-US"/>
        </w:rPr>
        <w:t>V</w:t>
      </w:r>
      <w:r w:rsidRPr="00193072">
        <w:rPr>
          <w:sz w:val="24"/>
          <w:szCs w:val="24"/>
          <w:lang w:val="uk-UA"/>
        </w:rPr>
        <w:t>ІІІ</w:t>
      </w:r>
    </w:p>
    <w:p w14:paraId="77E6159B" w14:textId="77777777" w:rsidR="00193072" w:rsidRDefault="00193072" w:rsidP="00193072">
      <w:pPr>
        <w:spacing w:after="0" w:line="240" w:lineRule="auto"/>
        <w:rPr>
          <w:sz w:val="24"/>
          <w:szCs w:val="24"/>
          <w:lang w:val="uk-UA"/>
        </w:rPr>
      </w:pPr>
    </w:p>
    <w:p w14:paraId="2F68ED31" w14:textId="77777777" w:rsidR="00193072" w:rsidRPr="00193072" w:rsidRDefault="00193072" w:rsidP="00193072">
      <w:pPr>
        <w:spacing w:after="0" w:line="240" w:lineRule="auto"/>
        <w:ind w:firstLine="709"/>
        <w:jc w:val="center"/>
        <w:rPr>
          <w:rFonts w:eastAsia="Times New Roman"/>
          <w:sz w:val="24"/>
          <w:szCs w:val="24"/>
          <w:lang w:val="uk-UA" w:eastAsia="ru-RU"/>
        </w:rPr>
      </w:pPr>
      <w:r w:rsidRPr="00193072">
        <w:rPr>
          <w:rFonts w:eastAsia="Times New Roman"/>
          <w:sz w:val="24"/>
          <w:szCs w:val="24"/>
          <w:lang w:val="uk-UA" w:eastAsia="ru-RU"/>
        </w:rPr>
        <w:t xml:space="preserve">Положення </w:t>
      </w:r>
    </w:p>
    <w:p w14:paraId="67603AE7" w14:textId="77777777" w:rsidR="00193072" w:rsidRPr="00193072" w:rsidRDefault="00193072" w:rsidP="00193072">
      <w:pPr>
        <w:spacing w:after="0" w:line="240" w:lineRule="auto"/>
        <w:ind w:firstLine="709"/>
        <w:jc w:val="center"/>
        <w:rPr>
          <w:rFonts w:eastAsia="Times New Roman"/>
          <w:sz w:val="24"/>
          <w:szCs w:val="24"/>
          <w:lang w:val="uk-UA" w:eastAsia="ru-RU"/>
        </w:rPr>
      </w:pPr>
      <w:r w:rsidRPr="00193072">
        <w:rPr>
          <w:rFonts w:eastAsia="Times New Roman"/>
          <w:sz w:val="24"/>
          <w:szCs w:val="24"/>
          <w:lang w:val="uk-UA" w:eastAsia="ru-RU"/>
        </w:rPr>
        <w:t xml:space="preserve">про Комунальну установу «Центр професійного розвитку педагогічних працівників Південнівської міської ради Одеського району Одеської області» </w:t>
      </w:r>
    </w:p>
    <w:p w14:paraId="71C0A268" w14:textId="77777777" w:rsidR="00193072" w:rsidRPr="00193072" w:rsidRDefault="00193072" w:rsidP="00193072">
      <w:pPr>
        <w:spacing w:after="0" w:line="240" w:lineRule="auto"/>
        <w:ind w:firstLine="709"/>
        <w:jc w:val="center"/>
        <w:rPr>
          <w:rFonts w:eastAsia="Times New Roman"/>
          <w:sz w:val="24"/>
          <w:szCs w:val="24"/>
          <w:lang w:val="uk-UA" w:eastAsia="ru-RU"/>
        </w:rPr>
      </w:pPr>
      <w:r w:rsidRPr="00193072">
        <w:rPr>
          <w:rFonts w:eastAsia="Times New Roman"/>
          <w:sz w:val="24"/>
          <w:szCs w:val="24"/>
          <w:lang w:val="uk-UA" w:eastAsia="ru-RU"/>
        </w:rPr>
        <w:t>(нова редакція)</w:t>
      </w:r>
    </w:p>
    <w:p w14:paraId="06235E9B" w14:textId="77777777" w:rsidR="00193072" w:rsidRPr="00193072" w:rsidRDefault="00193072" w:rsidP="00193072">
      <w:pPr>
        <w:spacing w:after="0" w:line="240" w:lineRule="auto"/>
        <w:ind w:firstLine="709"/>
        <w:jc w:val="both"/>
        <w:rPr>
          <w:rFonts w:eastAsia="Times New Roman"/>
          <w:sz w:val="24"/>
          <w:szCs w:val="24"/>
          <w:lang w:val="uk-UA" w:eastAsia="ru-RU"/>
        </w:rPr>
      </w:pPr>
      <w:r w:rsidRPr="00193072">
        <w:rPr>
          <w:rFonts w:eastAsia="Times New Roman"/>
          <w:sz w:val="24"/>
          <w:szCs w:val="24"/>
          <w:lang w:val="uk-UA" w:eastAsia="ru-RU"/>
        </w:rPr>
        <w:t xml:space="preserve">                   </w:t>
      </w:r>
    </w:p>
    <w:p w14:paraId="15F1064D" w14:textId="77777777" w:rsidR="00193072" w:rsidRPr="00193072" w:rsidRDefault="00193072" w:rsidP="00193072">
      <w:pPr>
        <w:numPr>
          <w:ilvl w:val="0"/>
          <w:numId w:val="1"/>
        </w:numPr>
        <w:spacing w:after="0" w:line="274" w:lineRule="auto"/>
        <w:jc w:val="center"/>
        <w:rPr>
          <w:rFonts w:eastAsia="Times New Roman"/>
          <w:sz w:val="24"/>
          <w:szCs w:val="24"/>
          <w:lang w:val="uk-UA" w:eastAsia="uk-UA"/>
        </w:rPr>
      </w:pPr>
      <w:r w:rsidRPr="00193072">
        <w:rPr>
          <w:rFonts w:eastAsia="Times New Roman"/>
          <w:bCs/>
          <w:sz w:val="24"/>
          <w:szCs w:val="24"/>
          <w:lang w:val="uk-UA" w:eastAsia="uk-UA"/>
        </w:rPr>
        <w:t>ЗАГАЛЬНІ ПОЛОЖЕННЯ</w:t>
      </w:r>
    </w:p>
    <w:p w14:paraId="5A8B6EF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1.1.Комунальна установа «Центр професійного розвитку педагогічних працівників Южненської міської ради Одеської області» створена на підставі рішення Южненської міської ради Одеського району Одеської області від 20.08.2020 р. № 1858-VII «Про створення комунальної установи «Центр професійного розвитку педагогічних працівників Южненської міської ради Одеської області», для сприяння професійному розвитку педагогічних працівників </w:t>
      </w:r>
      <w:r w:rsidRPr="00193072">
        <w:rPr>
          <w:rFonts w:eastAsia="Times New Roman"/>
          <w:sz w:val="24"/>
          <w:szCs w:val="24"/>
          <w:lang w:val="uk-UA" w:eastAsia="uk-UA"/>
        </w:rPr>
        <w:t>Южненської міської територіальної громади</w:t>
      </w:r>
      <w:r w:rsidRPr="00193072">
        <w:rPr>
          <w:rFonts w:eastAsia="Times New Roman"/>
          <w:color w:val="000000"/>
          <w:sz w:val="24"/>
          <w:szCs w:val="24"/>
          <w:lang w:val="uk-UA" w:eastAsia="uk-UA"/>
        </w:rPr>
        <w:t>, їх психологічної підтримки та консультування.</w:t>
      </w:r>
    </w:p>
    <w:p w14:paraId="322D065F" w14:textId="14B316A4"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1.2. Рішенням Південнівської міської ради Одеського району Одеської області від 24.12.2024 р. № </w:t>
      </w:r>
      <w:r w:rsidRPr="00193072">
        <w:rPr>
          <w:rFonts w:eastAsia="Times New Roman"/>
          <w:bCs/>
          <w:color w:val="000000"/>
          <w:sz w:val="24"/>
          <w:szCs w:val="24"/>
          <w:lang w:val="uk-UA" w:eastAsia="uk-UA"/>
        </w:rPr>
        <w:t>200</w:t>
      </w:r>
      <w:r>
        <w:rPr>
          <w:rFonts w:eastAsia="Times New Roman"/>
          <w:bCs/>
          <w:color w:val="000000"/>
          <w:sz w:val="24"/>
          <w:szCs w:val="24"/>
          <w:lang w:val="uk-UA" w:eastAsia="uk-UA"/>
        </w:rPr>
        <w:t>8</w:t>
      </w:r>
      <w:r w:rsidRPr="00193072">
        <w:rPr>
          <w:rFonts w:eastAsia="Times New Roman"/>
          <w:bCs/>
          <w:color w:val="000000"/>
          <w:sz w:val="24"/>
          <w:szCs w:val="24"/>
          <w:lang w:val="uk-UA" w:eastAsia="uk-UA"/>
        </w:rPr>
        <w:t>-VІІІ</w:t>
      </w:r>
      <w:r w:rsidRPr="00193072">
        <w:rPr>
          <w:rFonts w:eastAsia="Times New Roman"/>
          <w:color w:val="000000"/>
          <w:sz w:val="24"/>
          <w:szCs w:val="24"/>
          <w:lang w:val="uk-UA" w:eastAsia="uk-UA"/>
        </w:rPr>
        <w:t xml:space="preserve"> змінено найменування юридичної особи:</w:t>
      </w:r>
    </w:p>
    <w:p w14:paraId="045A4208" w14:textId="77777777" w:rsidR="00193072" w:rsidRPr="00193072" w:rsidRDefault="00193072" w:rsidP="00193072">
      <w:pPr>
        <w:tabs>
          <w:tab w:val="left" w:pos="72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Повне: з Комунальна установа «Центр професійного розвитку педагогічних працівників Южненської міської ради Одеського району Одеської області» на Комунальна установа «Центр професійного розвитку педагогічних працівників Південнівської міської ради Одеського району Одеської області».</w:t>
      </w:r>
    </w:p>
    <w:p w14:paraId="15A3E66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Скорочене: з ЦПРПП ЮМР на ЦПРПП ПМР</w:t>
      </w:r>
    </w:p>
    <w:p w14:paraId="4BC9D6ED" w14:textId="77777777" w:rsidR="00193072" w:rsidRPr="00193072" w:rsidRDefault="00193072" w:rsidP="00193072">
      <w:pPr>
        <w:spacing w:after="0" w:line="240" w:lineRule="auto"/>
        <w:ind w:firstLine="709"/>
        <w:jc w:val="both"/>
        <w:rPr>
          <w:rFonts w:eastAsia="Times New Roman"/>
          <w:color w:val="000000"/>
          <w:sz w:val="24"/>
          <w:szCs w:val="24"/>
          <w:lang w:val="uk-UA" w:eastAsia="ru-RU"/>
        </w:rPr>
      </w:pPr>
      <w:r w:rsidRPr="00193072">
        <w:rPr>
          <w:rFonts w:eastAsia="Times New Roman"/>
          <w:color w:val="000000"/>
          <w:sz w:val="24"/>
          <w:szCs w:val="24"/>
          <w:lang w:eastAsia="ru-RU"/>
        </w:rPr>
        <w:t xml:space="preserve">1.3. </w:t>
      </w:r>
      <w:proofErr w:type="spellStart"/>
      <w:r w:rsidRPr="00193072">
        <w:rPr>
          <w:rFonts w:eastAsia="Times New Roman"/>
          <w:color w:val="000000"/>
          <w:sz w:val="24"/>
          <w:szCs w:val="24"/>
          <w:lang w:eastAsia="ru-RU"/>
        </w:rPr>
        <w:t>Місцезнаходження</w:t>
      </w:r>
      <w:proofErr w:type="spellEnd"/>
      <w:r w:rsidRPr="00193072">
        <w:rPr>
          <w:rFonts w:eastAsia="Times New Roman"/>
          <w:color w:val="000000"/>
          <w:sz w:val="24"/>
          <w:szCs w:val="24"/>
          <w:lang w:eastAsia="ru-RU"/>
        </w:rPr>
        <w:t xml:space="preserve"> ЦПРПП ЮМР: </w:t>
      </w:r>
      <w:r w:rsidRPr="00193072">
        <w:rPr>
          <w:rFonts w:eastAsia="Times New Roman"/>
          <w:color w:val="000000"/>
          <w:sz w:val="24"/>
          <w:szCs w:val="24"/>
          <w:lang w:val="uk-UA" w:eastAsia="ru-RU"/>
        </w:rPr>
        <w:t xml:space="preserve">вулиця Приморська, будинок 5, місто Південне, </w:t>
      </w:r>
      <w:r w:rsidRPr="00193072">
        <w:rPr>
          <w:rFonts w:eastAsia="Times New Roman"/>
          <w:sz w:val="24"/>
          <w:szCs w:val="24"/>
          <w:lang w:val="uk-UA" w:eastAsia="ru-RU"/>
        </w:rPr>
        <w:t>Одеський район, Одеська область</w:t>
      </w:r>
      <w:r w:rsidRPr="00193072">
        <w:rPr>
          <w:rFonts w:eastAsia="Times New Roman"/>
          <w:color w:val="000000"/>
          <w:sz w:val="24"/>
          <w:szCs w:val="24"/>
          <w:lang w:val="uk-UA" w:eastAsia="ru-RU"/>
        </w:rPr>
        <w:t>, Україна, 65481.</w:t>
      </w:r>
    </w:p>
    <w:p w14:paraId="19472B1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1.4. Засновником Комунальної установи «Центр професійного розвитку педагогічних працівників Південнівської міської ради Одеського району Одеської області» (далі центр) є Південнівська міська рада Одеського району Одеської області (далі засновник), а уповноваженим ним органом – управління освіти Південнівської міської ради Одеського району Одеської області (далі управління освіти ПМР).</w:t>
      </w:r>
    </w:p>
    <w:p w14:paraId="5A4C3DB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Засновник через управління освіти ПМР, з урахуванням потреб </w:t>
      </w:r>
      <w:r w:rsidRPr="00193072">
        <w:rPr>
          <w:rFonts w:eastAsia="Times New Roman"/>
          <w:sz w:val="24"/>
          <w:szCs w:val="24"/>
          <w:lang w:val="uk-UA" w:eastAsia="uk-UA"/>
        </w:rPr>
        <w:t xml:space="preserve">Южненської міської територіальної громади, </w:t>
      </w:r>
      <w:r w:rsidRPr="00193072">
        <w:rPr>
          <w:rFonts w:eastAsia="Times New Roman"/>
          <w:color w:val="000000"/>
          <w:sz w:val="24"/>
          <w:szCs w:val="24"/>
          <w:lang w:val="uk-UA" w:eastAsia="uk-UA"/>
        </w:rPr>
        <w:t>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39E93A3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1.4. Терміни, що вживаються у цьому Положенні, мають таке значення:</w:t>
      </w:r>
    </w:p>
    <w:p w14:paraId="436B903F"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траєкторія професійного розвитку педагогічного працівника - персональний шлях реалізації професійного потенціалу педагогічного працівника, що ґрунтується на його вільному виборі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14:paraId="10899E2D"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професійна спільнота педагогічних працівників - товариство (об’єднання, група) педагогічних працівників, які об’єднані спільними інтересами за родом їх професійної (трудової) діяльності;</w:t>
      </w:r>
    </w:p>
    <w:p w14:paraId="0A85DD4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документи закладу освіти - документи, що створюються у закладі освіти у процесі його діяльності.</w:t>
      </w:r>
    </w:p>
    <w:p w14:paraId="4C8761E2"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Інші терміни вживаються у значенні, наведеному в Законах України «Про освіту», «Про повну загальну середню освіту», «Про дошкільну освіту», «Про позашкільну освіту».</w:t>
      </w:r>
    </w:p>
    <w:p w14:paraId="00C2FA9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1.5. У своїй діяльності центр керується Конституцією України, Законами України «Про освіту», «Про повну загальну середню освіту», «Про дошкільну освіту», «Про </w:t>
      </w:r>
      <w:r w:rsidRPr="00193072">
        <w:rPr>
          <w:rFonts w:eastAsia="Times New Roman"/>
          <w:color w:val="000000"/>
          <w:sz w:val="24"/>
          <w:szCs w:val="24"/>
          <w:lang w:val="uk-UA" w:eastAsia="uk-UA"/>
        </w:rPr>
        <w:lastRenderedPageBreak/>
        <w:t>позашкільну освіту», Положенням про центр професійного розвитку педагогічних працівників, іншими актами законодавства та цим Положенням.</w:t>
      </w:r>
    </w:p>
    <w:p w14:paraId="53132986"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1.6. Це Положення розроблено відповідно до чинного законодавства України, у тому числі до </w:t>
      </w:r>
      <w:bookmarkStart w:id="0" w:name="_Hlk183011223"/>
      <w:r w:rsidRPr="00193072">
        <w:rPr>
          <w:rFonts w:eastAsia="Times New Roman"/>
          <w:color w:val="000000"/>
          <w:sz w:val="24"/>
          <w:szCs w:val="24"/>
          <w:lang w:val="uk-UA" w:eastAsia="uk-UA"/>
        </w:rPr>
        <w:t xml:space="preserve">Положення про центр професійного розвитку педагогічних працівників, затвердженого постановою Кабінету Міністрів України від </w:t>
      </w:r>
      <w:r w:rsidRPr="00193072">
        <w:rPr>
          <w:rFonts w:eastAsia="Times New Roman"/>
          <w:color w:val="000000"/>
          <w:sz w:val="24"/>
          <w:szCs w:val="24"/>
          <w:shd w:val="clear" w:color="auto" w:fill="FFFFFF"/>
          <w:lang w:val="uk-UA" w:eastAsia="uk-UA"/>
        </w:rPr>
        <w:t xml:space="preserve">29.07.2020 № 672 </w:t>
      </w:r>
      <w:bookmarkEnd w:id="0"/>
      <w:r w:rsidRPr="00193072">
        <w:rPr>
          <w:rFonts w:eastAsia="Times New Roman"/>
          <w:color w:val="000000"/>
          <w:sz w:val="24"/>
          <w:szCs w:val="24"/>
          <w:lang w:val="uk-UA" w:eastAsia="uk-UA"/>
        </w:rPr>
        <w:t>та є документом, який визначає правовий статус та основні засади діяльності центру.</w:t>
      </w:r>
    </w:p>
    <w:p w14:paraId="212CD0E6" w14:textId="77777777" w:rsidR="00193072" w:rsidRPr="00193072" w:rsidRDefault="00193072" w:rsidP="00193072">
      <w:pPr>
        <w:tabs>
          <w:tab w:val="left" w:pos="36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1.7. Трудовий розпорядок центру визначається правилами внутрішнього розпорядку, розробленими відповідно до законодавства та затвердженими у встановленому порядку.</w:t>
      </w:r>
    </w:p>
    <w:p w14:paraId="4F56D6FA" w14:textId="77777777" w:rsidR="00193072" w:rsidRPr="00193072" w:rsidRDefault="00193072" w:rsidP="00193072">
      <w:pPr>
        <w:tabs>
          <w:tab w:val="left" w:pos="36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51822357" w14:textId="77777777" w:rsidR="00193072" w:rsidRPr="00193072" w:rsidRDefault="00193072" w:rsidP="00193072">
      <w:pPr>
        <w:tabs>
          <w:tab w:val="left" w:pos="360"/>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360"/>
        <w:jc w:val="center"/>
        <w:rPr>
          <w:rFonts w:eastAsia="Times New Roman"/>
          <w:sz w:val="24"/>
          <w:szCs w:val="24"/>
          <w:lang w:val="uk-UA" w:eastAsia="uk-UA"/>
        </w:rPr>
      </w:pPr>
      <w:r w:rsidRPr="00193072">
        <w:rPr>
          <w:rFonts w:eastAsia="Times New Roman"/>
          <w:bCs/>
          <w:color w:val="000000"/>
          <w:sz w:val="24"/>
          <w:szCs w:val="24"/>
          <w:lang w:val="uk-UA" w:eastAsia="uk-UA"/>
        </w:rPr>
        <w:t>2. ЦИВІЛЬНА ПРАВОЗДАТНІСТЬ</w:t>
      </w:r>
    </w:p>
    <w:p w14:paraId="08929760" w14:textId="77777777" w:rsidR="00193072" w:rsidRPr="00193072" w:rsidRDefault="00193072" w:rsidP="00193072">
      <w:pPr>
        <w:widowControl w:val="0"/>
        <w:tabs>
          <w:tab w:val="left" w:pos="709"/>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2.1. Центр є юридичною особою, що утворюється як бюджетна установа, яка має печатку і штампи, бланки встановленого зразка, може мати самостійний баланс, реєстраційні рахунки в органах Державного казначейства. </w:t>
      </w:r>
    </w:p>
    <w:p w14:paraId="7AC5FE6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2.2. Центр провадить свою діяльність з педагогічними працівниками закладів освіти </w:t>
      </w:r>
      <w:r w:rsidRPr="00193072">
        <w:rPr>
          <w:rFonts w:eastAsia="Times New Roman"/>
          <w:sz w:val="24"/>
          <w:szCs w:val="24"/>
          <w:lang w:val="uk-UA" w:eastAsia="uk-UA"/>
        </w:rPr>
        <w:t>Южненської міської територіальної громади.</w:t>
      </w:r>
    </w:p>
    <w:p w14:paraId="18BD04DE" w14:textId="77777777" w:rsidR="00193072" w:rsidRPr="00193072" w:rsidRDefault="00193072" w:rsidP="00193072">
      <w:pPr>
        <w:tabs>
          <w:tab w:val="left" w:pos="80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2.3. Центр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26707784" w14:textId="77777777" w:rsidR="00193072" w:rsidRPr="00193072" w:rsidRDefault="00193072" w:rsidP="00193072">
      <w:pPr>
        <w:tabs>
          <w:tab w:val="left" w:pos="80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14:paraId="43A5C5A4"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2.4. Центр має право укладати угоди, набувати майнові та особисті немайнові права, нести обов’язки , бути особою, яка бере участь у справах, що розглядаються в судах України, міжнародних та третейських судах.</w:t>
      </w:r>
    </w:p>
    <w:p w14:paraId="499BF16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7E87F70B" w14:textId="77777777" w:rsidR="00193072" w:rsidRPr="00193072" w:rsidRDefault="00193072" w:rsidP="00193072">
      <w:pPr>
        <w:spacing w:after="0" w:line="240" w:lineRule="auto"/>
        <w:ind w:left="720"/>
        <w:jc w:val="center"/>
        <w:rPr>
          <w:rFonts w:eastAsia="Times New Roman"/>
          <w:sz w:val="24"/>
          <w:szCs w:val="24"/>
          <w:lang w:val="uk-UA" w:eastAsia="uk-UA"/>
        </w:rPr>
      </w:pPr>
      <w:r w:rsidRPr="00193072">
        <w:rPr>
          <w:rFonts w:eastAsia="Times New Roman"/>
          <w:bCs/>
          <w:color w:val="000000"/>
          <w:sz w:val="24"/>
          <w:szCs w:val="24"/>
          <w:lang w:val="uk-UA" w:eastAsia="uk-UA"/>
        </w:rPr>
        <w:t>3.ЗАВДАННЯ</w:t>
      </w:r>
    </w:p>
    <w:p w14:paraId="411D54E9"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3.1. </w:t>
      </w:r>
      <w:r w:rsidRPr="00193072">
        <w:rPr>
          <w:rFonts w:eastAsia="Times New Roman"/>
          <w:color w:val="000000"/>
          <w:sz w:val="24"/>
          <w:szCs w:val="24"/>
          <w:shd w:val="clear" w:color="auto" w:fill="FFFFFF"/>
          <w:lang w:val="uk-UA" w:eastAsia="uk-UA"/>
        </w:rPr>
        <w:t>Основними завданнями центру є сприяння професійному розвитку педагогічних працівників, їх психологічна підтримка та консультування</w:t>
      </w:r>
    </w:p>
    <w:p w14:paraId="1D4F487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 Центр відповідно до покладених на нього завдань:</w:t>
      </w:r>
    </w:p>
    <w:p w14:paraId="059C8EB9"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3.2.1. узагальнює та поширює інформацію з питань професійного розвитку педагогічних працівників;</w:t>
      </w:r>
    </w:p>
    <w:p w14:paraId="621C023B"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3.2.2. координує діяльність професійних спільнот педагогічних працівників; </w:t>
      </w:r>
    </w:p>
    <w:p w14:paraId="678E8605"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3.2.3. формує та оприлюднює на власному веб-сайті бази даних програм підвищення кваліфікації педагогічних працівників, інші джерела інформації (веб-ресурси), необхідні для професійного розвитку педагогічних працівників;</w:t>
      </w:r>
    </w:p>
    <w:p w14:paraId="61B85FEE"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3.2.4. забезпечує надання психологічної підтримки педагогічним працівникам;</w:t>
      </w:r>
    </w:p>
    <w:p w14:paraId="79451FC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3.2.5. організовує та проводить консультування педагогічних працівників, зокрема з питань:</w:t>
      </w:r>
    </w:p>
    <w:p w14:paraId="6BE1DC5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планування та визначення траєкторії їх професійного розвитку;</w:t>
      </w:r>
    </w:p>
    <w:p w14:paraId="52CF63A7"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 проведення </w:t>
      </w:r>
      <w:proofErr w:type="spellStart"/>
      <w:r w:rsidRPr="00193072">
        <w:rPr>
          <w:rFonts w:eastAsia="Times New Roman"/>
          <w:color w:val="000000"/>
          <w:sz w:val="24"/>
          <w:szCs w:val="24"/>
          <w:lang w:val="uk-UA" w:eastAsia="uk-UA"/>
        </w:rPr>
        <w:t>супервізії</w:t>
      </w:r>
      <w:proofErr w:type="spellEnd"/>
      <w:r w:rsidRPr="00193072">
        <w:rPr>
          <w:rFonts w:eastAsia="Times New Roman"/>
          <w:color w:val="000000"/>
          <w:sz w:val="24"/>
          <w:szCs w:val="24"/>
          <w:lang w:val="uk-UA" w:eastAsia="uk-UA"/>
        </w:rPr>
        <w:t>;</w:t>
      </w:r>
    </w:p>
    <w:p w14:paraId="792EDA5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розроблення документів закладу освіти;</w:t>
      </w:r>
    </w:p>
    <w:p w14:paraId="157BA2FD"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432873CA" w14:textId="77777777" w:rsidR="00193072" w:rsidRPr="00193072" w:rsidRDefault="00193072" w:rsidP="00193072">
      <w:pPr>
        <w:spacing w:after="0" w:line="240" w:lineRule="auto"/>
        <w:ind w:firstLine="709"/>
        <w:jc w:val="both"/>
        <w:rPr>
          <w:rFonts w:eastAsia="Times New Roman"/>
          <w:color w:val="000000"/>
          <w:sz w:val="24"/>
          <w:szCs w:val="24"/>
          <w:lang w:val="uk-UA" w:eastAsia="uk-UA"/>
        </w:rPr>
      </w:pPr>
      <w:r w:rsidRPr="00193072">
        <w:rPr>
          <w:rFonts w:eastAsia="Times New Roman"/>
          <w:color w:val="000000"/>
          <w:sz w:val="24"/>
          <w:szCs w:val="24"/>
          <w:lang w:val="uk-UA" w:eastAsia="uk-UA"/>
        </w:rPr>
        <w:t xml:space="preserve">-впровадження </w:t>
      </w:r>
      <w:proofErr w:type="spellStart"/>
      <w:r w:rsidRPr="00193072">
        <w:rPr>
          <w:rFonts w:eastAsia="Times New Roman"/>
          <w:color w:val="000000"/>
          <w:sz w:val="24"/>
          <w:szCs w:val="24"/>
          <w:lang w:val="uk-UA" w:eastAsia="uk-UA"/>
        </w:rPr>
        <w:t>компетентнісного</w:t>
      </w:r>
      <w:proofErr w:type="spellEnd"/>
      <w:r w:rsidRPr="00193072">
        <w:rPr>
          <w:rFonts w:eastAsia="Times New Roman"/>
          <w:color w:val="000000"/>
          <w:sz w:val="24"/>
          <w:szCs w:val="24"/>
          <w:lang w:val="uk-UA" w:eastAsia="uk-UA"/>
        </w:rPr>
        <w:t>, особистісно орієнтованого, діяльнісного, інклюзивного підходів до навчання здобувачів освіти і нових освітніх технологій.</w:t>
      </w:r>
    </w:p>
    <w:p w14:paraId="01EEE8D9" w14:textId="77777777" w:rsidR="00193072" w:rsidRPr="00193072" w:rsidRDefault="00193072" w:rsidP="00193072">
      <w:pPr>
        <w:spacing w:after="0" w:line="240" w:lineRule="auto"/>
        <w:ind w:firstLine="709"/>
        <w:jc w:val="both"/>
        <w:rPr>
          <w:rFonts w:eastAsia="Times New Roman"/>
          <w:color w:val="000000"/>
          <w:sz w:val="24"/>
          <w:szCs w:val="24"/>
          <w:lang w:val="uk-UA" w:eastAsia="uk-UA"/>
        </w:rPr>
      </w:pPr>
      <w:r w:rsidRPr="00193072">
        <w:rPr>
          <w:rFonts w:eastAsia="Times New Roman"/>
          <w:color w:val="000000"/>
          <w:sz w:val="24"/>
          <w:szCs w:val="24"/>
          <w:lang w:val="uk-UA" w:eastAsia="uk-UA"/>
        </w:rPr>
        <w:t>3.3. Центр не може виконувати завдання, не передбачені цим Положенням, та іншими актами законодавства.</w:t>
      </w:r>
    </w:p>
    <w:p w14:paraId="456785DA" w14:textId="77777777" w:rsidR="00193072" w:rsidRPr="00193072" w:rsidRDefault="00193072" w:rsidP="00193072">
      <w:pPr>
        <w:spacing w:after="0" w:line="240" w:lineRule="auto"/>
        <w:ind w:firstLine="709"/>
        <w:jc w:val="both"/>
        <w:rPr>
          <w:rFonts w:eastAsia="Times New Roman"/>
          <w:sz w:val="24"/>
          <w:szCs w:val="24"/>
          <w:lang w:val="uk-UA" w:eastAsia="uk-UA"/>
        </w:rPr>
      </w:pPr>
    </w:p>
    <w:p w14:paraId="2F86DECE" w14:textId="77777777" w:rsidR="00193072" w:rsidRPr="00193072" w:rsidRDefault="00193072" w:rsidP="00193072">
      <w:pPr>
        <w:spacing w:after="0" w:line="240" w:lineRule="auto"/>
        <w:ind w:firstLine="709"/>
        <w:jc w:val="center"/>
        <w:rPr>
          <w:rFonts w:eastAsia="Times New Roman"/>
          <w:sz w:val="24"/>
          <w:szCs w:val="24"/>
          <w:lang w:val="uk-UA" w:eastAsia="uk-UA"/>
        </w:rPr>
      </w:pPr>
      <w:r w:rsidRPr="00193072">
        <w:rPr>
          <w:rFonts w:eastAsia="Times New Roman"/>
          <w:bCs/>
          <w:color w:val="000000"/>
          <w:sz w:val="24"/>
          <w:szCs w:val="24"/>
          <w:lang w:val="uk-UA" w:eastAsia="uk-UA"/>
        </w:rPr>
        <w:t>4. УПРАВЛІННЯ ТА КАДРОВЕ ЗАБЕЗПЕЧЕННЯ</w:t>
      </w:r>
    </w:p>
    <w:p w14:paraId="641E50D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lastRenderedPageBreak/>
        <w:t>4.1. Безпосереднє керівництво діяльністю центра здійснює його директор, який призначається на посаду засновником за результатами конкурсу та звільняється ним з посади.</w:t>
      </w:r>
    </w:p>
    <w:p w14:paraId="7A0F1C7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4.2. На посади директора, інших педагогічних працівників центру призначаються особи, які:</w:t>
      </w:r>
    </w:p>
    <w:p w14:paraId="30C315EF"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є громадянами України;</w:t>
      </w:r>
    </w:p>
    <w:p w14:paraId="472D477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вільно володіють державною мовою;</w:t>
      </w:r>
    </w:p>
    <w:p w14:paraId="2F1B91A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мають вищу педагогічну освіту ступеня не нижче магістра;</w:t>
      </w:r>
    </w:p>
    <w:p w14:paraId="4FB04D79"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стаж педагогічної та/або науково-педагогічної роботи не менше п’яти років;</w:t>
      </w:r>
    </w:p>
    <w:p w14:paraId="3998FA9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 пройшли конкурсний відбір та визнані переможцями конкурсу відповідно до порядку, затвердженого рішенням </w:t>
      </w:r>
      <w:bookmarkStart w:id="1" w:name="_Hlk182923913"/>
      <w:r w:rsidRPr="00193072">
        <w:rPr>
          <w:rFonts w:eastAsia="Times New Roman"/>
          <w:color w:val="000000"/>
          <w:sz w:val="24"/>
          <w:szCs w:val="24"/>
          <w:lang w:val="uk-UA" w:eastAsia="uk-UA"/>
        </w:rPr>
        <w:t>Південнівської</w:t>
      </w:r>
      <w:bookmarkEnd w:id="1"/>
      <w:r w:rsidRPr="00193072">
        <w:rPr>
          <w:rFonts w:eastAsia="Times New Roman"/>
          <w:color w:val="000000"/>
          <w:sz w:val="24"/>
          <w:szCs w:val="24"/>
          <w:lang w:val="uk-UA" w:eastAsia="uk-UA"/>
        </w:rPr>
        <w:t xml:space="preserve"> міської ради.</w:t>
      </w:r>
    </w:p>
    <w:p w14:paraId="3CD15DD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4.3. Обов’язки директора та інших працівників центру визначаються законодавством та їхніми посадовими інструкціями.</w:t>
      </w:r>
    </w:p>
    <w:p w14:paraId="470936A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4.4. Штатний розпис центру затверджує засновник відповідно до законодавства. Штатний розпис передбачає посади директора, консультанта, психолога, бухгалтера, працівників, які виконують функції з обслуговування. Кількість посад консультантів, психологів, бухгалтерів, а також найменування та кількість посад працівників, які виконують функції з обслуговування, визначаються рішенням Південнівської міської ради. За рішенням Південнівської міської ради до штатного розпису центру можуть вводитися додаткові посади за рахунок спеціального фонду.</w:t>
      </w:r>
    </w:p>
    <w:p w14:paraId="4781833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4E9304A8" w14:textId="77777777" w:rsidR="00193072" w:rsidRPr="00193072" w:rsidRDefault="00193072" w:rsidP="00193072">
      <w:pPr>
        <w:spacing w:after="0" w:line="240" w:lineRule="auto"/>
        <w:ind w:firstLine="709"/>
        <w:rPr>
          <w:rFonts w:eastAsia="Times New Roman"/>
          <w:sz w:val="24"/>
          <w:szCs w:val="24"/>
          <w:lang w:val="uk-UA" w:eastAsia="uk-UA"/>
        </w:rPr>
      </w:pPr>
      <w:r w:rsidRPr="00193072">
        <w:rPr>
          <w:rFonts w:eastAsia="Times New Roman"/>
          <w:bCs/>
          <w:color w:val="000000"/>
          <w:sz w:val="24"/>
          <w:szCs w:val="24"/>
          <w:lang w:val="uk-UA" w:eastAsia="uk-UA"/>
        </w:rPr>
        <w:t>4.5.</w:t>
      </w:r>
      <w:r w:rsidRPr="00193072">
        <w:rPr>
          <w:rFonts w:eastAsia="Times New Roman"/>
          <w:color w:val="000000"/>
          <w:sz w:val="24"/>
          <w:szCs w:val="24"/>
          <w:lang w:val="uk-UA" w:eastAsia="uk-UA"/>
        </w:rPr>
        <w:t xml:space="preserve"> Південнівська</w:t>
      </w:r>
      <w:r w:rsidRPr="00193072">
        <w:rPr>
          <w:rFonts w:eastAsia="Times New Roman"/>
          <w:bCs/>
          <w:color w:val="000000"/>
          <w:sz w:val="24"/>
          <w:szCs w:val="24"/>
          <w:lang w:val="uk-UA" w:eastAsia="uk-UA"/>
        </w:rPr>
        <w:t xml:space="preserve"> міська рада:</w:t>
      </w:r>
    </w:p>
    <w:p w14:paraId="792685A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4.5.1.</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затверджує Положення ;</w:t>
      </w:r>
    </w:p>
    <w:p w14:paraId="55E27C0F"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4.5.2.</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затверджує порядок проведення конкурсу на зайняття посад директора та педагогічних працівників центру; </w:t>
      </w:r>
    </w:p>
    <w:p w14:paraId="6CBE395E"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4.5.3.</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визначає територію обслуговування центром;</w:t>
      </w:r>
    </w:p>
    <w:p w14:paraId="58ABB6E5"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4.5.4.</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затверджує стратегію розвитку центру;</w:t>
      </w:r>
    </w:p>
    <w:p w14:paraId="4E9450D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333333"/>
          <w:sz w:val="24"/>
          <w:szCs w:val="24"/>
          <w:shd w:val="clear" w:color="auto" w:fill="FFFFFF"/>
          <w:lang w:val="uk-UA" w:eastAsia="uk-UA"/>
        </w:rPr>
        <w:t>4.5.5.</w:t>
      </w:r>
      <w:r w:rsidRPr="00193072">
        <w:rPr>
          <w:rFonts w:eastAsia="Times New Roman"/>
          <w:b/>
          <w:color w:val="333333"/>
          <w:sz w:val="24"/>
          <w:szCs w:val="24"/>
          <w:shd w:val="clear" w:color="auto" w:fill="FFFFFF"/>
          <w:lang w:val="uk-UA" w:eastAsia="uk-UA"/>
        </w:rPr>
        <w:t xml:space="preserve"> </w:t>
      </w:r>
      <w:r w:rsidRPr="00193072">
        <w:rPr>
          <w:rFonts w:eastAsia="Times New Roman"/>
          <w:color w:val="333333"/>
          <w:sz w:val="24"/>
          <w:szCs w:val="24"/>
          <w:shd w:val="clear" w:color="auto" w:fill="FFFFFF"/>
          <w:lang w:val="uk-UA" w:eastAsia="uk-UA"/>
        </w:rPr>
        <w:t>затверджує річний звіт директора про виконання стратегії розвитку центру.</w:t>
      </w:r>
    </w:p>
    <w:p w14:paraId="2AED7C2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4.5.6.</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затверджує штатний розпис центру;</w:t>
      </w:r>
    </w:p>
    <w:p w14:paraId="73BFD0C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4.5.7.</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забезпечує його утримання та розвиток, створення умов, необхідних для належного функціонування;</w:t>
      </w:r>
    </w:p>
    <w:p w14:paraId="20B97DD9"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4.5.8.</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організовує та забезпечує розгляд звернень щодо діяльності центру в установленому законодавством порядку;</w:t>
      </w:r>
    </w:p>
    <w:p w14:paraId="071DA49C"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4.5.9.</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здійснює інші повноваження, визначені законодавством України.</w:t>
      </w:r>
    </w:p>
    <w:p w14:paraId="17409FAF"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253ABA1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bCs/>
          <w:color w:val="000000"/>
          <w:sz w:val="24"/>
          <w:szCs w:val="24"/>
          <w:lang w:val="uk-UA" w:eastAsia="uk-UA"/>
        </w:rPr>
        <w:t>4.6. Управління освіти Південнівської міської ради :</w:t>
      </w:r>
    </w:p>
    <w:p w14:paraId="5901E31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4.6.1.</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організовує проведення конкурсу на зайняття посади директора центру;</w:t>
      </w:r>
    </w:p>
    <w:p w14:paraId="3870CD6E"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4.6.2.</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здійснює управління діяльністю центра та контроль за дотриманням вимог законодавства, у тому числі цього Положення;</w:t>
      </w:r>
    </w:p>
    <w:p w14:paraId="5A85CF06"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4.6.3.</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погоджує посадову інструкцію директора;</w:t>
      </w:r>
    </w:p>
    <w:p w14:paraId="5A63FFC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4.6.4.</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погоджує стратегію розвитку центру;</w:t>
      </w:r>
    </w:p>
    <w:p w14:paraId="49578281"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4.6.5.</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погоджує річний звіт директора про виконання стратегії розвитку центру;</w:t>
      </w:r>
    </w:p>
    <w:p w14:paraId="3D365E36"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4.6.6.</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забезпечує розгляд звернень щодо діяльності центру в установленому законодавством порядку;</w:t>
      </w:r>
    </w:p>
    <w:p w14:paraId="69C9252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4.6.7.</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забезпечує його утримання та розвиток, створення умов, необхідних для належного функціонування;</w:t>
      </w:r>
    </w:p>
    <w:p w14:paraId="64A3BD82"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4.6.8.</w:t>
      </w:r>
      <w:r w:rsidRPr="00193072">
        <w:rPr>
          <w:rFonts w:eastAsia="Times New Roman"/>
          <w:b/>
          <w:color w:val="000000"/>
          <w:sz w:val="24"/>
          <w:szCs w:val="24"/>
          <w:lang w:val="uk-UA" w:eastAsia="uk-UA"/>
        </w:rPr>
        <w:t xml:space="preserve"> </w:t>
      </w:r>
      <w:r w:rsidRPr="00193072">
        <w:rPr>
          <w:rFonts w:eastAsia="Times New Roman"/>
          <w:color w:val="000000"/>
          <w:sz w:val="24"/>
          <w:szCs w:val="24"/>
          <w:lang w:val="uk-UA" w:eastAsia="uk-UA"/>
        </w:rPr>
        <w:t>здійснює інші повноваження, визначені законодавством України.</w:t>
      </w:r>
    </w:p>
    <w:p w14:paraId="78AA0AB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2E6A6DFE"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bCs/>
          <w:color w:val="000000"/>
          <w:sz w:val="24"/>
          <w:szCs w:val="24"/>
          <w:lang w:val="uk-UA" w:eastAsia="uk-UA"/>
        </w:rPr>
        <w:t>4.7. Директор центру:</w:t>
      </w:r>
    </w:p>
    <w:p w14:paraId="440A7CD2"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4.7.1. розробляє стратегію розвитку центру та подає на погодження управлінню освіти ПМР та затвердження Південнівській міській раді;</w:t>
      </w:r>
    </w:p>
    <w:p w14:paraId="61634C12"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lastRenderedPageBreak/>
        <w:t>4.7.2. затверджує план діяльності та організовує роботу центру відповідно до стратегії розвитку;</w:t>
      </w:r>
    </w:p>
    <w:p w14:paraId="396A28D4"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4.7.3. подає засновнику та управлінню освіти ПМР пропозиції щодо штатного розпису та кошторису центру;</w:t>
      </w:r>
    </w:p>
    <w:p w14:paraId="38AD2223"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4.7.4. призначає на посади працівників центру, звільняє їх із займаних посад відповідно до законодавства, затверджує посадові інструкції працівників центру, заохочує працівників і накладає на них дисциплінарні стягнення;</w:t>
      </w:r>
    </w:p>
    <w:p w14:paraId="6503596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4.7.5. залучає юридичних та фізичних осіб до виконання завдань центру шляхом укладення з ними цивільно-правових договорів відповідно до своєї компетенції;</w:t>
      </w:r>
    </w:p>
    <w:p w14:paraId="4C88AEB6"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4.7.6. створює належні умови для ефективної роботи працівників центру, підвищення їх фахового і кваліфікаційного рівнів;</w:t>
      </w:r>
    </w:p>
    <w:p w14:paraId="32A3591B"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4.7.7. видає відповідно до компетенції накази, контролює їх виконання;</w:t>
      </w:r>
    </w:p>
    <w:p w14:paraId="3F9E243F" w14:textId="77777777" w:rsidR="00193072" w:rsidRPr="00193072" w:rsidRDefault="00193072" w:rsidP="00193072">
      <w:pPr>
        <w:spacing w:after="0" w:line="240" w:lineRule="auto"/>
        <w:ind w:firstLine="709"/>
        <w:jc w:val="both"/>
        <w:rPr>
          <w:rFonts w:eastAsia="Times New Roman"/>
          <w:color w:val="000000"/>
          <w:sz w:val="24"/>
          <w:szCs w:val="24"/>
          <w:lang w:val="uk-UA" w:eastAsia="uk-UA"/>
        </w:rPr>
      </w:pPr>
    </w:p>
    <w:p w14:paraId="30E14AA5"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використовує в установленому засновником порядку майно центру та його кошти, укладає цивільно-правові договори;</w:t>
      </w:r>
    </w:p>
    <w:p w14:paraId="4DF979E7"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4.7.8. забезпечує ефективність використання майна центру;</w:t>
      </w:r>
    </w:p>
    <w:p w14:paraId="76C66436"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4.7.9. забезпечує охорону праці, дотримання законності у діяльності центру;</w:t>
      </w:r>
    </w:p>
    <w:p w14:paraId="33FF6EE5"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4.7.10. діє від імені центру без довіреності;</w:t>
      </w:r>
    </w:p>
    <w:p w14:paraId="694E03A8"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4.7.11. може вносити засновнику та управлінню освіти ПМР пропозиції щодо вдосконалення діяльності центру;</w:t>
      </w:r>
    </w:p>
    <w:p w14:paraId="70EF3445"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4.7.12. подає управлінню освіти ПМР на погодження та засновнику на затвердження річний звіт про виконання стратегії розвитку центру .</w:t>
      </w:r>
    </w:p>
    <w:p w14:paraId="23B53F04"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sz w:val="24"/>
          <w:szCs w:val="24"/>
          <w:lang w:val="uk-UA" w:eastAsia="uk-UA"/>
        </w:rPr>
        <w:t> </w:t>
      </w:r>
    </w:p>
    <w:p w14:paraId="7B3F5158" w14:textId="77777777" w:rsidR="00193072" w:rsidRPr="00193072" w:rsidRDefault="00193072" w:rsidP="00193072">
      <w:pPr>
        <w:spacing w:after="0" w:line="240" w:lineRule="auto"/>
        <w:ind w:firstLine="709"/>
        <w:jc w:val="center"/>
        <w:rPr>
          <w:rFonts w:eastAsia="Times New Roman"/>
          <w:sz w:val="24"/>
          <w:szCs w:val="24"/>
          <w:lang w:val="uk-UA" w:eastAsia="uk-UA"/>
        </w:rPr>
      </w:pPr>
      <w:r w:rsidRPr="00193072">
        <w:rPr>
          <w:rFonts w:eastAsia="Times New Roman"/>
          <w:bCs/>
          <w:color w:val="000000"/>
          <w:sz w:val="24"/>
          <w:szCs w:val="24"/>
          <w:lang w:val="uk-UA" w:eastAsia="uk-UA"/>
        </w:rPr>
        <w:t>5. ФІНАНСУВАННЯ ТА КОНТРОЛЬ ЗА ДІЯЛЬНІСТЮ ЦЕНТРУ</w:t>
      </w:r>
    </w:p>
    <w:p w14:paraId="47209574" w14:textId="77777777" w:rsidR="00193072" w:rsidRPr="00193072" w:rsidRDefault="00193072" w:rsidP="00193072">
      <w:pPr>
        <w:tabs>
          <w:tab w:val="left" w:pos="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shd w:val="clear" w:color="auto" w:fill="FFFFFF"/>
          <w:lang w:val="uk-UA" w:eastAsia="uk-UA"/>
        </w:rPr>
        <w:t>5.1. Матеріально-технічна база центру включає будівлі, споруди, приміщення, землю, комунікації, обладнання, інші матеріальні цінності, вартість яких відображена у балансі.</w:t>
      </w:r>
    </w:p>
    <w:p w14:paraId="48125FFA" w14:textId="77777777" w:rsidR="00193072" w:rsidRPr="00193072" w:rsidRDefault="00193072" w:rsidP="00193072">
      <w:pPr>
        <w:tabs>
          <w:tab w:val="left" w:pos="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5.2.</w:t>
      </w:r>
      <w:r w:rsidRPr="00193072">
        <w:rPr>
          <w:rFonts w:eastAsia="Times New Roman"/>
          <w:color w:val="000000"/>
          <w:sz w:val="24"/>
          <w:szCs w:val="24"/>
          <w:shd w:val="clear" w:color="auto" w:fill="FFFFFF"/>
          <w:lang w:val="uk-UA" w:eastAsia="uk-UA"/>
        </w:rPr>
        <w:t xml:space="preserve"> Майно, закріплене за центром</w:t>
      </w:r>
      <w:r w:rsidRPr="00193072">
        <w:rPr>
          <w:rFonts w:eastAsia="Times New Roman"/>
          <w:color w:val="000000"/>
          <w:sz w:val="24"/>
          <w:szCs w:val="24"/>
          <w:lang w:val="uk-UA" w:eastAsia="uk-UA"/>
        </w:rPr>
        <w:t>,</w:t>
      </w:r>
      <w:r w:rsidRPr="00193072">
        <w:rPr>
          <w:rFonts w:eastAsia="Times New Roman"/>
          <w:color w:val="000000"/>
          <w:sz w:val="24"/>
          <w:szCs w:val="24"/>
          <w:shd w:val="clear" w:color="auto" w:fill="FFFFFF"/>
          <w:lang w:val="uk-UA" w:eastAsia="uk-UA"/>
        </w:rPr>
        <w:t xml:space="preserve"> належить йому на праві оперативного управління та не може бути вилученим, якщо інше не передбачено законодавством.</w:t>
      </w:r>
    </w:p>
    <w:p w14:paraId="03F8D5B0"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5.3.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14:paraId="7C2A6892"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5.4. Бухгалтерський облік центру здійснюється через централізовану бухгалтерію управління освіти ПМР, яка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14:paraId="01FAAC9E" w14:textId="77777777" w:rsidR="00193072" w:rsidRPr="00193072" w:rsidRDefault="00193072" w:rsidP="00193072">
      <w:pPr>
        <w:tabs>
          <w:tab w:val="left" w:pos="1411"/>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5.5. Директор центру несе відповідальність перед засновником, управлінням освіти ПМР та перед іншими органами за достовірність та своєчасність подання фінансової, статистичної та іншої звітності.</w:t>
      </w:r>
    </w:p>
    <w:p w14:paraId="08BCDB61" w14:textId="77777777" w:rsidR="00193072" w:rsidRPr="00193072" w:rsidRDefault="00193072" w:rsidP="00193072">
      <w:pPr>
        <w:tabs>
          <w:tab w:val="left" w:pos="0"/>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5.6. </w:t>
      </w:r>
      <w:r w:rsidRPr="00193072">
        <w:rPr>
          <w:rFonts w:eastAsia="Times New Roman"/>
          <w:color w:val="000000"/>
          <w:sz w:val="24"/>
          <w:szCs w:val="24"/>
          <w:shd w:val="clear" w:color="auto" w:fill="FFFFFF"/>
          <w:lang w:val="uk-UA" w:eastAsia="uk-UA"/>
        </w:rPr>
        <w:t>Фінансування центру здійснюється засновником через управлінням освіти ЮМР відповідно до законодавства.</w:t>
      </w:r>
    </w:p>
    <w:p w14:paraId="5038D1A3" w14:textId="77777777" w:rsidR="00193072" w:rsidRPr="00193072" w:rsidRDefault="00193072" w:rsidP="00193072">
      <w:pPr>
        <w:shd w:val="clear" w:color="auto" w:fill="FFFFFF"/>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5.7. </w:t>
      </w:r>
      <w:r w:rsidRPr="00193072">
        <w:rPr>
          <w:rFonts w:eastAsia="Times New Roman"/>
          <w:color w:val="000000"/>
          <w:sz w:val="24"/>
          <w:szCs w:val="24"/>
          <w:shd w:val="clear" w:color="auto" w:fill="FFFFFF"/>
          <w:lang w:val="uk-UA" w:eastAsia="uk-UA"/>
        </w:rPr>
        <w:t>Джерелами фінансування центру є кошти засновника, благодійні внески юридичних та фізичних осіб, інші джерела, не заборонені законодавством.</w:t>
      </w:r>
    </w:p>
    <w:p w14:paraId="2ECF29EE" w14:textId="77777777" w:rsidR="00193072" w:rsidRPr="00193072" w:rsidRDefault="00193072" w:rsidP="00193072">
      <w:pPr>
        <w:shd w:val="clear" w:color="auto" w:fill="FFFFFF"/>
        <w:spacing w:after="0" w:line="240" w:lineRule="auto"/>
        <w:ind w:firstLine="709"/>
        <w:jc w:val="both"/>
        <w:rPr>
          <w:rFonts w:eastAsia="Times New Roman"/>
          <w:sz w:val="24"/>
          <w:szCs w:val="24"/>
          <w:lang w:val="uk-UA" w:eastAsia="uk-UA"/>
        </w:rPr>
      </w:pPr>
      <w:r w:rsidRPr="00193072">
        <w:rPr>
          <w:rFonts w:eastAsia="Times New Roman"/>
          <w:color w:val="000000"/>
          <w:sz w:val="24"/>
          <w:szCs w:val="24"/>
          <w:shd w:val="clear" w:color="auto" w:fill="FFFFFF"/>
          <w:lang w:val="uk-UA" w:eastAsia="uk-UA"/>
        </w:rPr>
        <w:t xml:space="preserve">Центр може надавати </w:t>
      </w:r>
      <w:r w:rsidRPr="00193072">
        <w:rPr>
          <w:rFonts w:eastAsia="Times New Roman"/>
          <w:color w:val="000000"/>
          <w:sz w:val="24"/>
          <w:szCs w:val="24"/>
          <w:lang w:val="uk-UA" w:eastAsia="uk-UA"/>
        </w:rPr>
        <w:t>платні освітні та інші послуги у порядку, визначеному законодавством (крім послуг, що надаються центром для виконання завдань, визначених цим Положенням та іншими актами законодавства).</w:t>
      </w:r>
    </w:p>
    <w:p w14:paraId="5C886434"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5.8. Контроль за дотриманням центром актів законодавства, у тому числі цього Положення, здійснюють засновник та управління освіти ПМР.</w:t>
      </w:r>
    </w:p>
    <w:p w14:paraId="77790970" w14:textId="77777777" w:rsidR="00193072" w:rsidRPr="00193072" w:rsidRDefault="00193072" w:rsidP="00193072">
      <w:pPr>
        <w:shd w:val="clear" w:color="auto" w:fill="FFFFFF"/>
        <w:spacing w:after="0" w:line="240" w:lineRule="auto"/>
        <w:ind w:firstLine="720"/>
        <w:jc w:val="center"/>
        <w:rPr>
          <w:rFonts w:eastAsia="Times New Roman"/>
          <w:sz w:val="24"/>
          <w:szCs w:val="24"/>
          <w:lang w:val="uk-UA" w:eastAsia="uk-UA"/>
        </w:rPr>
      </w:pPr>
      <w:r w:rsidRPr="00193072">
        <w:rPr>
          <w:rFonts w:eastAsia="Times New Roman"/>
          <w:sz w:val="24"/>
          <w:szCs w:val="24"/>
          <w:lang w:val="uk-UA" w:eastAsia="uk-UA"/>
        </w:rPr>
        <w:t> </w:t>
      </w:r>
    </w:p>
    <w:p w14:paraId="796BF2C3" w14:textId="77777777" w:rsidR="00193072" w:rsidRPr="00193072" w:rsidRDefault="00193072" w:rsidP="00193072">
      <w:pPr>
        <w:shd w:val="clear" w:color="auto" w:fill="FFFFFF"/>
        <w:spacing w:after="0" w:line="240" w:lineRule="auto"/>
        <w:jc w:val="center"/>
        <w:rPr>
          <w:rFonts w:eastAsia="Times New Roman"/>
          <w:sz w:val="24"/>
          <w:szCs w:val="24"/>
          <w:lang w:val="uk-UA" w:eastAsia="uk-UA"/>
        </w:rPr>
      </w:pPr>
      <w:r w:rsidRPr="00193072">
        <w:rPr>
          <w:rFonts w:eastAsia="Times New Roman"/>
          <w:bCs/>
          <w:color w:val="000000"/>
          <w:sz w:val="24"/>
          <w:szCs w:val="24"/>
          <w:lang w:val="uk-UA" w:eastAsia="uk-UA"/>
        </w:rPr>
        <w:t>6. ПОРЯДОК ВНЕСЕННЯ ЗМІН ДО ПОЛОЖЕННЯ</w:t>
      </w:r>
    </w:p>
    <w:p w14:paraId="3D4D2464"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6.1. Зміни та доповнення до Положення оформлюються шляхом викладення його в новій редакції, що затверджується і погоджується в тому ж порядку, що і саме Положення.</w:t>
      </w:r>
    </w:p>
    <w:p w14:paraId="5379EC6A" w14:textId="77777777" w:rsidR="00193072" w:rsidRPr="00193072" w:rsidRDefault="00193072" w:rsidP="00193072">
      <w:pPr>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6.2. Зміни та доповнення до Положення підлягають державній реєстрації.</w:t>
      </w:r>
    </w:p>
    <w:p w14:paraId="076F816B" w14:textId="77777777" w:rsidR="00193072" w:rsidRPr="00193072" w:rsidRDefault="00193072" w:rsidP="00193072">
      <w:pPr>
        <w:shd w:val="clear" w:color="auto" w:fill="FFFFFF"/>
        <w:spacing w:after="0" w:line="240" w:lineRule="auto"/>
        <w:ind w:firstLine="720"/>
        <w:jc w:val="center"/>
        <w:rPr>
          <w:rFonts w:eastAsia="Times New Roman"/>
          <w:sz w:val="24"/>
          <w:szCs w:val="24"/>
          <w:lang w:val="uk-UA" w:eastAsia="uk-UA"/>
        </w:rPr>
      </w:pPr>
      <w:r w:rsidRPr="00193072">
        <w:rPr>
          <w:rFonts w:eastAsia="Times New Roman"/>
          <w:sz w:val="24"/>
          <w:szCs w:val="24"/>
          <w:lang w:val="uk-UA" w:eastAsia="uk-UA"/>
        </w:rPr>
        <w:lastRenderedPageBreak/>
        <w:t> </w:t>
      </w:r>
    </w:p>
    <w:p w14:paraId="5BC4905B" w14:textId="77777777" w:rsidR="00193072" w:rsidRPr="00193072" w:rsidRDefault="00193072" w:rsidP="00193072">
      <w:pPr>
        <w:shd w:val="clear" w:color="auto" w:fill="FFFFFF"/>
        <w:spacing w:after="0" w:line="240" w:lineRule="auto"/>
        <w:jc w:val="center"/>
        <w:rPr>
          <w:rFonts w:eastAsia="Times New Roman"/>
          <w:sz w:val="24"/>
          <w:szCs w:val="24"/>
          <w:lang w:val="uk-UA" w:eastAsia="uk-UA"/>
        </w:rPr>
      </w:pPr>
      <w:r w:rsidRPr="00193072">
        <w:rPr>
          <w:rFonts w:eastAsia="Times New Roman"/>
          <w:bCs/>
          <w:color w:val="000000"/>
          <w:sz w:val="24"/>
          <w:szCs w:val="24"/>
          <w:lang w:val="uk-UA" w:eastAsia="uk-UA"/>
        </w:rPr>
        <w:t xml:space="preserve">7. ПОРЯДОК РЕОРГАНІЗАЦІЇ ТА ЛІКВІДАЦІЇ  </w:t>
      </w:r>
    </w:p>
    <w:p w14:paraId="1EE2CC86" w14:textId="77777777" w:rsidR="00193072" w:rsidRPr="00193072" w:rsidRDefault="00193072" w:rsidP="00193072">
      <w:pPr>
        <w:tabs>
          <w:tab w:val="left" w:pos="851"/>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7.1. </w:t>
      </w:r>
      <w:r w:rsidRPr="00193072">
        <w:rPr>
          <w:rFonts w:eastAsia="Times New Roman"/>
          <w:color w:val="000000"/>
          <w:sz w:val="24"/>
          <w:szCs w:val="24"/>
          <w:shd w:val="clear" w:color="auto" w:fill="FFFFFF"/>
          <w:lang w:val="uk-UA" w:eastAsia="uk-UA"/>
        </w:rPr>
        <w:t xml:space="preserve">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центра приймається </w:t>
      </w:r>
      <w:proofErr w:type="spellStart"/>
      <w:r w:rsidRPr="00193072">
        <w:rPr>
          <w:rFonts w:eastAsia="Times New Roman"/>
          <w:color w:val="000000"/>
          <w:sz w:val="24"/>
          <w:szCs w:val="24"/>
          <w:shd w:val="clear" w:color="auto" w:fill="FFFFFF"/>
          <w:lang w:val="uk-UA" w:eastAsia="uk-UA"/>
        </w:rPr>
        <w:t>Південнівською</w:t>
      </w:r>
      <w:proofErr w:type="spellEnd"/>
      <w:r w:rsidRPr="00193072">
        <w:rPr>
          <w:rFonts w:eastAsia="Times New Roman"/>
          <w:color w:val="000000"/>
          <w:sz w:val="24"/>
          <w:szCs w:val="24"/>
          <w:shd w:val="clear" w:color="auto" w:fill="FFFFFF"/>
          <w:lang w:val="uk-UA" w:eastAsia="uk-UA"/>
        </w:rPr>
        <w:t xml:space="preserve"> міською радою.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7DCD05DF" w14:textId="3EB8E73F" w:rsidR="00193072" w:rsidRPr="00193072" w:rsidRDefault="00193072" w:rsidP="00193072">
      <w:pPr>
        <w:tabs>
          <w:tab w:val="left" w:pos="851"/>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7.2. </w:t>
      </w:r>
      <w:r w:rsidRPr="00193072">
        <w:rPr>
          <w:rFonts w:eastAsia="Times New Roman"/>
          <w:color w:val="000000"/>
          <w:sz w:val="24"/>
          <w:szCs w:val="24"/>
          <w:shd w:val="clear" w:color="auto" w:fill="FFFFFF"/>
          <w:lang w:val="uk-UA" w:eastAsia="uk-UA"/>
        </w:rPr>
        <w:t xml:space="preserve">Під час реорганізації центру його права та обов’язки переходять до правонаступника, що визначається </w:t>
      </w:r>
      <w:proofErr w:type="spellStart"/>
      <w:r w:rsidRPr="00193072">
        <w:rPr>
          <w:rFonts w:eastAsia="Times New Roman"/>
          <w:color w:val="000000"/>
          <w:sz w:val="24"/>
          <w:szCs w:val="24"/>
          <w:shd w:val="clear" w:color="auto" w:fill="FFFFFF"/>
          <w:lang w:val="uk-UA" w:eastAsia="uk-UA"/>
        </w:rPr>
        <w:t>Півден</w:t>
      </w:r>
      <w:r>
        <w:rPr>
          <w:rFonts w:eastAsia="Times New Roman"/>
          <w:color w:val="000000"/>
          <w:sz w:val="24"/>
          <w:szCs w:val="24"/>
          <w:shd w:val="clear" w:color="auto" w:fill="FFFFFF"/>
          <w:lang w:val="uk-UA" w:eastAsia="uk-UA"/>
        </w:rPr>
        <w:t>н</w:t>
      </w:r>
      <w:r w:rsidRPr="00193072">
        <w:rPr>
          <w:rFonts w:eastAsia="Times New Roman"/>
          <w:color w:val="000000"/>
          <w:sz w:val="24"/>
          <w:szCs w:val="24"/>
          <w:shd w:val="clear" w:color="auto" w:fill="FFFFFF"/>
          <w:lang w:val="uk-UA" w:eastAsia="uk-UA"/>
        </w:rPr>
        <w:t>івською</w:t>
      </w:r>
      <w:proofErr w:type="spellEnd"/>
      <w:r w:rsidRPr="00193072">
        <w:rPr>
          <w:rFonts w:eastAsia="Times New Roman"/>
          <w:color w:val="000000"/>
          <w:sz w:val="24"/>
          <w:szCs w:val="24"/>
          <w:shd w:val="clear" w:color="auto" w:fill="FFFFFF"/>
          <w:lang w:val="uk-UA" w:eastAsia="uk-UA"/>
        </w:rPr>
        <w:t xml:space="preserve"> міською радою.</w:t>
      </w:r>
    </w:p>
    <w:p w14:paraId="3D672A02" w14:textId="77777777" w:rsidR="00193072" w:rsidRPr="00193072" w:rsidRDefault="00193072" w:rsidP="00193072">
      <w:pPr>
        <w:tabs>
          <w:tab w:val="left" w:pos="851"/>
        </w:tabs>
        <w:spacing w:after="0" w:line="240" w:lineRule="auto"/>
        <w:ind w:firstLine="709"/>
        <w:jc w:val="both"/>
        <w:rPr>
          <w:rFonts w:eastAsia="Times New Roman"/>
          <w:sz w:val="24"/>
          <w:szCs w:val="24"/>
          <w:lang w:val="uk-UA" w:eastAsia="uk-UA"/>
        </w:rPr>
      </w:pPr>
      <w:r w:rsidRPr="00193072">
        <w:rPr>
          <w:rFonts w:eastAsia="Times New Roman"/>
          <w:color w:val="000000"/>
          <w:sz w:val="24"/>
          <w:szCs w:val="24"/>
          <w:lang w:val="uk-UA" w:eastAsia="uk-UA"/>
        </w:rPr>
        <w:t xml:space="preserve">7.3. Центр </w:t>
      </w:r>
      <w:r w:rsidRPr="00193072">
        <w:rPr>
          <w:rFonts w:eastAsia="Times New Roman"/>
          <w:color w:val="000000"/>
          <w:sz w:val="24"/>
          <w:szCs w:val="24"/>
          <w:shd w:val="clear" w:color="auto" w:fill="FFFFFF"/>
          <w:lang w:val="uk-UA" w:eastAsia="uk-UA"/>
        </w:rPr>
        <w:t>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39C35B14" w14:textId="142FB904" w:rsidR="00193072" w:rsidRPr="00193072" w:rsidRDefault="00193072" w:rsidP="00193072">
      <w:pPr>
        <w:spacing w:after="0" w:line="240" w:lineRule="auto"/>
        <w:jc w:val="both"/>
        <w:rPr>
          <w:rFonts w:eastAsia="Times New Roman"/>
          <w:sz w:val="24"/>
          <w:szCs w:val="24"/>
          <w:lang w:val="uk-UA" w:eastAsia="uk-UA"/>
        </w:rPr>
      </w:pPr>
    </w:p>
    <w:p w14:paraId="051296A6" w14:textId="77777777" w:rsidR="00193072" w:rsidRDefault="00193072" w:rsidP="00193072">
      <w:pPr>
        <w:spacing w:after="0" w:line="240" w:lineRule="auto"/>
        <w:rPr>
          <w:sz w:val="24"/>
          <w:szCs w:val="24"/>
          <w:lang w:val="uk-UA"/>
        </w:rPr>
      </w:pPr>
    </w:p>
    <w:p w14:paraId="7E71D1AC" w14:textId="77777777" w:rsidR="00193072" w:rsidRPr="00193072" w:rsidRDefault="00193072" w:rsidP="00193072">
      <w:pPr>
        <w:spacing w:after="0" w:line="240" w:lineRule="auto"/>
        <w:rPr>
          <w:sz w:val="24"/>
          <w:szCs w:val="24"/>
          <w:lang w:val="uk-UA"/>
        </w:rPr>
      </w:pPr>
    </w:p>
    <w:p w14:paraId="084E5C41" w14:textId="5E645022" w:rsidR="00193072" w:rsidRPr="00193072" w:rsidRDefault="00193072" w:rsidP="00193072">
      <w:pPr>
        <w:jc w:val="both"/>
        <w:rPr>
          <w:sz w:val="24"/>
          <w:szCs w:val="24"/>
          <w:lang w:val="uk-UA"/>
        </w:rPr>
      </w:pPr>
      <w:r w:rsidRPr="00193072">
        <w:rPr>
          <w:sz w:val="24"/>
          <w:szCs w:val="24"/>
          <w:lang w:val="uk-UA"/>
        </w:rPr>
        <w:t>Секретар Південнівської міської ради</w:t>
      </w:r>
      <w:r w:rsidRPr="00193072">
        <w:rPr>
          <w:sz w:val="24"/>
          <w:szCs w:val="24"/>
          <w:lang w:val="uk-UA"/>
        </w:rPr>
        <w:tab/>
      </w:r>
      <w:r w:rsidRPr="00193072">
        <w:rPr>
          <w:sz w:val="24"/>
          <w:szCs w:val="24"/>
          <w:lang w:val="uk-UA"/>
        </w:rPr>
        <w:tab/>
      </w:r>
      <w:r w:rsidRPr="00193072">
        <w:rPr>
          <w:sz w:val="24"/>
          <w:szCs w:val="24"/>
          <w:lang w:val="uk-UA"/>
        </w:rPr>
        <w:tab/>
      </w:r>
      <w:r w:rsidRPr="00193072">
        <w:rPr>
          <w:sz w:val="24"/>
          <w:szCs w:val="24"/>
          <w:lang w:val="uk-UA"/>
        </w:rPr>
        <w:tab/>
      </w:r>
      <w:r w:rsidRPr="00193072">
        <w:rPr>
          <w:sz w:val="24"/>
          <w:szCs w:val="24"/>
          <w:lang w:val="uk-UA"/>
        </w:rPr>
        <w:tab/>
        <w:t>Ігор ЧУГУННИКОВ</w:t>
      </w:r>
    </w:p>
    <w:p w14:paraId="18146C5E" w14:textId="77777777" w:rsidR="00193072" w:rsidRDefault="00193072">
      <w:pPr>
        <w:rPr>
          <w:lang w:val="uk-UA"/>
        </w:rPr>
      </w:pPr>
    </w:p>
    <w:p w14:paraId="05A20A65" w14:textId="77777777" w:rsidR="00193072" w:rsidRPr="00193072" w:rsidRDefault="00193072">
      <w:pPr>
        <w:rPr>
          <w:lang w:val="uk-UA"/>
        </w:rPr>
      </w:pPr>
    </w:p>
    <w:sectPr w:rsidR="00193072" w:rsidRPr="00193072" w:rsidSect="0019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0348"/>
    <w:multiLevelType w:val="multilevel"/>
    <w:tmpl w:val="841EF71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40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10"/>
    <w:rsid w:val="000B5150"/>
    <w:rsid w:val="00193072"/>
    <w:rsid w:val="001B5815"/>
    <w:rsid w:val="002F089C"/>
    <w:rsid w:val="00307D05"/>
    <w:rsid w:val="006C30CF"/>
    <w:rsid w:val="006C7DE2"/>
    <w:rsid w:val="007E6610"/>
    <w:rsid w:val="009D46A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12D9"/>
  <w15:chartTrackingRefBased/>
  <w15:docId w15:val="{0EF29052-E507-4F7F-9E5D-AABF9EF7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072"/>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663">
      <w:bodyDiv w:val="1"/>
      <w:marLeft w:val="0"/>
      <w:marRight w:val="0"/>
      <w:marTop w:val="0"/>
      <w:marBottom w:val="0"/>
      <w:divBdr>
        <w:top w:val="none" w:sz="0" w:space="0" w:color="auto"/>
        <w:left w:val="none" w:sz="0" w:space="0" w:color="auto"/>
        <w:bottom w:val="none" w:sz="0" w:space="0" w:color="auto"/>
        <w:right w:val="none" w:sz="0" w:space="0" w:color="auto"/>
      </w:divBdr>
    </w:div>
    <w:div w:id="167791829">
      <w:bodyDiv w:val="1"/>
      <w:marLeft w:val="0"/>
      <w:marRight w:val="0"/>
      <w:marTop w:val="0"/>
      <w:marBottom w:val="0"/>
      <w:divBdr>
        <w:top w:val="none" w:sz="0" w:space="0" w:color="auto"/>
        <w:left w:val="none" w:sz="0" w:space="0" w:color="auto"/>
        <w:bottom w:val="none" w:sz="0" w:space="0" w:color="auto"/>
        <w:right w:val="none" w:sz="0" w:space="0" w:color="auto"/>
      </w:divBdr>
    </w:div>
    <w:div w:id="218906266">
      <w:bodyDiv w:val="1"/>
      <w:marLeft w:val="0"/>
      <w:marRight w:val="0"/>
      <w:marTop w:val="0"/>
      <w:marBottom w:val="0"/>
      <w:divBdr>
        <w:top w:val="none" w:sz="0" w:space="0" w:color="auto"/>
        <w:left w:val="none" w:sz="0" w:space="0" w:color="auto"/>
        <w:bottom w:val="none" w:sz="0" w:space="0" w:color="auto"/>
        <w:right w:val="none" w:sz="0" w:space="0" w:color="auto"/>
      </w:divBdr>
    </w:div>
    <w:div w:id="21342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8250</Words>
  <Characters>4703</Characters>
  <Application>Microsoft Office Word</Application>
  <DocSecurity>0</DocSecurity>
  <Lines>39</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2024-12-25T12:04:00Z</cp:lastPrinted>
  <dcterms:created xsi:type="dcterms:W3CDTF">2024-12-25T11:36:00Z</dcterms:created>
  <dcterms:modified xsi:type="dcterms:W3CDTF">2025-01-20T07:54:00Z</dcterms:modified>
</cp:coreProperties>
</file>