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876E" w14:textId="627C7A6E" w:rsidR="002F6BA5" w:rsidRPr="002F6BA5" w:rsidRDefault="002F6BA5" w:rsidP="002F6BA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2F6BA5">
        <w:rPr>
          <w:b/>
          <w:bCs/>
          <w:sz w:val="28"/>
          <w:szCs w:val="28"/>
          <w:lang w:val="uk-UA"/>
        </w:rPr>
        <w:t xml:space="preserve">Пояснювальна записка до </w:t>
      </w:r>
      <w:proofErr w:type="spellStart"/>
      <w:r w:rsidRPr="002F6BA5">
        <w:rPr>
          <w:b/>
          <w:bCs/>
          <w:sz w:val="28"/>
          <w:szCs w:val="28"/>
          <w:lang w:val="uk-UA"/>
        </w:rPr>
        <w:t>пр</w:t>
      </w:r>
      <w:r w:rsidR="00E36BF7">
        <w:rPr>
          <w:b/>
          <w:bCs/>
          <w:sz w:val="28"/>
          <w:szCs w:val="28"/>
          <w:lang w:val="uk-UA"/>
        </w:rPr>
        <w:t>оє</w:t>
      </w:r>
      <w:r w:rsidRPr="002F6BA5">
        <w:rPr>
          <w:b/>
          <w:bCs/>
          <w:sz w:val="28"/>
          <w:szCs w:val="28"/>
          <w:lang w:val="uk-UA"/>
        </w:rPr>
        <w:t>кту</w:t>
      </w:r>
      <w:proofErr w:type="spellEnd"/>
      <w:r w:rsidRPr="002F6BA5">
        <w:rPr>
          <w:b/>
          <w:bCs/>
          <w:sz w:val="28"/>
          <w:szCs w:val="28"/>
          <w:lang w:val="uk-UA"/>
        </w:rPr>
        <w:t xml:space="preserve"> рішення </w:t>
      </w:r>
    </w:p>
    <w:p w14:paraId="58B2FB55" w14:textId="3AFD4BA3" w:rsidR="00E36BF7" w:rsidRDefault="002F6BA5" w:rsidP="002F6BA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2F6BA5">
        <w:rPr>
          <w:b/>
          <w:sz w:val="28"/>
          <w:szCs w:val="28"/>
          <w:lang w:val="uk-UA"/>
        </w:rPr>
        <w:t xml:space="preserve">Про внесення змін та доповнень до Міської програми підтримки суб’єкта у сфері аудіовізуальних медіа (КОМУНАЛЬНЕ </w:t>
      </w:r>
      <w:r>
        <w:rPr>
          <w:b/>
          <w:sz w:val="28"/>
          <w:szCs w:val="28"/>
          <w:lang w:val="uk-UA"/>
        </w:rPr>
        <w:t xml:space="preserve">НЕКОМЕРЦІЙНЕ </w:t>
      </w:r>
      <w:r w:rsidRPr="002F6BA5">
        <w:rPr>
          <w:b/>
          <w:sz w:val="28"/>
          <w:szCs w:val="28"/>
          <w:lang w:val="uk-UA"/>
        </w:rPr>
        <w:t xml:space="preserve">ПІДПРИЄМСТВО </w:t>
      </w:r>
      <w:r>
        <w:rPr>
          <w:b/>
          <w:sz w:val="28"/>
          <w:szCs w:val="28"/>
          <w:lang w:val="uk-UA"/>
        </w:rPr>
        <w:t>«ТЕЛЕБАЧЕННЯ ГРОМАДИ»</w:t>
      </w:r>
      <w:r w:rsidRPr="002F6BA5">
        <w:rPr>
          <w:b/>
          <w:sz w:val="28"/>
          <w:szCs w:val="28"/>
          <w:lang w:val="uk-UA"/>
        </w:rPr>
        <w:t xml:space="preserve">), засновником якого є </w:t>
      </w:r>
      <w:proofErr w:type="spellStart"/>
      <w:r w:rsidR="00710EA7">
        <w:rPr>
          <w:b/>
          <w:sz w:val="28"/>
          <w:szCs w:val="28"/>
          <w:lang w:val="uk-UA"/>
        </w:rPr>
        <w:t>Южненська</w:t>
      </w:r>
      <w:proofErr w:type="spellEnd"/>
      <w:r w:rsidRPr="002F6BA5">
        <w:rPr>
          <w:b/>
          <w:sz w:val="28"/>
          <w:szCs w:val="28"/>
          <w:lang w:val="uk-UA"/>
        </w:rPr>
        <w:t xml:space="preserve"> міська рада на 2024-2026 роки,</w:t>
      </w:r>
      <w:r w:rsidRPr="002F6BA5">
        <w:rPr>
          <w:b/>
          <w:bCs/>
          <w:sz w:val="28"/>
          <w:szCs w:val="28"/>
          <w:lang w:val="uk-UA"/>
        </w:rPr>
        <w:t xml:space="preserve"> затвердженої рішенням </w:t>
      </w:r>
      <w:proofErr w:type="spellStart"/>
      <w:r w:rsidR="00710EA7">
        <w:rPr>
          <w:b/>
          <w:bCs/>
          <w:sz w:val="28"/>
          <w:szCs w:val="28"/>
          <w:lang w:val="uk-UA"/>
        </w:rPr>
        <w:t>Южненської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2F6BA5">
        <w:rPr>
          <w:b/>
          <w:bCs/>
          <w:sz w:val="28"/>
          <w:szCs w:val="28"/>
          <w:lang w:val="uk-UA"/>
        </w:rPr>
        <w:t xml:space="preserve">міської ради  від </w:t>
      </w:r>
      <w:r w:rsidR="00E36BF7">
        <w:rPr>
          <w:b/>
          <w:bCs/>
          <w:sz w:val="28"/>
          <w:szCs w:val="28"/>
          <w:lang w:val="uk-UA"/>
        </w:rPr>
        <w:t>29.08.2024</w:t>
      </w:r>
      <w:r w:rsidRPr="002F6BA5">
        <w:rPr>
          <w:b/>
          <w:bCs/>
          <w:sz w:val="28"/>
          <w:szCs w:val="28"/>
          <w:lang w:val="uk-UA"/>
        </w:rPr>
        <w:t xml:space="preserve">р. </w:t>
      </w:r>
    </w:p>
    <w:p w14:paraId="64F1CD40" w14:textId="62BF1C71" w:rsidR="002F6BA5" w:rsidRDefault="002F6BA5" w:rsidP="002F6BA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2F6BA5">
        <w:rPr>
          <w:b/>
          <w:bCs/>
          <w:sz w:val="28"/>
          <w:szCs w:val="28"/>
          <w:lang w:val="uk-UA"/>
        </w:rPr>
        <w:t>№</w:t>
      </w:r>
      <w:r w:rsidR="00E36BF7">
        <w:rPr>
          <w:b/>
          <w:bCs/>
          <w:sz w:val="28"/>
          <w:szCs w:val="28"/>
          <w:lang w:val="uk-UA"/>
        </w:rPr>
        <w:t xml:space="preserve"> 1849-</w:t>
      </w:r>
      <w:r w:rsidR="00E36BF7">
        <w:rPr>
          <w:b/>
          <w:bCs/>
          <w:sz w:val="28"/>
          <w:szCs w:val="28"/>
          <w:lang w:val="en-US"/>
        </w:rPr>
        <w:t>VIII</w:t>
      </w:r>
      <w:r w:rsidRPr="002F6BA5">
        <w:rPr>
          <w:b/>
          <w:bCs/>
          <w:sz w:val="28"/>
          <w:szCs w:val="28"/>
          <w:lang w:val="uk-UA"/>
        </w:rPr>
        <w:t>, шляхом викладання її у новій редакції</w:t>
      </w:r>
    </w:p>
    <w:p w14:paraId="6D2615E0" w14:textId="69221DBF" w:rsidR="0089291B" w:rsidRDefault="0089291B" w:rsidP="002F6BA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14:paraId="3DCB1DFA" w14:textId="54D7F175" w:rsidR="00BB2B55" w:rsidRDefault="00BB2B55" w:rsidP="00E36BF7">
      <w:pPr>
        <w:spacing w:line="276" w:lineRule="auto"/>
        <w:ind w:firstLine="708"/>
        <w:rPr>
          <w:sz w:val="28"/>
          <w:szCs w:val="28"/>
          <w:lang w:val="uk-UA"/>
        </w:rPr>
      </w:pPr>
      <w:r w:rsidRPr="00BB2B55">
        <w:rPr>
          <w:sz w:val="28"/>
          <w:szCs w:val="28"/>
          <w:lang w:val="uk-UA"/>
        </w:rPr>
        <w:t xml:space="preserve">КНП </w:t>
      </w:r>
      <w:r>
        <w:rPr>
          <w:sz w:val="28"/>
          <w:szCs w:val="28"/>
          <w:lang w:val="uk-UA"/>
        </w:rPr>
        <w:t>«Телебачення Громади»</w:t>
      </w:r>
      <w:r w:rsidRPr="00BB2B55">
        <w:rPr>
          <w:sz w:val="28"/>
          <w:szCs w:val="28"/>
          <w:lang w:val="uk-UA"/>
        </w:rPr>
        <w:t xml:space="preserve"> подає на розгляд депутатського корпусу </w:t>
      </w:r>
      <w:proofErr w:type="spellStart"/>
      <w:r w:rsidRPr="00BB2B5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BB2B55">
        <w:rPr>
          <w:sz w:val="28"/>
          <w:szCs w:val="28"/>
          <w:lang w:val="uk-UA"/>
        </w:rPr>
        <w:t>кт</w:t>
      </w:r>
      <w:proofErr w:type="spellEnd"/>
      <w:r w:rsidRPr="00BB2B55">
        <w:rPr>
          <w:sz w:val="28"/>
          <w:szCs w:val="28"/>
          <w:lang w:val="uk-UA"/>
        </w:rPr>
        <w:t xml:space="preserve"> змін до Місько</w:t>
      </w:r>
      <w:r w:rsidR="00E36BF7">
        <w:rPr>
          <w:sz w:val="28"/>
          <w:szCs w:val="28"/>
          <w:lang w:val="uk-UA"/>
        </w:rPr>
        <w:t xml:space="preserve">ї </w:t>
      </w:r>
      <w:r w:rsidRPr="00BB2B55">
        <w:rPr>
          <w:sz w:val="28"/>
          <w:szCs w:val="28"/>
          <w:lang w:val="uk-UA"/>
        </w:rPr>
        <w:t>програм</w:t>
      </w:r>
      <w:r w:rsidR="00E36BF7">
        <w:rPr>
          <w:sz w:val="28"/>
          <w:szCs w:val="28"/>
          <w:lang w:val="uk-UA"/>
        </w:rPr>
        <w:t>и</w:t>
      </w:r>
      <w:r w:rsidRPr="00BB2B55">
        <w:rPr>
          <w:sz w:val="28"/>
          <w:szCs w:val="28"/>
          <w:lang w:val="uk-UA"/>
        </w:rPr>
        <w:t xml:space="preserve"> підтримки </w:t>
      </w:r>
      <w:r w:rsidRPr="00BB2B55">
        <w:rPr>
          <w:bCs/>
          <w:sz w:val="28"/>
          <w:szCs w:val="28"/>
          <w:lang w:val="uk-UA"/>
        </w:rPr>
        <w:t xml:space="preserve">суб’єкта у сфері аудіовізуальних медіа (КОМУНАЛЬНЕ НЕКОМЕРЦІЙНЕ ПІДПРИЄМСТВО «ТЕЛЕБАЧЕННЯ ГРОМАДИ»), засновником якого є </w:t>
      </w:r>
      <w:proofErr w:type="spellStart"/>
      <w:r w:rsidR="00710EA7">
        <w:rPr>
          <w:bCs/>
          <w:sz w:val="28"/>
          <w:szCs w:val="28"/>
          <w:lang w:val="uk-UA"/>
        </w:rPr>
        <w:t>Южненська</w:t>
      </w:r>
      <w:proofErr w:type="spellEnd"/>
      <w:r w:rsidRPr="00BB2B55">
        <w:rPr>
          <w:bCs/>
          <w:sz w:val="28"/>
          <w:szCs w:val="28"/>
          <w:lang w:val="uk-UA"/>
        </w:rPr>
        <w:t xml:space="preserve"> міська рада на 2024-2026 роки</w:t>
      </w:r>
      <w:r w:rsidR="002371ED">
        <w:rPr>
          <w:bCs/>
          <w:sz w:val="28"/>
          <w:szCs w:val="28"/>
          <w:lang w:val="uk-UA"/>
        </w:rPr>
        <w:t xml:space="preserve">. </w:t>
      </w:r>
    </w:p>
    <w:p w14:paraId="0FE81D4E" w14:textId="77777777" w:rsidR="00BB2B55" w:rsidRDefault="00BB2B55" w:rsidP="00BB2B55">
      <w:pPr>
        <w:spacing w:line="276" w:lineRule="auto"/>
        <w:rPr>
          <w:sz w:val="28"/>
          <w:szCs w:val="28"/>
          <w:lang w:val="uk-UA"/>
        </w:rPr>
      </w:pPr>
    </w:p>
    <w:p w14:paraId="0869F070" w14:textId="4C122F9E" w:rsidR="00BB2B55" w:rsidRDefault="00BB2B55" w:rsidP="00E36BF7">
      <w:pPr>
        <w:spacing w:line="276" w:lineRule="auto"/>
        <w:ind w:firstLine="708"/>
        <w:rPr>
          <w:bCs/>
          <w:sz w:val="28"/>
          <w:szCs w:val="28"/>
          <w:lang w:val="uk-UA"/>
        </w:rPr>
      </w:pPr>
      <w:r w:rsidRPr="00BB2B55">
        <w:rPr>
          <w:sz w:val="28"/>
          <w:szCs w:val="28"/>
          <w:lang w:val="uk-UA"/>
        </w:rPr>
        <w:t>Внесення змін пов’язанні з</w:t>
      </w:r>
      <w:r>
        <w:rPr>
          <w:sz w:val="28"/>
          <w:szCs w:val="28"/>
          <w:lang w:val="uk-UA"/>
        </w:rPr>
        <w:t xml:space="preserve">і збільшенням потреби підприємства обсягу фінансування щодо заробітної плати та нарахувань. </w:t>
      </w:r>
      <w:r>
        <w:rPr>
          <w:bCs/>
          <w:sz w:val="28"/>
          <w:szCs w:val="28"/>
          <w:lang w:val="uk-UA"/>
        </w:rPr>
        <w:t xml:space="preserve">На разі в міському бюджеті на реалізацію заходів Програми заплановано </w:t>
      </w:r>
      <w:r w:rsidR="00BE2BAF" w:rsidRPr="0070659C">
        <w:rPr>
          <w:bCs/>
          <w:sz w:val="28"/>
          <w:szCs w:val="28"/>
          <w:lang w:val="uk-UA"/>
        </w:rPr>
        <w:t xml:space="preserve"> 3582707,</w:t>
      </w:r>
      <w:r w:rsidR="00BE2BAF">
        <w:rPr>
          <w:bCs/>
          <w:sz w:val="28"/>
          <w:szCs w:val="28"/>
          <w:lang w:val="uk-UA"/>
        </w:rPr>
        <w:t>00</w:t>
      </w:r>
      <w:r>
        <w:rPr>
          <w:bCs/>
          <w:sz w:val="28"/>
          <w:szCs w:val="28"/>
          <w:lang w:val="uk-UA"/>
        </w:rPr>
        <w:t xml:space="preserve"> грн. Розрахунок цих коштів ведеться в залежності від потреби підприємства на заробітну плату, нарахування та оплату за комунальні послуги. У зв’язку з тим, що Програма була затверджена у 2023 році, запланована сума не відповідає реальним потребам підприємства. </w:t>
      </w:r>
    </w:p>
    <w:p w14:paraId="03B0B2F2" w14:textId="2CCDA0CB" w:rsidR="00BB2B55" w:rsidRDefault="00BB2B55" w:rsidP="00BB2B55">
      <w:pPr>
        <w:spacing w:line="276" w:lineRule="auto"/>
        <w:rPr>
          <w:bCs/>
          <w:sz w:val="28"/>
          <w:szCs w:val="28"/>
          <w:lang w:val="uk-UA"/>
        </w:rPr>
      </w:pPr>
    </w:p>
    <w:p w14:paraId="4FB44646" w14:textId="44BFA73B" w:rsidR="00594767" w:rsidRDefault="00BB2B55" w:rsidP="00E36BF7">
      <w:pPr>
        <w:spacing w:line="276" w:lineRule="auto"/>
        <w:ind w:firstLine="708"/>
        <w:rPr>
          <w:bCs/>
          <w:lang w:val="uk-UA"/>
        </w:rPr>
      </w:pPr>
      <w:r>
        <w:rPr>
          <w:bCs/>
          <w:sz w:val="28"/>
          <w:szCs w:val="28"/>
          <w:lang w:val="uk-UA"/>
        </w:rPr>
        <w:t xml:space="preserve">Відповідно до розрахунків для покриття потреби на зарплату та нарахування </w:t>
      </w:r>
      <w:r w:rsidRPr="0070659C">
        <w:rPr>
          <w:bCs/>
          <w:sz w:val="28"/>
          <w:szCs w:val="28"/>
          <w:lang w:val="uk-UA"/>
        </w:rPr>
        <w:t xml:space="preserve">необхідно </w:t>
      </w:r>
      <w:r w:rsidR="00BE2BAF" w:rsidRPr="0070659C">
        <w:rPr>
          <w:bCs/>
          <w:sz w:val="28"/>
          <w:szCs w:val="28"/>
          <w:lang w:val="uk-UA"/>
        </w:rPr>
        <w:t xml:space="preserve"> 4073063,00</w:t>
      </w:r>
      <w:r w:rsidRPr="0070659C">
        <w:rPr>
          <w:bCs/>
          <w:sz w:val="28"/>
          <w:szCs w:val="28"/>
          <w:lang w:val="uk-UA"/>
        </w:rPr>
        <w:t xml:space="preserve"> грн, це на </w:t>
      </w:r>
      <w:r w:rsidR="00BE2BAF" w:rsidRPr="0070659C">
        <w:rPr>
          <w:bCs/>
          <w:sz w:val="28"/>
          <w:szCs w:val="28"/>
          <w:lang w:val="uk-UA"/>
        </w:rPr>
        <w:t xml:space="preserve"> 490356,00</w:t>
      </w:r>
      <w:r w:rsidRPr="0070659C">
        <w:rPr>
          <w:bCs/>
          <w:sz w:val="28"/>
          <w:szCs w:val="28"/>
          <w:lang w:val="uk-UA"/>
        </w:rPr>
        <w:t xml:space="preserve"> грн більше, ніж заплановано. На вказану суму здійсненні  розрахунки щодо</w:t>
      </w:r>
      <w:r>
        <w:rPr>
          <w:bCs/>
          <w:sz w:val="28"/>
          <w:szCs w:val="28"/>
          <w:lang w:val="uk-UA"/>
        </w:rPr>
        <w:t xml:space="preserve"> збільшення кількості заходів, запланованих на 2025 рік. </w:t>
      </w:r>
      <w:r>
        <w:rPr>
          <w:bCs/>
          <w:lang w:val="uk-UA"/>
        </w:rPr>
        <w:t xml:space="preserve"> </w:t>
      </w:r>
    </w:p>
    <w:p w14:paraId="4E2DE254" w14:textId="77777777" w:rsidR="00594767" w:rsidRDefault="00594767" w:rsidP="00BB2B55">
      <w:pPr>
        <w:spacing w:line="276" w:lineRule="auto"/>
        <w:rPr>
          <w:bCs/>
          <w:lang w:val="uk-UA"/>
        </w:rPr>
      </w:pPr>
    </w:p>
    <w:p w14:paraId="775100EE" w14:textId="10228714" w:rsidR="00BB2B55" w:rsidRDefault="00594767" w:rsidP="00BB2B55">
      <w:pPr>
        <w:spacing w:line="276" w:lineRule="auto"/>
        <w:rPr>
          <w:bCs/>
          <w:sz w:val="24"/>
          <w:szCs w:val="24"/>
          <w:lang w:val="uk-UA"/>
        </w:rPr>
      </w:pPr>
      <w:r>
        <w:rPr>
          <w:bCs/>
          <w:sz w:val="28"/>
          <w:szCs w:val="28"/>
          <w:lang w:val="uk-UA"/>
        </w:rPr>
        <w:t xml:space="preserve">ТАБЛИЦЯ </w:t>
      </w:r>
      <w:r w:rsidR="00BB2B55" w:rsidRPr="00F24508">
        <w:rPr>
          <w:bCs/>
          <w:sz w:val="24"/>
          <w:szCs w:val="24"/>
          <w:lang w:val="uk-UA"/>
        </w:rPr>
        <w:t xml:space="preserve"> </w:t>
      </w:r>
    </w:p>
    <w:p w14:paraId="68E59D39" w14:textId="501A6904" w:rsidR="00DA6FD5" w:rsidRDefault="00DA6FD5" w:rsidP="00DA6FD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Порівняльна таблиця заходів на 202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рік 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689"/>
        <w:gridCol w:w="1701"/>
        <w:gridCol w:w="2126"/>
        <w:gridCol w:w="2268"/>
      </w:tblGrid>
      <w:tr w:rsidR="00DA6FD5" w14:paraId="23D501D1" w14:textId="77777777" w:rsidTr="00DA6FD5">
        <w:trPr>
          <w:trHeight w:val="758"/>
        </w:trPr>
        <w:tc>
          <w:tcPr>
            <w:tcW w:w="2689" w:type="dxa"/>
          </w:tcPr>
          <w:p w14:paraId="4BCD8FF0" w14:textId="77777777" w:rsidR="00DA6FD5" w:rsidRDefault="00DA6FD5" w:rsidP="00773C0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57BF8">
              <w:rPr>
                <w:b/>
                <w:bCs/>
                <w:color w:val="000000"/>
              </w:rPr>
              <w:t>Назва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заходу</w:t>
            </w:r>
          </w:p>
        </w:tc>
        <w:tc>
          <w:tcPr>
            <w:tcW w:w="1701" w:type="dxa"/>
          </w:tcPr>
          <w:p w14:paraId="2817CA2C" w14:textId="294E46EB" w:rsidR="00DA6FD5" w:rsidRDefault="00DA6FD5" w:rsidP="00773C0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57BF8">
              <w:rPr>
                <w:b/>
                <w:bCs/>
                <w:color w:val="000000"/>
              </w:rPr>
              <w:t>Передбачено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на 202</w:t>
            </w:r>
            <w:r>
              <w:rPr>
                <w:b/>
                <w:bCs/>
                <w:color w:val="000000"/>
                <w:lang w:val="uk-UA"/>
              </w:rPr>
              <w:t>5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557BF8">
              <w:rPr>
                <w:b/>
                <w:bCs/>
                <w:color w:val="000000"/>
              </w:rPr>
              <w:t>рік</w:t>
            </w:r>
            <w:proofErr w:type="spellEnd"/>
          </w:p>
        </w:tc>
        <w:tc>
          <w:tcPr>
            <w:tcW w:w="2126" w:type="dxa"/>
          </w:tcPr>
          <w:p w14:paraId="12FD8C68" w14:textId="77777777" w:rsidR="00DA6FD5" w:rsidRDefault="00DA6FD5" w:rsidP="00773C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7BF8">
              <w:rPr>
                <w:b/>
                <w:bCs/>
                <w:color w:val="000000"/>
                <w:sz w:val="24"/>
                <w:szCs w:val="24"/>
              </w:rPr>
              <w:t>Зміни</w:t>
            </w:r>
            <w:proofErr w:type="spellEnd"/>
          </w:p>
          <w:p w14:paraId="2400385E" w14:textId="77777777" w:rsidR="00DA6FD5" w:rsidRDefault="00DA6FD5" w:rsidP="00773C0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557BF8">
              <w:rPr>
                <w:b/>
                <w:bCs/>
                <w:color w:val="000000"/>
              </w:rPr>
              <w:t>(+,-)</w:t>
            </w:r>
          </w:p>
        </w:tc>
        <w:tc>
          <w:tcPr>
            <w:tcW w:w="2268" w:type="dxa"/>
          </w:tcPr>
          <w:p w14:paraId="377F25AC" w14:textId="0DE1B43B" w:rsidR="00DA6FD5" w:rsidRDefault="00DA6FD5" w:rsidP="00773C0A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57BF8">
              <w:rPr>
                <w:b/>
                <w:bCs/>
                <w:color w:val="000000"/>
              </w:rPr>
              <w:t>Програма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на 202</w:t>
            </w:r>
            <w:r>
              <w:rPr>
                <w:b/>
                <w:bCs/>
                <w:color w:val="000000"/>
                <w:lang w:val="uk-UA"/>
              </w:rPr>
              <w:t>5</w:t>
            </w:r>
            <w:r w:rsidRPr="00557B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57BF8">
              <w:rPr>
                <w:b/>
                <w:bCs/>
                <w:color w:val="000000"/>
              </w:rPr>
              <w:t>рік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57BF8">
              <w:rPr>
                <w:b/>
                <w:bCs/>
                <w:color w:val="000000"/>
              </w:rPr>
              <w:t>зі</w:t>
            </w:r>
            <w:proofErr w:type="spellEnd"/>
            <w:r w:rsidRPr="00557B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57BF8">
              <w:rPr>
                <w:b/>
                <w:bCs/>
                <w:color w:val="000000"/>
              </w:rPr>
              <w:t>змінами</w:t>
            </w:r>
            <w:proofErr w:type="spellEnd"/>
          </w:p>
        </w:tc>
      </w:tr>
      <w:tr w:rsidR="00DA6FD5" w14:paraId="680CC960" w14:textId="77777777" w:rsidTr="00DA6FD5">
        <w:trPr>
          <w:trHeight w:val="205"/>
        </w:trPr>
        <w:tc>
          <w:tcPr>
            <w:tcW w:w="2689" w:type="dxa"/>
          </w:tcPr>
          <w:p w14:paraId="3DB36998" w14:textId="77777777" w:rsidR="00DA6FD5" w:rsidRPr="00D71C12" w:rsidRDefault="00DA6FD5" w:rsidP="00773C0A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Про тиждень</w:t>
            </w:r>
          </w:p>
        </w:tc>
        <w:tc>
          <w:tcPr>
            <w:tcW w:w="1701" w:type="dxa"/>
          </w:tcPr>
          <w:p w14:paraId="26E6CEAD" w14:textId="77777777" w:rsidR="00DA6FD5" w:rsidRPr="00440A8A" w:rsidRDefault="00DA6FD5" w:rsidP="00773C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0A8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5B11B313" w14:textId="78FDD1FE" w:rsidR="00DA6FD5" w:rsidRPr="00DA6FD5" w:rsidRDefault="00DA6FD5" w:rsidP="00773C0A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14:paraId="510FD936" w14:textId="78B0B861" w:rsidR="00DA6FD5" w:rsidRPr="00DA6FD5" w:rsidRDefault="00DA6FD5" w:rsidP="00773C0A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</w:tr>
      <w:tr w:rsidR="00DA6FD5" w14:paraId="63FFAB5A" w14:textId="77777777" w:rsidTr="00DA6FD5">
        <w:trPr>
          <w:trHeight w:val="86"/>
        </w:trPr>
        <w:tc>
          <w:tcPr>
            <w:tcW w:w="2689" w:type="dxa"/>
          </w:tcPr>
          <w:p w14:paraId="3DDDA2E8" w14:textId="77777777" w:rsidR="00DA6FD5" w:rsidRPr="00D71C12" w:rsidRDefault="00DA6FD5" w:rsidP="00773C0A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Стосується нас</w:t>
            </w:r>
          </w:p>
        </w:tc>
        <w:tc>
          <w:tcPr>
            <w:tcW w:w="1701" w:type="dxa"/>
          </w:tcPr>
          <w:p w14:paraId="7ABF6144" w14:textId="77777777" w:rsidR="00DA6FD5" w:rsidRPr="00343BC6" w:rsidRDefault="00DA6FD5" w:rsidP="00773C0A">
            <w:pPr>
              <w:jc w:val="center"/>
              <w:rPr>
                <w:color w:val="000000"/>
                <w:sz w:val="24"/>
                <w:szCs w:val="24"/>
              </w:rPr>
            </w:pPr>
            <w:r w:rsidRPr="00343BC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A1597A2" w14:textId="79DE03B3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</w:tcPr>
          <w:p w14:paraId="59671E3B" w14:textId="7096EA5B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DA6FD5" w:rsidRPr="00343BC6" w14:paraId="517A15FA" w14:textId="77777777" w:rsidTr="00DA6FD5">
        <w:trPr>
          <w:trHeight w:val="86"/>
        </w:trPr>
        <w:tc>
          <w:tcPr>
            <w:tcW w:w="2689" w:type="dxa"/>
          </w:tcPr>
          <w:p w14:paraId="5AFF378A" w14:textId="77777777" w:rsidR="00DA6FD5" w:rsidRPr="00D71C12" w:rsidRDefault="00DA6FD5" w:rsidP="00773C0A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Об’єктив</w:t>
            </w:r>
          </w:p>
        </w:tc>
        <w:tc>
          <w:tcPr>
            <w:tcW w:w="1701" w:type="dxa"/>
          </w:tcPr>
          <w:p w14:paraId="0C028945" w14:textId="6C149070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2126" w:type="dxa"/>
          </w:tcPr>
          <w:p w14:paraId="6260F631" w14:textId="56CA66C1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14:paraId="3CD1A37F" w14:textId="1C8EABC4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</w:t>
            </w:r>
          </w:p>
        </w:tc>
      </w:tr>
      <w:tr w:rsidR="00DA6FD5" w:rsidRPr="00343BC6" w14:paraId="4BAE927B" w14:textId="77777777" w:rsidTr="00DA6FD5">
        <w:trPr>
          <w:trHeight w:val="86"/>
        </w:trPr>
        <w:tc>
          <w:tcPr>
            <w:tcW w:w="2689" w:type="dxa"/>
          </w:tcPr>
          <w:p w14:paraId="53AA05AA" w14:textId="77777777" w:rsidR="00DA6FD5" w:rsidRPr="00D71C12" w:rsidRDefault="00DA6FD5" w:rsidP="00773C0A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Без коментарів</w:t>
            </w:r>
          </w:p>
        </w:tc>
        <w:tc>
          <w:tcPr>
            <w:tcW w:w="1701" w:type="dxa"/>
          </w:tcPr>
          <w:p w14:paraId="3CA82F89" w14:textId="1C878102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2126" w:type="dxa"/>
          </w:tcPr>
          <w:p w14:paraId="482DA20A" w14:textId="0F268645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14:paraId="19AE3832" w14:textId="4FC06972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tr w:rsidR="00DA6FD5" w:rsidRPr="00343BC6" w14:paraId="0BE947ED" w14:textId="77777777" w:rsidTr="00DA6FD5">
        <w:trPr>
          <w:trHeight w:val="86"/>
        </w:trPr>
        <w:tc>
          <w:tcPr>
            <w:tcW w:w="2689" w:type="dxa"/>
          </w:tcPr>
          <w:p w14:paraId="03365AFE" w14:textId="77777777" w:rsidR="00DA6FD5" w:rsidRPr="00D71C12" w:rsidRDefault="00DA6FD5" w:rsidP="00773C0A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 xml:space="preserve">Промова </w:t>
            </w:r>
          </w:p>
        </w:tc>
        <w:tc>
          <w:tcPr>
            <w:tcW w:w="1701" w:type="dxa"/>
          </w:tcPr>
          <w:p w14:paraId="574D81BD" w14:textId="23A6B66E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14:paraId="17D70623" w14:textId="2A9A9DD2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14:paraId="2F132117" w14:textId="0258E1E7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</w:tr>
      <w:tr w:rsidR="00DA6FD5" w:rsidRPr="00AC7B7E" w14:paraId="2C852125" w14:textId="77777777" w:rsidTr="00DA6FD5">
        <w:trPr>
          <w:trHeight w:val="86"/>
        </w:trPr>
        <w:tc>
          <w:tcPr>
            <w:tcW w:w="2689" w:type="dxa"/>
          </w:tcPr>
          <w:p w14:paraId="709F20D0" w14:textId="621AEFFD" w:rsidR="00DA6FD5" w:rsidRPr="00D71C12" w:rsidRDefault="00DA6FD5" w:rsidP="00773C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Цілком спортивно</w:t>
            </w:r>
          </w:p>
        </w:tc>
        <w:tc>
          <w:tcPr>
            <w:tcW w:w="1701" w:type="dxa"/>
          </w:tcPr>
          <w:p w14:paraId="23BABA4F" w14:textId="379A00C8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126" w:type="dxa"/>
          </w:tcPr>
          <w:p w14:paraId="49199CFB" w14:textId="3022D408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14:paraId="76A82AF6" w14:textId="6B89597D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DA6FD5" w:rsidRPr="00AC7B7E" w14:paraId="060780D3" w14:textId="77777777" w:rsidTr="00DA6FD5">
        <w:trPr>
          <w:trHeight w:val="86"/>
        </w:trPr>
        <w:tc>
          <w:tcPr>
            <w:tcW w:w="2689" w:type="dxa"/>
          </w:tcPr>
          <w:p w14:paraId="0A555300" w14:textId="77777777" w:rsidR="00DA6FD5" w:rsidRPr="00D71C12" w:rsidRDefault="00DA6FD5" w:rsidP="00773C0A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>Місто в мережі</w:t>
            </w:r>
          </w:p>
        </w:tc>
        <w:tc>
          <w:tcPr>
            <w:tcW w:w="1701" w:type="dxa"/>
          </w:tcPr>
          <w:p w14:paraId="065DD037" w14:textId="67169C51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126" w:type="dxa"/>
          </w:tcPr>
          <w:p w14:paraId="7F287DA3" w14:textId="3231BE82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14:paraId="4F68E434" w14:textId="3929B3D1" w:rsidR="00DA6FD5" w:rsidRPr="00DA6FD5" w:rsidRDefault="00DA6FD5" w:rsidP="00773C0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</w:tr>
      <w:tr w:rsidR="00DA6FD5" w14:paraId="559D95C7" w14:textId="77777777" w:rsidTr="00DA6FD5">
        <w:tc>
          <w:tcPr>
            <w:tcW w:w="2689" w:type="dxa"/>
          </w:tcPr>
          <w:p w14:paraId="6D455E37" w14:textId="12B6461B" w:rsidR="00DA6FD5" w:rsidRPr="00D71C12" w:rsidRDefault="00DA6FD5" w:rsidP="00DA6FD5">
            <w:pPr>
              <w:jc w:val="center"/>
              <w:rPr>
                <w:sz w:val="24"/>
                <w:szCs w:val="24"/>
                <w:lang w:val="uk-UA"/>
              </w:rPr>
            </w:pPr>
            <w:r w:rsidRPr="00D71C12">
              <w:rPr>
                <w:sz w:val="24"/>
                <w:szCs w:val="24"/>
                <w:lang w:val="uk-UA"/>
              </w:rPr>
              <w:t xml:space="preserve">Хроніки воєнного стану. </w:t>
            </w:r>
            <w:r>
              <w:rPr>
                <w:sz w:val="24"/>
                <w:szCs w:val="24"/>
                <w:lang w:val="uk-UA"/>
              </w:rPr>
              <w:t>Південне</w:t>
            </w:r>
          </w:p>
        </w:tc>
        <w:tc>
          <w:tcPr>
            <w:tcW w:w="1701" w:type="dxa"/>
          </w:tcPr>
          <w:p w14:paraId="193C61A3" w14:textId="313E0F61" w:rsidR="00DA6FD5" w:rsidRPr="00DA6FD5" w:rsidRDefault="00DA6FD5" w:rsidP="00DA6FD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51</w:t>
            </w:r>
          </w:p>
          <w:p w14:paraId="3C7A7538" w14:textId="77777777" w:rsidR="00DA6FD5" w:rsidRPr="00D71C12" w:rsidRDefault="00DA6FD5" w:rsidP="00DA6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40B7BA" w14:textId="641844E5" w:rsidR="00DA6FD5" w:rsidRPr="00DA6FD5" w:rsidRDefault="00DA6FD5" w:rsidP="00DA6FD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  <w:p w14:paraId="03D52D12" w14:textId="77777777" w:rsidR="00DA6FD5" w:rsidRPr="00D71C12" w:rsidRDefault="00DA6FD5" w:rsidP="00DA6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EBE7E" w14:textId="44DB24C1" w:rsidR="00DA6FD5" w:rsidRPr="00DA6FD5" w:rsidRDefault="00DA6FD5" w:rsidP="00DA6FD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</w:t>
            </w:r>
          </w:p>
          <w:p w14:paraId="304EAF08" w14:textId="77777777" w:rsidR="00DA6FD5" w:rsidRPr="00D71C12" w:rsidRDefault="00DA6FD5" w:rsidP="00DA6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6FD5" w14:paraId="0F4E6930" w14:textId="77777777" w:rsidTr="00DA6FD5">
        <w:tc>
          <w:tcPr>
            <w:tcW w:w="2689" w:type="dxa"/>
          </w:tcPr>
          <w:p w14:paraId="5C40B1B9" w14:textId="77777777" w:rsidR="00DA6FD5" w:rsidRPr="00D71C12" w:rsidRDefault="00DA6FD5" w:rsidP="00DA6FD5">
            <w:pPr>
              <w:jc w:val="center"/>
              <w:rPr>
                <w:sz w:val="24"/>
                <w:szCs w:val="24"/>
              </w:rPr>
            </w:pPr>
            <w:proofErr w:type="gramStart"/>
            <w:r w:rsidRPr="00D71C12">
              <w:rPr>
                <w:sz w:val="24"/>
                <w:szCs w:val="24"/>
              </w:rPr>
              <w:lastRenderedPageBreak/>
              <w:t xml:space="preserve">РОЗМІЩЕННЯ  </w:t>
            </w:r>
            <w:proofErr w:type="spellStart"/>
            <w:r w:rsidRPr="00D71C12">
              <w:rPr>
                <w:sz w:val="24"/>
                <w:szCs w:val="24"/>
              </w:rPr>
              <w:t>матеріалів</w:t>
            </w:r>
            <w:proofErr w:type="spellEnd"/>
            <w:proofErr w:type="gramEnd"/>
            <w:r w:rsidRPr="00D71C12">
              <w:rPr>
                <w:sz w:val="24"/>
                <w:szCs w:val="24"/>
              </w:rPr>
              <w:t xml:space="preserve"> на </w:t>
            </w:r>
            <w:proofErr w:type="spellStart"/>
            <w:r w:rsidRPr="00D71C12">
              <w:rPr>
                <w:sz w:val="24"/>
                <w:szCs w:val="24"/>
              </w:rPr>
              <w:t>каналі</w:t>
            </w:r>
            <w:proofErr w:type="spellEnd"/>
            <w:r w:rsidRPr="00D71C12">
              <w:rPr>
                <w:sz w:val="24"/>
                <w:szCs w:val="24"/>
              </w:rPr>
              <w:t xml:space="preserve"> ЮТУБ, Фейсбук, </w:t>
            </w:r>
            <w:proofErr w:type="spellStart"/>
            <w:r w:rsidRPr="00D71C12">
              <w:rPr>
                <w:sz w:val="24"/>
                <w:szCs w:val="24"/>
              </w:rPr>
              <w:t>Інстраграм</w:t>
            </w:r>
            <w:proofErr w:type="spellEnd"/>
            <w:r w:rsidRPr="00D71C12">
              <w:rPr>
                <w:sz w:val="24"/>
                <w:szCs w:val="24"/>
              </w:rPr>
              <w:t xml:space="preserve"> та </w:t>
            </w:r>
            <w:proofErr w:type="spellStart"/>
            <w:r w:rsidRPr="00D71C12">
              <w:rPr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1701" w:type="dxa"/>
          </w:tcPr>
          <w:p w14:paraId="3F04BECF" w14:textId="66D4BB21" w:rsidR="00DA6FD5" w:rsidRPr="00DA6FD5" w:rsidRDefault="00DA6FD5" w:rsidP="00DA6FD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532</w:t>
            </w:r>
          </w:p>
        </w:tc>
        <w:tc>
          <w:tcPr>
            <w:tcW w:w="2126" w:type="dxa"/>
          </w:tcPr>
          <w:p w14:paraId="37390048" w14:textId="5F676C35" w:rsidR="00DA6FD5" w:rsidRPr="00DA6FD5" w:rsidRDefault="00DA6FD5" w:rsidP="00DA6FD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</w:t>
            </w:r>
          </w:p>
          <w:p w14:paraId="20CC9EAD" w14:textId="77777777" w:rsidR="00DA6FD5" w:rsidRPr="00D71C12" w:rsidRDefault="00DA6FD5" w:rsidP="00DA6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F0287D" w14:textId="6FE76B45" w:rsidR="00DA6FD5" w:rsidRPr="00DA6FD5" w:rsidRDefault="00DA6FD5" w:rsidP="00DA6FD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591</w:t>
            </w:r>
          </w:p>
          <w:p w14:paraId="6C4E34D9" w14:textId="77777777" w:rsidR="00DA6FD5" w:rsidRPr="00D71C12" w:rsidRDefault="00DA6FD5" w:rsidP="00DA6F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E260FC2" w14:textId="77777777" w:rsidR="00DA6FD5" w:rsidRDefault="00DA6FD5" w:rsidP="00DA6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25375D98" w14:textId="63D6DD4A" w:rsidR="00DA6FD5" w:rsidRDefault="00DA6FD5" w:rsidP="00DA6FD5">
      <w:pPr>
        <w:pStyle w:val="a3"/>
        <w:spacing w:before="0" w:beforeAutospacing="0" w:after="330" w:afterAutospacing="0" w:line="276" w:lineRule="auto"/>
        <w:ind w:firstLine="708"/>
        <w:jc w:val="both"/>
        <w:textAlignment w:val="baseline"/>
        <w:rPr>
          <w:bCs/>
          <w:sz w:val="28"/>
          <w:szCs w:val="28"/>
          <w:lang w:val="uk-UA"/>
        </w:rPr>
      </w:pPr>
      <w:r w:rsidRPr="002C1C3A">
        <w:rPr>
          <w:bCs/>
          <w:sz w:val="28"/>
          <w:szCs w:val="28"/>
          <w:lang w:val="uk-UA"/>
        </w:rPr>
        <w:t>У зв’язку з вищезазначеним сума фінансування на реалізацію заходів Міської програми підтримки у 202</w:t>
      </w:r>
      <w:r>
        <w:rPr>
          <w:bCs/>
          <w:sz w:val="28"/>
          <w:szCs w:val="28"/>
          <w:lang w:val="uk-UA"/>
        </w:rPr>
        <w:t>5</w:t>
      </w:r>
      <w:r w:rsidRPr="002C1C3A">
        <w:rPr>
          <w:bCs/>
          <w:sz w:val="28"/>
          <w:szCs w:val="28"/>
          <w:lang w:val="uk-UA"/>
        </w:rPr>
        <w:t xml:space="preserve"> році </w:t>
      </w:r>
      <w:r>
        <w:rPr>
          <w:bCs/>
          <w:sz w:val="28"/>
          <w:szCs w:val="28"/>
          <w:lang w:val="uk-UA"/>
        </w:rPr>
        <w:t>збільшується</w:t>
      </w:r>
      <w:r w:rsidRPr="002C1C3A">
        <w:rPr>
          <w:bCs/>
          <w:sz w:val="28"/>
          <w:szCs w:val="28"/>
          <w:lang w:val="uk-UA"/>
        </w:rPr>
        <w:t xml:space="preserve"> і складає </w:t>
      </w:r>
      <w:r w:rsidR="0070659C">
        <w:rPr>
          <w:b/>
          <w:iCs/>
          <w:sz w:val="28"/>
          <w:szCs w:val="28"/>
          <w:lang w:val="uk-UA"/>
        </w:rPr>
        <w:t>4</w:t>
      </w:r>
      <w:r w:rsidR="0070659C">
        <w:rPr>
          <w:b/>
          <w:iCs/>
          <w:sz w:val="28"/>
          <w:szCs w:val="28"/>
        </w:rPr>
        <w:t> </w:t>
      </w:r>
      <w:r w:rsidR="0070659C">
        <w:rPr>
          <w:b/>
          <w:iCs/>
          <w:sz w:val="28"/>
          <w:szCs w:val="28"/>
          <w:lang w:val="uk-UA"/>
        </w:rPr>
        <w:t>073 063</w:t>
      </w:r>
      <w:r w:rsidRPr="00F3044D">
        <w:rPr>
          <w:b/>
          <w:iCs/>
          <w:sz w:val="28"/>
          <w:szCs w:val="28"/>
          <w:lang w:val="uk-UA"/>
        </w:rPr>
        <w:t>,</w:t>
      </w:r>
      <w:r>
        <w:rPr>
          <w:b/>
          <w:iCs/>
          <w:sz w:val="28"/>
          <w:szCs w:val="28"/>
          <w:lang w:val="uk-UA"/>
        </w:rPr>
        <w:t xml:space="preserve"> </w:t>
      </w:r>
      <w:r w:rsidRPr="00F3044D">
        <w:rPr>
          <w:b/>
          <w:iCs/>
          <w:sz w:val="28"/>
          <w:szCs w:val="28"/>
          <w:lang w:val="uk-UA"/>
        </w:rPr>
        <w:t>00 грн</w:t>
      </w:r>
      <w:r w:rsidRPr="002C1C3A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szCs w:val="28"/>
          <w:lang w:val="uk-UA"/>
        </w:rPr>
        <w:t xml:space="preserve"> </w:t>
      </w:r>
    </w:p>
    <w:p w14:paraId="580E5B12" w14:textId="77777777" w:rsidR="00DA6FD5" w:rsidRDefault="00DA6FD5" w:rsidP="00DA6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39C8ACFD" w14:textId="77777777" w:rsidR="00DA6FD5" w:rsidRDefault="00DA6FD5" w:rsidP="00DA6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62A12B84" w14:textId="77777777" w:rsidR="00DA6FD5" w:rsidRPr="005016B0" w:rsidRDefault="00DA6FD5" w:rsidP="00DA6F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Директорка                                                            Ольга ГОДОВЕНКО</w:t>
      </w:r>
    </w:p>
    <w:p w14:paraId="5C0F5D57" w14:textId="77777777" w:rsidR="00DA6FD5" w:rsidRPr="003104AC" w:rsidRDefault="00DA6FD5" w:rsidP="00DA6FD5">
      <w:pPr>
        <w:ind w:firstLine="708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</w:p>
    <w:p w14:paraId="679E4C08" w14:textId="77777777" w:rsidR="00BB2B55" w:rsidRDefault="00BB2B55" w:rsidP="00BB2B55">
      <w:pPr>
        <w:spacing w:line="276" w:lineRule="auto"/>
        <w:rPr>
          <w:bCs/>
          <w:sz w:val="28"/>
          <w:szCs w:val="28"/>
          <w:lang w:val="uk-UA"/>
        </w:rPr>
      </w:pPr>
    </w:p>
    <w:p w14:paraId="1CA1754C" w14:textId="63399F47" w:rsidR="00BB2B55" w:rsidRPr="00BB2B55" w:rsidRDefault="00BB2B55" w:rsidP="00BB2B55">
      <w:pPr>
        <w:spacing w:line="276" w:lineRule="auto"/>
        <w:rPr>
          <w:sz w:val="28"/>
          <w:szCs w:val="28"/>
          <w:lang w:val="uk-UA"/>
        </w:rPr>
      </w:pPr>
    </w:p>
    <w:p w14:paraId="5CDC0D77" w14:textId="77777777" w:rsidR="0089291B" w:rsidRPr="00BB2B55" w:rsidRDefault="0089291B" w:rsidP="00BB2B55">
      <w:pPr>
        <w:spacing w:line="276" w:lineRule="auto"/>
        <w:rPr>
          <w:b/>
          <w:bCs/>
          <w:sz w:val="28"/>
          <w:szCs w:val="28"/>
          <w:lang w:val="uk-UA"/>
        </w:rPr>
      </w:pPr>
    </w:p>
    <w:p w14:paraId="700EEF39" w14:textId="77777777" w:rsidR="008520A2" w:rsidRPr="00BB2B55" w:rsidRDefault="008520A2" w:rsidP="00BB2B55">
      <w:pPr>
        <w:spacing w:line="276" w:lineRule="auto"/>
        <w:rPr>
          <w:sz w:val="28"/>
          <w:szCs w:val="28"/>
          <w:lang w:val="uk-UA"/>
        </w:rPr>
      </w:pPr>
    </w:p>
    <w:sectPr w:rsidR="008520A2" w:rsidRPr="00BB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FE"/>
    <w:rsid w:val="00117F65"/>
    <w:rsid w:val="002371ED"/>
    <w:rsid w:val="002F6BA5"/>
    <w:rsid w:val="00594767"/>
    <w:rsid w:val="007009CE"/>
    <w:rsid w:val="0070659C"/>
    <w:rsid w:val="00710EA7"/>
    <w:rsid w:val="00740174"/>
    <w:rsid w:val="008520A2"/>
    <w:rsid w:val="0089291B"/>
    <w:rsid w:val="009F2AC5"/>
    <w:rsid w:val="00B50057"/>
    <w:rsid w:val="00BB2B55"/>
    <w:rsid w:val="00BE2BAF"/>
    <w:rsid w:val="00D971DB"/>
    <w:rsid w:val="00DA6FD5"/>
    <w:rsid w:val="00E36BF7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D9EF"/>
  <w15:chartTrackingRefBased/>
  <w15:docId w15:val="{90D9C458-09CC-4DB0-8A02-F57A972E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FD5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DA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tvmig</dc:creator>
  <cp:keywords/>
  <dc:description/>
  <cp:lastModifiedBy>User</cp:lastModifiedBy>
  <cp:revision>14</cp:revision>
  <dcterms:created xsi:type="dcterms:W3CDTF">2025-02-17T10:15:00Z</dcterms:created>
  <dcterms:modified xsi:type="dcterms:W3CDTF">2025-02-18T16:34:00Z</dcterms:modified>
</cp:coreProperties>
</file>