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43EB72A0" w:rsidR="00805C0E" w:rsidRDefault="00067B57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4. </w:t>
      </w:r>
      <w:r w:rsidR="00C74E7C"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31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2835"/>
        <w:gridCol w:w="1276"/>
        <w:gridCol w:w="1275"/>
        <w:gridCol w:w="1560"/>
        <w:gridCol w:w="1559"/>
        <w:gridCol w:w="1276"/>
        <w:gridCol w:w="851"/>
        <w:gridCol w:w="1842"/>
      </w:tblGrid>
      <w:tr w:rsidR="00067B57" w:rsidRPr="000D4DBF" w14:paraId="02F97D4A" w14:textId="77777777" w:rsidTr="00067B57">
        <w:tc>
          <w:tcPr>
            <w:tcW w:w="549" w:type="dxa"/>
          </w:tcPr>
          <w:p w14:paraId="72877720" w14:textId="7777777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835" w:type="dxa"/>
          </w:tcPr>
          <w:p w14:paraId="39E822C9" w14:textId="1D58002A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</w:tcPr>
          <w:p w14:paraId="198B4227" w14:textId="4A458508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5" w:type="dxa"/>
          </w:tcPr>
          <w:p w14:paraId="0E759070" w14:textId="0DD08E66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560" w:type="dxa"/>
          </w:tcPr>
          <w:p w14:paraId="4F32C9FD" w14:textId="4A847903" w:rsidR="00067B57" w:rsidRPr="00564CB9" w:rsidRDefault="00067B57" w:rsidP="00067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 передбачений  програмою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559" w:type="dxa"/>
          </w:tcPr>
          <w:p w14:paraId="6A7BDCAE" w14:textId="2CEFD2B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затверджений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41586462" w14:textId="11BBB80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Фактично профінансовано</w:t>
            </w:r>
          </w:p>
        </w:tc>
        <w:tc>
          <w:tcPr>
            <w:tcW w:w="851" w:type="dxa"/>
          </w:tcPr>
          <w:p w14:paraId="2CCDDD06" w14:textId="4737C39E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Відсо-ток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заходу, %</w:t>
            </w:r>
          </w:p>
        </w:tc>
        <w:tc>
          <w:tcPr>
            <w:tcW w:w="1842" w:type="dxa"/>
          </w:tcPr>
          <w:p w14:paraId="70A4F28A" w14:textId="2BAEE3E7" w:rsidR="00067B57" w:rsidRPr="00564CB9" w:rsidRDefault="00067B57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C50D5" w:rsidRPr="000D4DBF" w14:paraId="70E16AB5" w14:textId="77777777" w:rsidTr="00067B57">
        <w:trPr>
          <w:trHeight w:val="1160"/>
        </w:trPr>
        <w:tc>
          <w:tcPr>
            <w:tcW w:w="549" w:type="dxa"/>
          </w:tcPr>
          <w:p w14:paraId="543CA818" w14:textId="79ED4B4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2702593F" w14:textId="7475561D" w:rsidR="007C50D5" w:rsidRPr="00844F59" w:rsidRDefault="007C50D5" w:rsidP="00096F3C">
            <w:pPr>
              <w:pStyle w:val="ParagraphStyle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</w:t>
            </w:r>
            <w:proofErr w:type="spellStart"/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геоінформаційної</w:t>
            </w:r>
            <w:proofErr w:type="spellEnd"/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      </w:r>
          </w:p>
          <w:p w14:paraId="360989FE" w14:textId="10E7C878" w:rsidR="007C50D5" w:rsidRPr="00844F59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26FFB6FB" w14:textId="6F8C23E2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67B57">
              <w:rPr>
                <w:sz w:val="20"/>
                <w:szCs w:val="20"/>
                <w:lang w:val="ru-RU"/>
              </w:rPr>
              <w:t>Розробка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детального плану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мікрорайону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індивідуальної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забудови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м. Южного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276" w:type="dxa"/>
          </w:tcPr>
          <w:p w14:paraId="742C2953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68FF9B87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1B8FA1" w14:textId="2C7A26F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B61E22A" w14:textId="0405259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52E3474" w14:textId="489898E1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559" w:type="dxa"/>
          </w:tcPr>
          <w:p w14:paraId="389F461E" w14:textId="0E683B8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276" w:type="dxa"/>
          </w:tcPr>
          <w:p w14:paraId="34DA7ECE" w14:textId="390F6A7F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5151D007" w14:textId="770FD13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11D5EA7" w14:textId="7011F551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4AA6824C" w14:textId="0921A3CA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0D4DBF" w14:paraId="7D7C2818" w14:textId="77777777" w:rsidTr="00067B57">
        <w:tc>
          <w:tcPr>
            <w:tcW w:w="549" w:type="dxa"/>
          </w:tcPr>
          <w:p w14:paraId="543B2025" w14:textId="1FCDAD8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581D86CE" w14:textId="69AA09F6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B57">
              <w:rPr>
                <w:sz w:val="20"/>
                <w:szCs w:val="20"/>
                <w:lang w:val="uk-UA"/>
              </w:rPr>
              <w:t xml:space="preserve">Виготовлення із застосуванням </w:t>
            </w:r>
            <w:proofErr w:type="spellStart"/>
            <w:r w:rsidRPr="00067B57">
              <w:rPr>
                <w:sz w:val="20"/>
                <w:szCs w:val="20"/>
                <w:lang w:val="uk-UA"/>
              </w:rPr>
              <w:t>геоінформаційних</w:t>
            </w:r>
            <w:proofErr w:type="spellEnd"/>
            <w:r w:rsidRPr="00067B57">
              <w:rPr>
                <w:sz w:val="20"/>
                <w:szCs w:val="20"/>
                <w:lang w:val="uk-UA"/>
              </w:rPr>
              <w:t xml:space="preserve"> технологій у цифровій формі топографічної основи Южненської міської територіальної громади масштабу 1:2000 та масштабу 1:10000</w:t>
            </w:r>
          </w:p>
        </w:tc>
        <w:tc>
          <w:tcPr>
            <w:tcW w:w="1276" w:type="dxa"/>
          </w:tcPr>
          <w:p w14:paraId="7FC97642" w14:textId="0781CA0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14:paraId="6ECAB19E" w14:textId="6D8F03CC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710CED1C" w14:textId="6C33643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559" w:type="dxa"/>
          </w:tcPr>
          <w:p w14:paraId="17F14EF9" w14:textId="115E0F4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276" w:type="dxa"/>
          </w:tcPr>
          <w:p w14:paraId="450BA5A0" w14:textId="49EF53D1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851" w:type="dxa"/>
          </w:tcPr>
          <w:p w14:paraId="1F6F6D6B" w14:textId="3D3F6B7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2BB245FC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10C555E0" w14:textId="7F3EEA5F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0D4DBF" w14:paraId="43CC802A" w14:textId="77777777" w:rsidTr="007C50D5">
        <w:trPr>
          <w:trHeight w:val="1095"/>
        </w:trPr>
        <w:tc>
          <w:tcPr>
            <w:tcW w:w="549" w:type="dxa"/>
            <w:vMerge w:val="restart"/>
          </w:tcPr>
          <w:p w14:paraId="19B30578" w14:textId="30860D7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17BC7536" w14:textId="3816DF34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67B57">
              <w:rPr>
                <w:sz w:val="20"/>
                <w:szCs w:val="20"/>
                <w:lang w:val="ru-RU"/>
              </w:rPr>
              <w:t>Розроблення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комплексного плану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просторового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розвитку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Южненської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міської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громади</w:t>
            </w:r>
            <w:proofErr w:type="spellEnd"/>
          </w:p>
        </w:tc>
        <w:tc>
          <w:tcPr>
            <w:tcW w:w="1276" w:type="dxa"/>
          </w:tcPr>
          <w:p w14:paraId="33E96053" w14:textId="48B5E75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B21237A" w14:textId="4026EC5A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15AB232" w14:textId="671E031D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559" w:type="dxa"/>
          </w:tcPr>
          <w:p w14:paraId="6F730ED0" w14:textId="3C39305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276" w:type="dxa"/>
          </w:tcPr>
          <w:p w14:paraId="5BA8A912" w14:textId="69112D0E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C0C3BEC" w14:textId="6ADDD7B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42" w:type="dxa"/>
            <w:vMerge w:val="restart"/>
          </w:tcPr>
          <w:p w14:paraId="6C639809" w14:textId="31E01783" w:rsidR="007C50D5" w:rsidRPr="00096F3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01.12.2023 р.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Протокол ДАСУ про виявлення порушень при здійсненні закупівель. 06.12.2023 р. Управління архітектури та містобудування Южненської міської ради оскаржило Протокол ДАСУ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07.12.2023 р. Управління архітектури та містобудування Южненської міської ради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оскаржило Протокол ДАСУ в судовому порядку. По 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№420/34535/23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суду першої інстанції визнано Протокол ДАСУ  від 01.12.2023 р. протиправним та скасованим, рішенням суду апеляційної інстанції залишено рішення суду першої інстанції в силі, ухвалою Вищого адміністративного суду відмовлено ДАСУ в розгляді касаційної скарги. Рішення апеляційного суду набрало чинності 16.08.2024 р. </w:t>
            </w:r>
          </w:p>
        </w:tc>
      </w:tr>
      <w:tr w:rsidR="007C50D5" w:rsidRPr="007C50D5" w14:paraId="0F42009E" w14:textId="77777777" w:rsidTr="00067B57">
        <w:trPr>
          <w:trHeight w:val="3495"/>
        </w:trPr>
        <w:tc>
          <w:tcPr>
            <w:tcW w:w="549" w:type="dxa"/>
            <w:vMerge/>
          </w:tcPr>
          <w:p w14:paraId="3C8966D0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7E3A0995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14:paraId="138E9909" w14:textId="77777777" w:rsidR="007C50D5" w:rsidRPr="00067B57" w:rsidRDefault="007C50D5" w:rsidP="00096F3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091A424" w14:textId="6660A3A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5" w:type="dxa"/>
          </w:tcPr>
          <w:p w14:paraId="4E52E9EB" w14:textId="7C853B3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5DE4CB57" w14:textId="7B88DC1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2D59A2D2" w14:textId="096D24D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62C82070" w14:textId="3B2BECF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329153D6" w14:textId="359DF58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  <w:vMerge/>
          </w:tcPr>
          <w:p w14:paraId="0C4A08D8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41DB3B8F" w14:textId="77777777" w:rsidTr="00067B57">
        <w:tc>
          <w:tcPr>
            <w:tcW w:w="8222" w:type="dxa"/>
            <w:gridSpan w:val="5"/>
          </w:tcPr>
          <w:p w14:paraId="05024545" w14:textId="545056BA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78686179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Всього за 2021 рік:</w:t>
            </w:r>
          </w:p>
        </w:tc>
        <w:tc>
          <w:tcPr>
            <w:tcW w:w="1560" w:type="dxa"/>
          </w:tcPr>
          <w:p w14:paraId="43282E20" w14:textId="1A5C5425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559" w:type="dxa"/>
          </w:tcPr>
          <w:p w14:paraId="777E5518" w14:textId="5404061A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276" w:type="dxa"/>
          </w:tcPr>
          <w:p w14:paraId="527E5F1D" w14:textId="682122CE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14:paraId="449360E5" w14:textId="706AF678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4F90FA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067B57" w:rsidRPr="00883AA8" w14:paraId="74D3198B" w14:textId="77777777" w:rsidTr="00067B57">
        <w:tc>
          <w:tcPr>
            <w:tcW w:w="8222" w:type="dxa"/>
            <w:gridSpan w:val="5"/>
          </w:tcPr>
          <w:p w14:paraId="779DD9CB" w14:textId="74F6325D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560" w:type="dxa"/>
          </w:tcPr>
          <w:p w14:paraId="7DB93209" w14:textId="45AC226B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14:paraId="44C175AF" w14:textId="776BCF81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7415C805" w14:textId="3FD545F1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4CCCA280" w14:textId="5513CFBF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6182DFD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5435BDC8" w14:textId="77777777" w:rsidTr="00067B57">
        <w:tc>
          <w:tcPr>
            <w:tcW w:w="8222" w:type="dxa"/>
            <w:gridSpan w:val="5"/>
          </w:tcPr>
          <w:p w14:paraId="3171DC15" w14:textId="503FE428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560" w:type="dxa"/>
          </w:tcPr>
          <w:p w14:paraId="7814ED73" w14:textId="7F1F4488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559" w:type="dxa"/>
          </w:tcPr>
          <w:p w14:paraId="55E658D6" w14:textId="6D9500B3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276" w:type="dxa"/>
          </w:tcPr>
          <w:p w14:paraId="6C510DEC" w14:textId="73E8F548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00EAFC50" w14:textId="02A76EC4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51DE321F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83AA8" w14:paraId="3529EBE3" w14:textId="77777777" w:rsidTr="00067B57">
        <w:tc>
          <w:tcPr>
            <w:tcW w:w="8222" w:type="dxa"/>
            <w:gridSpan w:val="5"/>
          </w:tcPr>
          <w:p w14:paraId="15CD1F28" w14:textId="3684935A" w:rsidR="007C50D5" w:rsidRDefault="007C50D5" w:rsidP="007C50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2024 рік:</w:t>
            </w:r>
          </w:p>
        </w:tc>
        <w:tc>
          <w:tcPr>
            <w:tcW w:w="1560" w:type="dxa"/>
          </w:tcPr>
          <w:p w14:paraId="7930F54E" w14:textId="48043901" w:rsidR="007C50D5" w:rsidRPr="007C50D5" w:rsidRDefault="007C50D5" w:rsidP="007C50D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663F9EE1" w14:textId="0C2249DA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31BF0D28" w14:textId="1A77EB17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09689532" w14:textId="30F7CF11" w:rsidR="007C50D5" w:rsidRP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842" w:type="dxa"/>
          </w:tcPr>
          <w:p w14:paraId="0C305497" w14:textId="77777777" w:rsidR="007C50D5" w:rsidRPr="00B972AE" w:rsidRDefault="007C50D5" w:rsidP="007C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D37EE" w14:paraId="11806A84" w14:textId="77777777" w:rsidTr="00067B57">
        <w:tc>
          <w:tcPr>
            <w:tcW w:w="8222" w:type="dxa"/>
            <w:gridSpan w:val="5"/>
          </w:tcPr>
          <w:p w14:paraId="134ACD30" w14:textId="48DC6F9D" w:rsidR="007C50D5" w:rsidRPr="00564CB9" w:rsidRDefault="007C50D5" w:rsidP="007C50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560" w:type="dxa"/>
          </w:tcPr>
          <w:p w14:paraId="37AE6A0D" w14:textId="3C21ECDB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14:paraId="392756BB" w14:textId="16A334DC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276" w:type="dxa"/>
          </w:tcPr>
          <w:p w14:paraId="3BEFDEEA" w14:textId="3FD27F22" w:rsidR="007C50D5" w:rsidRPr="00E22F48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10 0</w:t>
            </w:r>
            <w:r w:rsidR="002C05B8">
              <w:rPr>
                <w:bCs/>
                <w:lang w:val="uk-UA"/>
              </w:rPr>
              <w:t>92</w:t>
            </w:r>
            <w:r w:rsidRPr="001740EC">
              <w:rPr>
                <w:bCs/>
              </w:rPr>
              <w:t>,1</w:t>
            </w:r>
            <w:r w:rsidR="002C05B8">
              <w:rPr>
                <w:bCs/>
                <w:lang w:val="uk-UA"/>
              </w:rPr>
              <w:t>3</w:t>
            </w:r>
            <w:r w:rsidRPr="001740EC">
              <w:rPr>
                <w:bCs/>
              </w:rPr>
              <w:t>2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851" w:type="dxa"/>
          </w:tcPr>
          <w:p w14:paraId="35370DE4" w14:textId="7A7366C3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1C1CA205" w14:textId="77777777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7F16D1F" w:rsidR="00875562" w:rsidRPr="00875562" w:rsidRDefault="00067B57" w:rsidP="00875562">
      <w:pPr>
        <w:ind w:left="-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5. </w:t>
      </w:r>
      <w:r w:rsidR="00875562"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80ADEC3" w:rsidR="005330EB" w:rsidRPr="00B37151" w:rsidRDefault="00875562" w:rsidP="00B37151">
      <w:pPr>
        <w:pStyle w:val="ParagraphStyle"/>
        <w:ind w:left="-709" w:firstLine="540"/>
        <w:jc w:val="both"/>
        <w:rPr>
          <w:rFonts w:ascii="Times New Roman" w:hAnsi="Times New Roman"/>
          <w:bCs/>
          <w:lang w:val="uk-UA"/>
        </w:rPr>
      </w:pPr>
      <w:r w:rsidRPr="00875562">
        <w:rPr>
          <w:rFonts w:ascii="Times New Roman" w:hAnsi="Times New Roman"/>
          <w:lang w:val="uk-UA"/>
        </w:rPr>
        <w:t xml:space="preserve"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</w:t>
      </w:r>
      <w:r w:rsidR="00B37151">
        <w:rPr>
          <w:rFonts w:ascii="Times New Roman" w:hAnsi="Times New Roman"/>
          <w:bCs/>
          <w:lang w:val="uk-UA"/>
        </w:rPr>
        <w:t>з</w:t>
      </w:r>
      <w:r w:rsidR="00B37151" w:rsidRPr="00096F3C">
        <w:rPr>
          <w:rFonts w:ascii="Times New Roman" w:hAnsi="Times New Roman"/>
          <w:bCs/>
          <w:lang w:val="uk-UA"/>
        </w:rPr>
        <w:t xml:space="preserve">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</w:t>
      </w:r>
      <w:proofErr w:type="spellStart"/>
      <w:r w:rsidR="00B37151" w:rsidRPr="00096F3C">
        <w:rPr>
          <w:rFonts w:ascii="Times New Roman" w:hAnsi="Times New Roman"/>
          <w:bCs/>
          <w:lang w:val="uk-UA"/>
        </w:rPr>
        <w:t>геоінформаційної</w:t>
      </w:r>
      <w:proofErr w:type="spellEnd"/>
      <w:r w:rsidR="00B37151" w:rsidRPr="00096F3C">
        <w:rPr>
          <w:rFonts w:ascii="Times New Roman" w:hAnsi="Times New Roman"/>
          <w:bCs/>
          <w:lang w:val="uk-UA"/>
        </w:rPr>
        <w:t xml:space="preserve">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</w:r>
      <w:r w:rsidRPr="00875562">
        <w:rPr>
          <w:rFonts w:ascii="Times New Roman" w:hAnsi="Times New Roman"/>
          <w:lang w:val="uk-UA"/>
        </w:rPr>
        <w:t xml:space="preserve">, не вдалося у зв’язку з </w:t>
      </w:r>
      <w:r w:rsidR="00B37151">
        <w:rPr>
          <w:rFonts w:ascii="Times New Roman" w:hAnsi="Times New Roman"/>
          <w:lang w:val="uk-UA"/>
        </w:rPr>
        <w:t>протиправним Протоколом ДАСУ від 01.12.2023 р..</w:t>
      </w:r>
      <w:r w:rsidR="00CB7E9C">
        <w:rPr>
          <w:rFonts w:ascii="Times New Roman" w:hAnsi="Times New Roman"/>
          <w:lang w:val="uk-UA"/>
        </w:rPr>
        <w:t xml:space="preserve"> </w:t>
      </w:r>
    </w:p>
    <w:p w14:paraId="34D64685" w14:textId="075E3CEE" w:rsidR="00CD70DE" w:rsidRPr="00CB7E9C" w:rsidRDefault="00875562" w:rsidP="00CB7E9C">
      <w:pPr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Відсоток виконання заходів за весь період дії Програми складає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%, ефективність Програми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>високого рівня.</w:t>
      </w:r>
    </w:p>
    <w:p w14:paraId="323311A3" w14:textId="193AFF69" w:rsidR="005330EB" w:rsidRDefault="00CD70D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 w:rsidRPr="00F45A79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</w:t>
      </w:r>
    </w:p>
    <w:p w14:paraId="7EA96C10" w14:textId="77777777" w:rsidR="00CD70DE" w:rsidRPr="00D41D83" w:rsidRDefault="00CD70DE" w:rsidP="00B3715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CD70DE" w:rsidRPr="00D41D83" w:rsidSect="004C4631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631A3"/>
    <w:rsid w:val="00067B57"/>
    <w:rsid w:val="00071FD3"/>
    <w:rsid w:val="0009342B"/>
    <w:rsid w:val="00096F3C"/>
    <w:rsid w:val="000B4213"/>
    <w:rsid w:val="000C2D9C"/>
    <w:rsid w:val="000C3028"/>
    <w:rsid w:val="000D4DBF"/>
    <w:rsid w:val="000F2E7C"/>
    <w:rsid w:val="000F6B74"/>
    <w:rsid w:val="0010368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3D9C"/>
    <w:rsid w:val="00235107"/>
    <w:rsid w:val="00235136"/>
    <w:rsid w:val="00242D2E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05B8"/>
    <w:rsid w:val="002C476E"/>
    <w:rsid w:val="002C539C"/>
    <w:rsid w:val="002E4AB8"/>
    <w:rsid w:val="002E4D18"/>
    <w:rsid w:val="002F4E23"/>
    <w:rsid w:val="00317D19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4001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23EE4"/>
    <w:rsid w:val="00530C63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6E80"/>
    <w:rsid w:val="005E41D6"/>
    <w:rsid w:val="005E71BB"/>
    <w:rsid w:val="005F39F9"/>
    <w:rsid w:val="0060797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5ED3"/>
    <w:rsid w:val="006862D3"/>
    <w:rsid w:val="0069505C"/>
    <w:rsid w:val="006A1A89"/>
    <w:rsid w:val="006A3148"/>
    <w:rsid w:val="006B3BF1"/>
    <w:rsid w:val="006B6E48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50D5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4F59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16A2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2A4E"/>
    <w:rsid w:val="00A650F9"/>
    <w:rsid w:val="00A94A9D"/>
    <w:rsid w:val="00AA0293"/>
    <w:rsid w:val="00AA4AD8"/>
    <w:rsid w:val="00AB0A0F"/>
    <w:rsid w:val="00AE0E93"/>
    <w:rsid w:val="00AF0706"/>
    <w:rsid w:val="00AF0E97"/>
    <w:rsid w:val="00B1066F"/>
    <w:rsid w:val="00B13ADE"/>
    <w:rsid w:val="00B17101"/>
    <w:rsid w:val="00B32E94"/>
    <w:rsid w:val="00B34A09"/>
    <w:rsid w:val="00B3584D"/>
    <w:rsid w:val="00B37151"/>
    <w:rsid w:val="00B4073A"/>
    <w:rsid w:val="00B4194A"/>
    <w:rsid w:val="00B4290F"/>
    <w:rsid w:val="00B47161"/>
    <w:rsid w:val="00B647F1"/>
    <w:rsid w:val="00B776A7"/>
    <w:rsid w:val="00B83FA9"/>
    <w:rsid w:val="00B84D4B"/>
    <w:rsid w:val="00B90581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2B5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33424"/>
    <w:rsid w:val="00D41D83"/>
    <w:rsid w:val="00D4455F"/>
    <w:rsid w:val="00D51755"/>
    <w:rsid w:val="00D601E0"/>
    <w:rsid w:val="00D63118"/>
    <w:rsid w:val="00D65E03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2F48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customStyle="1" w:styleId="ParagraphStyle">
    <w:name w:val="Paragraph Style"/>
    <w:rsid w:val="00096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12BB-15C3-4B2A-9DD2-B00730BE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2025-02-19T16:00:00Z</cp:lastPrinted>
  <dcterms:created xsi:type="dcterms:W3CDTF">2025-03-10T12:01:00Z</dcterms:created>
  <dcterms:modified xsi:type="dcterms:W3CDTF">2025-03-10T12:01:00Z</dcterms:modified>
</cp:coreProperties>
</file>