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A67D" w14:textId="77777777" w:rsidR="00E905F6" w:rsidRDefault="00E905F6">
      <w:pPr>
        <w:rPr>
          <w:lang w:val="uk-UA"/>
        </w:rPr>
      </w:pPr>
    </w:p>
    <w:p w14:paraId="1E62E332" w14:textId="0EA65BCA" w:rsidR="00E905F6" w:rsidRPr="00E905F6" w:rsidRDefault="00E905F6" w:rsidP="00E905F6">
      <w:pPr>
        <w:ind w:left="5760"/>
        <w:rPr>
          <w:lang w:val="uk-UA"/>
        </w:rPr>
      </w:pPr>
      <w:bookmarkStart w:id="0" w:name="_Hlk193542762"/>
      <w:r w:rsidRPr="00E905F6">
        <w:rPr>
          <w:lang w:val="uk-UA"/>
        </w:rPr>
        <w:t xml:space="preserve">Додаток </w:t>
      </w:r>
    </w:p>
    <w:p w14:paraId="52B2B0A8" w14:textId="77777777" w:rsidR="00E905F6" w:rsidRPr="00E905F6" w:rsidRDefault="00E905F6" w:rsidP="00E905F6">
      <w:pPr>
        <w:ind w:left="5760"/>
        <w:rPr>
          <w:lang w:val="uk-UA"/>
        </w:rPr>
      </w:pPr>
      <w:r w:rsidRPr="00E905F6">
        <w:rPr>
          <w:lang w:val="uk-UA"/>
        </w:rPr>
        <w:t xml:space="preserve">до рішення виконавчого комітету </w:t>
      </w:r>
    </w:p>
    <w:p w14:paraId="2C2FFF6A" w14:textId="77777777" w:rsidR="00E905F6" w:rsidRPr="00E905F6" w:rsidRDefault="00E905F6" w:rsidP="00E905F6">
      <w:pPr>
        <w:ind w:left="5760"/>
        <w:rPr>
          <w:lang w:val="uk-UA"/>
        </w:rPr>
      </w:pPr>
      <w:r w:rsidRPr="00E905F6">
        <w:rPr>
          <w:lang w:val="uk-UA"/>
        </w:rPr>
        <w:t>Південнівської міської ради</w:t>
      </w:r>
    </w:p>
    <w:p w14:paraId="48664BF1" w14:textId="6616CB36" w:rsidR="00E905F6" w:rsidRPr="00E905F6" w:rsidRDefault="00E905F6" w:rsidP="00E905F6">
      <w:pPr>
        <w:ind w:left="5760"/>
        <w:rPr>
          <w:lang w:val="uk-UA"/>
        </w:rPr>
      </w:pPr>
      <w:r w:rsidRPr="00E905F6">
        <w:rPr>
          <w:lang w:val="uk-UA"/>
        </w:rPr>
        <w:t>від 25.03.2025 № 2</w:t>
      </w:r>
      <w:bookmarkEnd w:id="0"/>
      <w:r>
        <w:rPr>
          <w:lang w:val="uk-UA"/>
        </w:rPr>
        <w:t>21</w:t>
      </w:r>
      <w:r w:rsidR="0042165C">
        <w:rPr>
          <w:lang w:val="uk-UA"/>
        </w:rPr>
        <w:t>6</w:t>
      </w:r>
    </w:p>
    <w:p w14:paraId="3161E301" w14:textId="77777777" w:rsidR="00E905F6" w:rsidRDefault="00E905F6">
      <w:pPr>
        <w:rPr>
          <w:lang w:val="uk-UA"/>
        </w:rPr>
      </w:pPr>
    </w:p>
    <w:p w14:paraId="699B2B34" w14:textId="77777777" w:rsidR="0042165C" w:rsidRPr="0042165C" w:rsidRDefault="0042165C" w:rsidP="00A508D7">
      <w:pPr>
        <w:suppressAutoHyphens/>
        <w:jc w:val="center"/>
        <w:rPr>
          <w:b/>
          <w:lang w:val="uk-UA" w:eastAsia="ar-SA"/>
        </w:rPr>
      </w:pPr>
      <w:r w:rsidRPr="0042165C">
        <w:rPr>
          <w:b/>
          <w:lang w:val="uk-UA" w:eastAsia="ar-SA"/>
        </w:rPr>
        <w:t>ЗВІТ</w:t>
      </w:r>
    </w:p>
    <w:p w14:paraId="00D54B60" w14:textId="77777777" w:rsidR="0042165C" w:rsidRPr="0042165C" w:rsidRDefault="0042165C" w:rsidP="0042165C">
      <w:pPr>
        <w:suppressAutoHyphens/>
        <w:jc w:val="center"/>
        <w:rPr>
          <w:b/>
          <w:lang w:val="uk-UA" w:eastAsia="ar-SA"/>
        </w:rPr>
      </w:pPr>
      <w:r w:rsidRPr="0042165C">
        <w:rPr>
          <w:b/>
          <w:lang w:val="uk-UA" w:eastAsia="ar-SA"/>
        </w:rPr>
        <w:t>ПРО РЕЗУЛЬТАТИ ФІНАНСОВО - ГОСПОДАРСЬКОЇ ДІЯЛЬНОСТІ</w:t>
      </w:r>
    </w:p>
    <w:p w14:paraId="11B9616B" w14:textId="77777777" w:rsidR="0042165C" w:rsidRPr="0042165C" w:rsidRDefault="0042165C" w:rsidP="0042165C">
      <w:pPr>
        <w:suppressAutoHyphens/>
        <w:jc w:val="center"/>
        <w:rPr>
          <w:b/>
          <w:lang w:val="uk-UA" w:eastAsia="ar-SA"/>
        </w:rPr>
      </w:pPr>
      <w:r w:rsidRPr="0042165C">
        <w:rPr>
          <w:b/>
          <w:lang w:val="uk-UA" w:eastAsia="ar-SA"/>
        </w:rPr>
        <w:t xml:space="preserve"> КОМУНАЛЬНОГО ПІДПРИЄМСТВА «ЕКОСЕРВІС» ЗА 20</w:t>
      </w:r>
      <w:r w:rsidRPr="0042165C">
        <w:rPr>
          <w:b/>
          <w:lang w:eastAsia="ar-SA"/>
        </w:rPr>
        <w:t>24</w:t>
      </w:r>
      <w:r w:rsidRPr="0042165C">
        <w:rPr>
          <w:b/>
          <w:lang w:val="uk-UA" w:eastAsia="ar-SA"/>
        </w:rPr>
        <w:t xml:space="preserve"> РІК</w:t>
      </w:r>
    </w:p>
    <w:p w14:paraId="0FDAFA8D" w14:textId="77777777" w:rsidR="0042165C" w:rsidRPr="0042165C" w:rsidRDefault="0042165C" w:rsidP="0042165C">
      <w:pPr>
        <w:suppressAutoHyphens/>
        <w:rPr>
          <w:b/>
          <w:sz w:val="28"/>
          <w:szCs w:val="28"/>
          <w:lang w:val="uk-UA" w:eastAsia="ar-SA"/>
        </w:rPr>
      </w:pPr>
    </w:p>
    <w:p w14:paraId="5ECAA66F" w14:textId="7EBC0DFB" w:rsidR="0042165C" w:rsidRPr="0042165C" w:rsidRDefault="0042165C" w:rsidP="0042165C">
      <w:pPr>
        <w:ind w:firstLine="709"/>
        <w:jc w:val="both"/>
        <w:rPr>
          <w:lang w:val="uk-UA"/>
        </w:rPr>
      </w:pPr>
      <w:r w:rsidRPr="0042165C">
        <w:rPr>
          <w:lang w:val="uk-UA"/>
        </w:rPr>
        <w:t>Комунальне підприємство «Екосервіс» створено згідно з діючим законодавством України. Підприємство засноване на праві власності Южненської міської територіальної громади і створено рішенням Южненської міської ради № 293-</w:t>
      </w:r>
      <w:r w:rsidRPr="0042165C">
        <w:rPr>
          <w:lang w:val="en-US"/>
        </w:rPr>
        <w:t>XXIY</w:t>
      </w:r>
      <w:r w:rsidRPr="0042165C">
        <w:rPr>
          <w:lang w:val="uk-UA"/>
        </w:rPr>
        <w:t>-</w:t>
      </w:r>
      <w:r w:rsidRPr="0042165C">
        <w:rPr>
          <w:lang w:val="en-US"/>
        </w:rPr>
        <w:t>XXII</w:t>
      </w:r>
      <w:r w:rsidRPr="0042165C">
        <w:rPr>
          <w:lang w:val="uk-UA"/>
        </w:rPr>
        <w:t xml:space="preserve">  від 19.03.1998, відповідно до Законів України «Про місцеве самоврядування в Україні», «Про підприємство».</w:t>
      </w:r>
    </w:p>
    <w:p w14:paraId="1F5FE327" w14:textId="0F7160F4"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Майно підприємства складається з основних фондів, вартість яких відображається в самостійному балансі.</w:t>
      </w:r>
    </w:p>
    <w:p w14:paraId="3C9A23D6" w14:textId="0BA13368"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Основним завданням Підприємства є благоустрій утримання закріплених загальноміських територій Южненської міської територіальної громади, надання послуг населенню, юридичним особам (підприємствам, установам та організаціям) усіх форм власності Южненської міської територіальної громади незалежно від форм власності, об’єктів інфраструктури,  інших категорій споживачів міста, а також надання інших послуг за видами діяльності, не забороненими чинним законодавством України, з метою одержання прибутку та реалізації на його основі соціальних та інших програм Засновника. Відповідно до законодавства України  підприємство є виробником і може бути виконавцем житлово-комунальних послуг. </w:t>
      </w:r>
    </w:p>
    <w:p w14:paraId="005DAC53" w14:textId="423DCA30" w:rsidR="0042165C" w:rsidRPr="0042165C" w:rsidRDefault="0042165C" w:rsidP="0042165C">
      <w:pPr>
        <w:tabs>
          <w:tab w:val="left" w:pos="426"/>
        </w:tabs>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Основними видами діяльності підприємства є:</w:t>
      </w:r>
    </w:p>
    <w:p w14:paraId="24A8AEFE" w14:textId="77777777" w:rsidR="0042165C" w:rsidRPr="0042165C" w:rsidRDefault="0042165C" w:rsidP="0042165C">
      <w:pPr>
        <w:tabs>
          <w:tab w:val="left" w:pos="426"/>
        </w:tabs>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 благоустрій,  поточний ремонт та утримання загальноміських територій у належному стані; </w:t>
      </w:r>
    </w:p>
    <w:p w14:paraId="764DFAA6" w14:textId="77777777" w:rsidR="0042165C" w:rsidRPr="0042165C" w:rsidRDefault="0042165C" w:rsidP="0042165C">
      <w:pPr>
        <w:tabs>
          <w:tab w:val="left" w:pos="426"/>
        </w:tabs>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озеленення загальноміських територій;</w:t>
      </w:r>
    </w:p>
    <w:p w14:paraId="28959942" w14:textId="77777777" w:rsidR="0042165C" w:rsidRPr="0042165C" w:rsidRDefault="0042165C" w:rsidP="0042165C">
      <w:pPr>
        <w:tabs>
          <w:tab w:val="left" w:pos="426"/>
        </w:tabs>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благоустрій та поточне утримання міської паркової зони;</w:t>
      </w:r>
    </w:p>
    <w:p w14:paraId="0E2542A2" w14:textId="77777777"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 обслуговування мереж зовнішнього освітлення. </w:t>
      </w:r>
    </w:p>
    <w:p w14:paraId="467A0988" w14:textId="5782701F"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Виконання робіт з благоустрою та озеленення міських територій, території парку «Приморський», згідно наказу Державного комітету України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 Всі вище зазначені території передані  підприємству  наказом Фонду комунального майна  Южненської міської ради. </w:t>
      </w:r>
    </w:p>
    <w:p w14:paraId="52CC8796" w14:textId="4214498D" w:rsidR="0042165C" w:rsidRPr="0042165C" w:rsidRDefault="0042165C" w:rsidP="0042165C">
      <w:pPr>
        <w:ind w:firstLine="709"/>
        <w:jc w:val="both"/>
        <w:rPr>
          <w:rFonts w:eastAsia="Calibri"/>
          <w:b/>
          <w:bCs/>
          <w:kern w:val="2"/>
          <w:lang w:val="uk-UA" w:eastAsia="en-US"/>
          <w14:ligatures w14:val="standardContextual"/>
        </w:rPr>
      </w:pPr>
      <w:r w:rsidRPr="0042165C">
        <w:rPr>
          <w:rFonts w:eastAsia="Calibri"/>
          <w:kern w:val="2"/>
          <w:lang w:val="uk-UA" w:eastAsia="en-US"/>
          <w14:ligatures w14:val="standardContextual"/>
        </w:rPr>
        <w:t xml:space="preserve">Оплата праці працівників підприємства проходить у відповідності  з законодавством: «Кодекс законів про працю України», Закон України «Про  оплату праці», галузевою угодою, колективним договором та іншими нормативними документами. Тарифні ставки робітників, оклади керівників, спеціалістів та службовців встановлені на рівні співвідношення  мінімальної заробітної плати та між розрядних коефіцієнтів.   </w:t>
      </w:r>
    </w:p>
    <w:p w14:paraId="0B7A75E3" w14:textId="1F567C78" w:rsidR="0042165C" w:rsidRPr="0042165C" w:rsidRDefault="0042165C" w:rsidP="0042165C">
      <w:pPr>
        <w:tabs>
          <w:tab w:val="left" w:pos="426"/>
        </w:tabs>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Фінансування підприємства за основними видами діяльності здійснюється з бюджету Южненської міської територіальної громади.</w:t>
      </w:r>
    </w:p>
    <w:p w14:paraId="39382151" w14:textId="41242105"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                                        </w:t>
      </w:r>
    </w:p>
    <w:p w14:paraId="3962F672" w14:textId="77777777" w:rsidR="0042165C" w:rsidRPr="0042165C" w:rsidRDefault="0042165C" w:rsidP="0042165C">
      <w:pPr>
        <w:ind w:firstLine="709"/>
        <w:jc w:val="both"/>
        <w:rPr>
          <w:rFonts w:eastAsia="Calibri"/>
          <w:b/>
          <w:i/>
          <w:kern w:val="2"/>
          <w:u w:val="single"/>
          <w:lang w:val="uk-UA" w:eastAsia="en-US"/>
          <w14:ligatures w14:val="standardContextual"/>
        </w:rPr>
      </w:pPr>
      <w:r w:rsidRPr="0042165C">
        <w:rPr>
          <w:rFonts w:eastAsia="Calibri"/>
          <w:kern w:val="2"/>
          <w:lang w:val="uk-UA" w:eastAsia="en-US"/>
          <w14:ligatures w14:val="standardContextual"/>
        </w:rPr>
        <w:t xml:space="preserve">  </w:t>
      </w:r>
      <w:r w:rsidRPr="0042165C">
        <w:rPr>
          <w:rFonts w:eastAsia="Calibri"/>
          <w:b/>
          <w:i/>
          <w:kern w:val="2"/>
          <w:u w:val="single"/>
          <w:lang w:val="uk-UA" w:eastAsia="en-US"/>
          <w14:ligatures w14:val="standardContextual"/>
        </w:rPr>
        <w:t>Фінансова діяльність.</w:t>
      </w:r>
    </w:p>
    <w:p w14:paraId="24953AF9" w14:textId="77777777" w:rsidR="0042165C" w:rsidRPr="0042165C" w:rsidRDefault="0042165C" w:rsidP="0042165C">
      <w:pPr>
        <w:ind w:firstLine="709"/>
        <w:jc w:val="both"/>
        <w:rPr>
          <w:rFonts w:eastAsia="Calibri"/>
          <w:b/>
          <w:i/>
          <w:kern w:val="2"/>
          <w:u w:val="single"/>
          <w:lang w:val="uk-UA" w:eastAsia="en-US"/>
          <w14:ligatures w14:val="standardContextual"/>
        </w:rPr>
      </w:pPr>
    </w:p>
    <w:p w14:paraId="0C0427D8" w14:textId="77777777" w:rsidR="0042165C" w:rsidRPr="0042165C" w:rsidRDefault="0042165C" w:rsidP="0042165C">
      <w:pPr>
        <w:ind w:firstLine="709"/>
        <w:jc w:val="both"/>
        <w:rPr>
          <w:rFonts w:eastAsia="Calibri"/>
          <w:b/>
          <w:kern w:val="2"/>
          <w:u w:val="single"/>
          <w:lang w:val="uk-UA" w:eastAsia="en-US"/>
          <w14:ligatures w14:val="standardContextual"/>
        </w:rPr>
      </w:pPr>
      <w:bookmarkStart w:id="1" w:name="_Hlk185254629"/>
      <w:r w:rsidRPr="0042165C">
        <w:rPr>
          <w:rFonts w:eastAsia="Calibri"/>
          <w:b/>
          <w:kern w:val="2"/>
          <w:lang w:val="uk-UA" w:eastAsia="en-US"/>
          <w14:ligatures w14:val="standardContextual"/>
        </w:rPr>
        <w:t xml:space="preserve">Доходи від фінансово–господарської діяльності  комунального підприємства «Екосервіс»  на 2024 рік </w:t>
      </w:r>
      <w:r w:rsidRPr="0042165C">
        <w:rPr>
          <w:rFonts w:eastAsia="Calibri"/>
          <w:b/>
          <w:kern w:val="2"/>
          <w:u w:val="single"/>
          <w:lang w:val="uk-UA" w:eastAsia="en-US"/>
          <w14:ligatures w14:val="standardContextual"/>
        </w:rPr>
        <w:t xml:space="preserve">заплановані у розмірі 43 367,621 </w:t>
      </w:r>
      <w:proofErr w:type="spellStart"/>
      <w:r w:rsidRPr="0042165C">
        <w:rPr>
          <w:rFonts w:eastAsia="Calibri"/>
          <w:b/>
          <w:kern w:val="2"/>
          <w:u w:val="single"/>
          <w:lang w:val="uk-UA" w:eastAsia="en-US"/>
          <w14:ligatures w14:val="standardContextual"/>
        </w:rPr>
        <w:t>тис.грн</w:t>
      </w:r>
      <w:proofErr w:type="spellEnd"/>
      <w:r w:rsidRPr="0042165C">
        <w:rPr>
          <w:rFonts w:eastAsia="Calibri"/>
          <w:b/>
          <w:kern w:val="2"/>
          <w:u w:val="single"/>
          <w:lang w:val="uk-UA" w:eastAsia="en-US"/>
          <w14:ligatures w14:val="standardContextual"/>
        </w:rPr>
        <w:t xml:space="preserve">., фактично склали 38 687,289 </w:t>
      </w:r>
      <w:proofErr w:type="spellStart"/>
      <w:r w:rsidRPr="0042165C">
        <w:rPr>
          <w:rFonts w:eastAsia="Calibri"/>
          <w:b/>
          <w:kern w:val="2"/>
          <w:u w:val="single"/>
          <w:lang w:val="uk-UA" w:eastAsia="en-US"/>
          <w14:ligatures w14:val="standardContextual"/>
        </w:rPr>
        <w:t>тис.грн</w:t>
      </w:r>
      <w:proofErr w:type="spellEnd"/>
      <w:r w:rsidRPr="0042165C">
        <w:rPr>
          <w:rFonts w:eastAsia="Calibri"/>
          <w:b/>
          <w:kern w:val="2"/>
          <w:u w:val="single"/>
          <w:lang w:val="uk-UA" w:eastAsia="en-US"/>
          <w14:ligatures w14:val="standardContextual"/>
        </w:rPr>
        <w:t xml:space="preserve">., </w:t>
      </w:r>
      <w:r w:rsidRPr="0042165C">
        <w:rPr>
          <w:rFonts w:eastAsia="Calibri"/>
          <w:b/>
          <w:kern w:val="2"/>
          <w:lang w:val="uk-UA" w:eastAsia="en-US"/>
          <w14:ligatures w14:val="standardContextual"/>
        </w:rPr>
        <w:t>а саме</w:t>
      </w:r>
      <w:r w:rsidRPr="0042165C">
        <w:rPr>
          <w:rFonts w:eastAsia="Calibri"/>
          <w:kern w:val="2"/>
          <w:lang w:val="uk-UA" w:eastAsia="en-US"/>
          <w14:ligatures w14:val="standardContextual"/>
        </w:rPr>
        <w:t>:</w:t>
      </w:r>
    </w:p>
    <w:p w14:paraId="16794497" w14:textId="77777777" w:rsidR="0042165C" w:rsidRPr="0042165C" w:rsidRDefault="0042165C" w:rsidP="0042165C">
      <w:pPr>
        <w:numPr>
          <w:ilvl w:val="0"/>
          <w:numId w:val="3"/>
        </w:numPr>
        <w:spacing w:after="160" w:line="259" w:lineRule="auto"/>
        <w:ind w:left="0" w:firstLine="709"/>
        <w:contextualSpacing/>
        <w:jc w:val="both"/>
        <w:rPr>
          <w:rFonts w:eastAsia="Calibri"/>
          <w:kern w:val="2"/>
          <w:lang w:val="uk-UA" w:eastAsia="en-US"/>
          <w14:ligatures w14:val="standardContextual"/>
        </w:rPr>
      </w:pPr>
      <w:r w:rsidRPr="0042165C">
        <w:rPr>
          <w:rFonts w:eastAsia="Calibri"/>
          <w:kern w:val="2"/>
          <w:lang w:val="uk-UA" w:eastAsia="en-US"/>
          <w14:ligatures w14:val="standardContextual"/>
        </w:rPr>
        <w:lastRenderedPageBreak/>
        <w:t xml:space="preserve">Бюджетне фінансування  заплановано 30 710,774 </w:t>
      </w:r>
      <w:proofErr w:type="spellStart"/>
      <w:r w:rsidRPr="0042165C">
        <w:rPr>
          <w:rFonts w:eastAsia="Calibri"/>
          <w:kern w:val="2"/>
          <w:lang w:val="uk-UA" w:eastAsia="en-US"/>
          <w14:ligatures w14:val="standardContextual"/>
        </w:rPr>
        <w:t>тис.грн</w:t>
      </w:r>
      <w:proofErr w:type="spellEnd"/>
      <w:r w:rsidRPr="0042165C">
        <w:rPr>
          <w:rFonts w:eastAsia="Calibri"/>
          <w:kern w:val="2"/>
          <w:lang w:val="uk-UA" w:eastAsia="en-US"/>
          <w14:ligatures w14:val="standardContextual"/>
        </w:rPr>
        <w:t>., фактично склали 25 387,776 тис. грн., із них:</w:t>
      </w:r>
    </w:p>
    <w:p w14:paraId="45491465" w14:textId="77777777" w:rsidR="0042165C" w:rsidRPr="0042165C" w:rsidRDefault="0042165C" w:rsidP="0042165C">
      <w:pPr>
        <w:ind w:firstLine="709"/>
        <w:contextualSpacing/>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програма реформування і розвитку житлово-комунального господарства Южненської міської територіальної громади на 2020-2024 роки </w:t>
      </w:r>
      <w:r w:rsidRPr="0042165C">
        <w:rPr>
          <w:rFonts w:eastAsia="Calibri"/>
          <w:kern w:val="2"/>
          <w:lang w:val="uk-UA" w:eastAsia="en-US"/>
          <w14:ligatures w14:val="standardContextual"/>
        </w:rPr>
        <w:t xml:space="preserve">заплановано </w:t>
      </w:r>
      <w:r w:rsidRPr="0042165C">
        <w:rPr>
          <w:rFonts w:eastAsia="Calibri"/>
          <w:bCs/>
          <w:kern w:val="2"/>
          <w:lang w:val="uk-UA" w:eastAsia="en-US"/>
          <w14:ligatures w14:val="standardContextual"/>
        </w:rPr>
        <w:t>29 711,840 тис. грн.,</w:t>
      </w:r>
      <w:r w:rsidRPr="0042165C">
        <w:rPr>
          <w:rFonts w:eastAsia="Calibri"/>
          <w:kern w:val="2"/>
          <w:lang w:val="uk-UA" w:eastAsia="en-US"/>
          <w14:ligatures w14:val="standardContextual"/>
        </w:rPr>
        <w:t xml:space="preserve"> фактично склали 24 433,689 тис. грн.</w:t>
      </w:r>
      <w:r w:rsidRPr="0042165C">
        <w:rPr>
          <w:rFonts w:eastAsia="Calibri"/>
          <w:bCs/>
          <w:kern w:val="2"/>
          <w:lang w:val="uk-UA" w:eastAsia="en-US"/>
          <w14:ligatures w14:val="standardContextual"/>
        </w:rPr>
        <w:t>;</w:t>
      </w:r>
    </w:p>
    <w:p w14:paraId="1FA041BB" w14:textId="77777777" w:rsidR="0042165C" w:rsidRPr="0042165C" w:rsidRDefault="0042165C" w:rsidP="0042165C">
      <w:pPr>
        <w:ind w:firstLine="709"/>
        <w:contextualSpacing/>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екологічна програма заходів з охорони навколишнього середовища Южненської міської територіальної громади на 2020-2024 роки </w:t>
      </w:r>
      <w:r w:rsidRPr="0042165C">
        <w:rPr>
          <w:rFonts w:eastAsia="Calibri"/>
          <w:kern w:val="2"/>
          <w:lang w:val="uk-UA" w:eastAsia="en-US"/>
          <w14:ligatures w14:val="standardContextual"/>
        </w:rPr>
        <w:t>заплановано</w:t>
      </w:r>
      <w:r w:rsidRPr="0042165C">
        <w:rPr>
          <w:rFonts w:eastAsia="Calibri"/>
          <w:bCs/>
          <w:kern w:val="2"/>
          <w:lang w:val="uk-UA" w:eastAsia="en-US"/>
          <w14:ligatures w14:val="standardContextual"/>
        </w:rPr>
        <w:t xml:space="preserve"> 249,447 тис. грн.</w:t>
      </w:r>
      <w:r w:rsidRPr="0042165C">
        <w:rPr>
          <w:rFonts w:eastAsia="Calibri"/>
          <w:kern w:val="2"/>
          <w:lang w:val="uk-UA" w:eastAsia="en-US"/>
          <w14:ligatures w14:val="standardContextual"/>
        </w:rPr>
        <w:t>, фактично склали 204,600 тис. грн.</w:t>
      </w:r>
      <w:r w:rsidRPr="0042165C">
        <w:rPr>
          <w:rFonts w:eastAsia="Calibri"/>
          <w:bCs/>
          <w:kern w:val="2"/>
          <w:lang w:val="uk-UA" w:eastAsia="en-US"/>
          <w14:ligatures w14:val="standardContextual"/>
        </w:rPr>
        <w:t>;</w:t>
      </w:r>
    </w:p>
    <w:p w14:paraId="62067102" w14:textId="77777777" w:rsidR="0042165C" w:rsidRPr="0042165C" w:rsidRDefault="0042165C" w:rsidP="0042165C">
      <w:pPr>
        <w:ind w:firstLine="709"/>
        <w:contextualSpacing/>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програма з локалізації ліквідації амброзії </w:t>
      </w:r>
      <w:proofErr w:type="spellStart"/>
      <w:r w:rsidRPr="0042165C">
        <w:rPr>
          <w:rFonts w:eastAsia="Calibri"/>
          <w:bCs/>
          <w:kern w:val="2"/>
          <w:lang w:val="uk-UA" w:eastAsia="en-US"/>
          <w14:ligatures w14:val="standardContextual"/>
        </w:rPr>
        <w:t>полинолистої</w:t>
      </w:r>
      <w:proofErr w:type="spellEnd"/>
      <w:r w:rsidRPr="0042165C">
        <w:rPr>
          <w:rFonts w:eastAsia="Calibri"/>
          <w:bCs/>
          <w:kern w:val="2"/>
          <w:lang w:val="uk-UA" w:eastAsia="en-US"/>
          <w14:ligatures w14:val="standardContextual"/>
        </w:rPr>
        <w:t xml:space="preserve"> на території </w:t>
      </w:r>
      <w:proofErr w:type="spellStart"/>
      <w:r w:rsidRPr="0042165C">
        <w:rPr>
          <w:rFonts w:eastAsia="Calibri"/>
          <w:bCs/>
          <w:kern w:val="2"/>
          <w:lang w:val="uk-UA" w:eastAsia="en-US"/>
          <w14:ligatures w14:val="standardContextual"/>
        </w:rPr>
        <w:t>Южненської</w:t>
      </w:r>
      <w:proofErr w:type="spellEnd"/>
      <w:r w:rsidRPr="0042165C">
        <w:rPr>
          <w:rFonts w:eastAsia="Calibri"/>
          <w:bCs/>
          <w:kern w:val="2"/>
          <w:lang w:val="uk-UA" w:eastAsia="en-US"/>
          <w14:ligatures w14:val="standardContextual"/>
        </w:rPr>
        <w:t xml:space="preserve"> міської територіальної громади на 2020-2024 роки </w:t>
      </w:r>
      <w:r w:rsidRPr="0042165C">
        <w:rPr>
          <w:rFonts w:eastAsia="Calibri"/>
          <w:kern w:val="2"/>
          <w:lang w:val="uk-UA" w:eastAsia="en-US"/>
          <w14:ligatures w14:val="standardContextual"/>
        </w:rPr>
        <w:t>заплановано</w:t>
      </w:r>
      <w:r w:rsidRPr="0042165C">
        <w:rPr>
          <w:rFonts w:eastAsia="Calibri"/>
          <w:bCs/>
          <w:kern w:val="2"/>
          <w:lang w:val="uk-UA" w:eastAsia="en-US"/>
          <w14:ligatures w14:val="standardContextual"/>
        </w:rPr>
        <w:t xml:space="preserve"> 27,987 тис. грн.,</w:t>
      </w:r>
      <w:r w:rsidRPr="0042165C">
        <w:rPr>
          <w:rFonts w:eastAsia="Calibri"/>
          <w:kern w:val="2"/>
          <w:lang w:val="uk-UA" w:eastAsia="en-US"/>
          <w14:ligatures w14:val="standardContextual"/>
        </w:rPr>
        <w:t xml:space="preserve"> фактично склали 27,987 тис. грн.</w:t>
      </w:r>
      <w:r w:rsidRPr="0042165C">
        <w:rPr>
          <w:rFonts w:eastAsia="Calibri"/>
          <w:bCs/>
          <w:kern w:val="2"/>
          <w:lang w:val="uk-UA" w:eastAsia="en-US"/>
          <w14:ligatures w14:val="standardContextual"/>
        </w:rPr>
        <w:t>;</w:t>
      </w:r>
    </w:p>
    <w:p w14:paraId="2C2A3DE8" w14:textId="77777777" w:rsidR="0042165C" w:rsidRPr="0042165C" w:rsidRDefault="0042165C" w:rsidP="0042165C">
      <w:pPr>
        <w:ind w:firstLine="709"/>
        <w:contextualSpacing/>
        <w:jc w:val="both"/>
        <w:rPr>
          <w:rFonts w:eastAsia="Calibri"/>
          <w:kern w:val="2"/>
          <w:lang w:val="uk-UA" w:eastAsia="en-US"/>
          <w14:ligatures w14:val="standardContextual"/>
        </w:rPr>
      </w:pPr>
      <w:r w:rsidRPr="0042165C">
        <w:rPr>
          <w:rFonts w:eastAsia="Calibri"/>
          <w:bCs/>
          <w:kern w:val="2"/>
          <w:lang w:val="uk-UA" w:eastAsia="en-US"/>
          <w14:ligatures w14:val="standardContextual"/>
        </w:rPr>
        <w:t xml:space="preserve">- програма енергоефективності в житлово-комунальному господарстві та бюджетній сфері Южненської міської територіальної громади на період з 2021 по 2024 роки </w:t>
      </w:r>
      <w:r w:rsidRPr="0042165C">
        <w:rPr>
          <w:rFonts w:eastAsia="Calibri"/>
          <w:kern w:val="2"/>
          <w:lang w:val="uk-UA" w:eastAsia="en-US"/>
          <w14:ligatures w14:val="standardContextual"/>
        </w:rPr>
        <w:t>заплановано</w:t>
      </w:r>
      <w:r w:rsidRPr="0042165C">
        <w:rPr>
          <w:rFonts w:eastAsia="Calibri"/>
          <w:bCs/>
          <w:kern w:val="2"/>
          <w:lang w:val="uk-UA" w:eastAsia="en-US"/>
          <w14:ligatures w14:val="standardContextual"/>
        </w:rPr>
        <w:t xml:space="preserve"> 721,500 тис. грн.,</w:t>
      </w:r>
      <w:r w:rsidRPr="0042165C">
        <w:rPr>
          <w:rFonts w:eastAsia="Calibri"/>
          <w:kern w:val="2"/>
          <w:lang w:val="uk-UA" w:eastAsia="en-US"/>
          <w14:ligatures w14:val="standardContextual"/>
        </w:rPr>
        <w:t xml:space="preserve"> фактично склали 721,500 тис. грн.</w:t>
      </w:r>
      <w:r w:rsidRPr="0042165C">
        <w:rPr>
          <w:rFonts w:eastAsia="Calibri"/>
          <w:bCs/>
          <w:kern w:val="2"/>
          <w:lang w:val="uk-UA" w:eastAsia="en-US"/>
          <w14:ligatures w14:val="standardContextual"/>
        </w:rPr>
        <w:t>.</w:t>
      </w:r>
    </w:p>
    <w:p w14:paraId="6B95C180" w14:textId="7C070EAE"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2.  Доходи від сторонніх організацій заплановано 272,834 </w:t>
      </w:r>
      <w:proofErr w:type="spellStart"/>
      <w:r w:rsidRPr="0042165C">
        <w:rPr>
          <w:rFonts w:eastAsia="Calibri"/>
          <w:kern w:val="2"/>
          <w:lang w:val="uk-UA" w:eastAsia="en-US"/>
          <w14:ligatures w14:val="standardContextual"/>
        </w:rPr>
        <w:t>тис.грн</w:t>
      </w:r>
      <w:proofErr w:type="spellEnd"/>
      <w:r w:rsidRPr="0042165C">
        <w:rPr>
          <w:rFonts w:eastAsia="Calibri"/>
          <w:kern w:val="2"/>
          <w:lang w:val="uk-UA" w:eastAsia="en-US"/>
          <w14:ligatures w14:val="standardContextual"/>
        </w:rPr>
        <w:t>., фактично склали 496,406 тис. грн., із них:</w:t>
      </w:r>
    </w:p>
    <w:p w14:paraId="6B2D2BA1" w14:textId="77777777"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     - послуги з прибирання службових приміщень заплановано 34,834 тис. грн., фактично склали 9,370 тис. грн.</w:t>
      </w:r>
      <w:r w:rsidRPr="0042165C">
        <w:rPr>
          <w:rFonts w:eastAsia="Calibri"/>
          <w:bCs/>
          <w:kern w:val="2"/>
          <w:lang w:val="uk-UA" w:eastAsia="en-US"/>
          <w14:ligatures w14:val="standardContextual"/>
        </w:rPr>
        <w:t>;</w:t>
      </w:r>
    </w:p>
    <w:p w14:paraId="3EEFC17D" w14:textId="77777777"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     - послуги з прибирання території заплановано 3,000 тис. грн., фактично склали 2,535 тис. грн.</w:t>
      </w:r>
      <w:r w:rsidRPr="0042165C">
        <w:rPr>
          <w:rFonts w:eastAsia="Calibri"/>
          <w:bCs/>
          <w:kern w:val="2"/>
          <w:lang w:val="uk-UA" w:eastAsia="en-US"/>
          <w14:ligatures w14:val="standardContextual"/>
        </w:rPr>
        <w:t>;</w:t>
      </w:r>
    </w:p>
    <w:p w14:paraId="0EDEB7F2" w14:textId="77777777"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     - послуги з обрізки дерев заплановано 110,0 </w:t>
      </w:r>
      <w:proofErr w:type="spellStart"/>
      <w:r w:rsidRPr="0042165C">
        <w:rPr>
          <w:rFonts w:eastAsia="Calibri"/>
          <w:kern w:val="2"/>
          <w:lang w:val="uk-UA" w:eastAsia="en-US"/>
          <w14:ligatures w14:val="standardContextual"/>
        </w:rPr>
        <w:t>тис.грн</w:t>
      </w:r>
      <w:proofErr w:type="spellEnd"/>
      <w:r w:rsidRPr="0042165C">
        <w:rPr>
          <w:rFonts w:eastAsia="Calibri"/>
          <w:kern w:val="2"/>
          <w:lang w:val="uk-UA" w:eastAsia="en-US"/>
          <w14:ligatures w14:val="standardContextual"/>
        </w:rPr>
        <w:t>., фактично склали 202,863 тис. грн.</w:t>
      </w:r>
      <w:r w:rsidRPr="0042165C">
        <w:rPr>
          <w:rFonts w:eastAsia="Calibri"/>
          <w:bCs/>
          <w:kern w:val="2"/>
          <w:lang w:val="uk-UA" w:eastAsia="en-US"/>
          <w14:ligatures w14:val="standardContextual"/>
        </w:rPr>
        <w:t>;</w:t>
      </w:r>
    </w:p>
    <w:p w14:paraId="11438919" w14:textId="77777777"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     - послуги з покосу трави заплановано 10,00 </w:t>
      </w:r>
      <w:proofErr w:type="spellStart"/>
      <w:r w:rsidRPr="0042165C">
        <w:rPr>
          <w:rFonts w:eastAsia="Calibri"/>
          <w:kern w:val="2"/>
          <w:lang w:val="uk-UA" w:eastAsia="en-US"/>
          <w14:ligatures w14:val="standardContextual"/>
        </w:rPr>
        <w:t>тис.грн</w:t>
      </w:r>
      <w:proofErr w:type="spellEnd"/>
      <w:r w:rsidRPr="0042165C">
        <w:rPr>
          <w:rFonts w:eastAsia="Calibri"/>
          <w:kern w:val="2"/>
          <w:lang w:val="uk-UA" w:eastAsia="en-US"/>
          <w14:ligatures w14:val="standardContextual"/>
        </w:rPr>
        <w:t>., фактично склали 30,309 тис. грн.</w:t>
      </w:r>
      <w:r w:rsidRPr="0042165C">
        <w:rPr>
          <w:rFonts w:eastAsia="Calibri"/>
          <w:bCs/>
          <w:kern w:val="2"/>
          <w:lang w:val="uk-UA" w:eastAsia="en-US"/>
          <w14:ligatures w14:val="standardContextual"/>
        </w:rPr>
        <w:t>;</w:t>
      </w:r>
    </w:p>
    <w:p w14:paraId="66EF30D0" w14:textId="77777777"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     - різні послуги (послуги трактора, </w:t>
      </w:r>
      <w:proofErr w:type="spellStart"/>
      <w:r w:rsidRPr="0042165C">
        <w:rPr>
          <w:rFonts w:eastAsia="Calibri"/>
          <w:kern w:val="2"/>
          <w:lang w:val="uk-UA" w:eastAsia="en-US"/>
          <w14:ligatures w14:val="standardContextual"/>
        </w:rPr>
        <w:t>автопідіймача</w:t>
      </w:r>
      <w:proofErr w:type="spellEnd"/>
      <w:r w:rsidRPr="0042165C">
        <w:rPr>
          <w:rFonts w:eastAsia="Calibri"/>
          <w:kern w:val="2"/>
          <w:lang w:val="uk-UA" w:eastAsia="en-US"/>
          <w14:ligatures w14:val="standardContextual"/>
        </w:rPr>
        <w:t>, навантаження, розвантаження та ін. заплановано 115,000 тис. грн., фактично склали 251,329 тис. грн.;</w:t>
      </w:r>
    </w:p>
    <w:p w14:paraId="01308644" w14:textId="77777777" w:rsidR="0042165C" w:rsidRPr="0042165C"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3.  Пайовий внесок заплановано 194,497 </w:t>
      </w:r>
      <w:proofErr w:type="spellStart"/>
      <w:r w:rsidRPr="0042165C">
        <w:rPr>
          <w:rFonts w:eastAsia="Calibri"/>
          <w:kern w:val="2"/>
          <w:lang w:val="uk-UA" w:eastAsia="en-US"/>
          <w14:ligatures w14:val="standardContextual"/>
        </w:rPr>
        <w:t>тис.грн</w:t>
      </w:r>
      <w:proofErr w:type="spellEnd"/>
      <w:r w:rsidRPr="0042165C">
        <w:rPr>
          <w:rFonts w:eastAsia="Calibri"/>
          <w:kern w:val="2"/>
          <w:lang w:val="uk-UA" w:eastAsia="en-US"/>
          <w14:ligatures w14:val="standardContextual"/>
        </w:rPr>
        <w:t>., фактично склали 208,772 тис. грн.;</w:t>
      </w:r>
    </w:p>
    <w:p w14:paraId="3D9B84FE" w14:textId="77777777" w:rsidR="0042165C" w:rsidRPr="0042165C" w:rsidRDefault="0042165C" w:rsidP="0042165C">
      <w:pPr>
        <w:spacing w:after="160"/>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4.  Інші операційні доходи заплановано  12 189,516 </w:t>
      </w:r>
      <w:proofErr w:type="spellStart"/>
      <w:r w:rsidRPr="0042165C">
        <w:rPr>
          <w:rFonts w:eastAsia="Calibri"/>
          <w:kern w:val="2"/>
          <w:lang w:val="uk-UA" w:eastAsia="en-US"/>
          <w14:ligatures w14:val="standardContextual"/>
        </w:rPr>
        <w:t>тис.грн</w:t>
      </w:r>
      <w:proofErr w:type="spellEnd"/>
      <w:r w:rsidRPr="0042165C">
        <w:rPr>
          <w:rFonts w:eastAsia="Calibri"/>
          <w:b/>
          <w:kern w:val="2"/>
          <w:lang w:val="uk-UA" w:eastAsia="en-US"/>
          <w14:ligatures w14:val="standardContextual"/>
        </w:rPr>
        <w:t>.</w:t>
      </w:r>
      <w:r w:rsidRPr="0042165C">
        <w:rPr>
          <w:rFonts w:eastAsia="Calibri"/>
          <w:kern w:val="2"/>
          <w:lang w:val="uk-UA" w:eastAsia="en-US"/>
          <w14:ligatures w14:val="standardContextual"/>
        </w:rPr>
        <w:t>, фактично склали 12 594,335 тис. грн., нарахована амортизація безоплатно одержаних активів передані ФКМ, амортизація капітальних придбань.</w:t>
      </w:r>
    </w:p>
    <w:bookmarkEnd w:id="1"/>
    <w:p w14:paraId="35CF87B3" w14:textId="35CB322E" w:rsidR="0042165C" w:rsidRPr="0042165C" w:rsidRDefault="0042165C" w:rsidP="0042165C">
      <w:pPr>
        <w:ind w:firstLine="709"/>
        <w:jc w:val="both"/>
        <w:rPr>
          <w:rFonts w:eastAsia="Calibri"/>
          <w:b/>
          <w:kern w:val="2"/>
          <w:u w:val="single"/>
          <w:lang w:val="uk-UA" w:eastAsia="en-US"/>
          <w14:ligatures w14:val="standardContextual"/>
        </w:rPr>
      </w:pPr>
      <w:r w:rsidRPr="0042165C">
        <w:rPr>
          <w:rFonts w:eastAsia="Calibri"/>
          <w:b/>
          <w:kern w:val="2"/>
          <w:lang w:val="uk-UA" w:eastAsia="en-US"/>
          <w14:ligatures w14:val="standardContextual"/>
        </w:rPr>
        <w:t xml:space="preserve">Витрати по підприємству на 2024 рік </w:t>
      </w:r>
      <w:r w:rsidRPr="0042165C">
        <w:rPr>
          <w:rFonts w:eastAsia="Calibri"/>
          <w:b/>
          <w:kern w:val="2"/>
          <w:u w:val="single"/>
          <w:lang w:val="uk-UA" w:eastAsia="en-US"/>
          <w14:ligatures w14:val="standardContextual"/>
        </w:rPr>
        <w:t xml:space="preserve">заплановано у розмірі 43 355,429 </w:t>
      </w:r>
      <w:proofErr w:type="spellStart"/>
      <w:r w:rsidRPr="0042165C">
        <w:rPr>
          <w:rFonts w:eastAsia="Calibri"/>
          <w:b/>
          <w:kern w:val="2"/>
          <w:u w:val="single"/>
          <w:lang w:val="uk-UA" w:eastAsia="en-US"/>
          <w14:ligatures w14:val="standardContextual"/>
        </w:rPr>
        <w:t>тис.грн</w:t>
      </w:r>
      <w:proofErr w:type="spellEnd"/>
      <w:r w:rsidRPr="0042165C">
        <w:rPr>
          <w:rFonts w:eastAsia="Calibri"/>
          <w:b/>
          <w:kern w:val="2"/>
          <w:u w:val="single"/>
          <w:lang w:val="uk-UA" w:eastAsia="en-US"/>
          <w14:ligatures w14:val="standardContextual"/>
        </w:rPr>
        <w:t xml:space="preserve">., </w:t>
      </w:r>
      <w:bookmarkStart w:id="2" w:name="_Hlk185316361"/>
      <w:r w:rsidRPr="0042165C">
        <w:rPr>
          <w:rFonts w:eastAsia="Calibri"/>
          <w:b/>
          <w:kern w:val="2"/>
          <w:u w:val="single"/>
          <w:lang w:val="uk-UA" w:eastAsia="en-US"/>
          <w14:ligatures w14:val="standardContextual"/>
        </w:rPr>
        <w:t xml:space="preserve">фактично використано 38 683,715 тис. грн., </w:t>
      </w:r>
      <w:bookmarkEnd w:id="2"/>
      <w:r w:rsidRPr="0042165C">
        <w:rPr>
          <w:rFonts w:eastAsia="Calibri"/>
          <w:b/>
          <w:kern w:val="2"/>
          <w:u w:val="single"/>
          <w:lang w:val="uk-UA" w:eastAsia="en-US"/>
          <w14:ligatures w14:val="standardContextual"/>
        </w:rPr>
        <w:t>а саме:</w:t>
      </w:r>
    </w:p>
    <w:p w14:paraId="7595AF06" w14:textId="77777777" w:rsidR="0042165C" w:rsidRPr="0042165C" w:rsidRDefault="0042165C" w:rsidP="0042165C">
      <w:pPr>
        <w:numPr>
          <w:ilvl w:val="0"/>
          <w:numId w:val="4"/>
        </w:numPr>
        <w:tabs>
          <w:tab w:val="left" w:pos="1230"/>
        </w:tabs>
        <w:spacing w:after="160" w:line="259" w:lineRule="auto"/>
        <w:ind w:left="0" w:firstLine="709"/>
        <w:contextualSpacing/>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Витрати за рахунок доходів із місцевого бюджету за цільовими програмами заплановано 30 710,774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xml:space="preserve">., фактично використано 25 386,861 тис. грн., </w:t>
      </w:r>
      <w:proofErr w:type="spellStart"/>
      <w:r w:rsidRPr="0042165C">
        <w:rPr>
          <w:rFonts w:eastAsia="Calibri"/>
          <w:bCs/>
          <w:kern w:val="2"/>
          <w:lang w:val="uk-UA" w:eastAsia="en-US"/>
          <w14:ligatures w14:val="standardContextual"/>
        </w:rPr>
        <w:t>т.ч</w:t>
      </w:r>
      <w:proofErr w:type="spellEnd"/>
      <w:r w:rsidRPr="0042165C">
        <w:rPr>
          <w:rFonts w:eastAsia="Calibri"/>
          <w:bCs/>
          <w:kern w:val="2"/>
          <w:lang w:val="uk-UA" w:eastAsia="en-US"/>
          <w14:ligatures w14:val="standardContextual"/>
        </w:rPr>
        <w:t>.:</w:t>
      </w:r>
    </w:p>
    <w:p w14:paraId="0A686096" w14:textId="77777777"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Програма реформування і розвитку житлово-комунального господарства Южненської міської територіальної громади на 2020-2024 роки заплановано 29 711,840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24 432,774 тис. грн., них на:</w:t>
      </w:r>
    </w:p>
    <w:p w14:paraId="614E0114" w14:textId="695E6AC7"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1) предмети, матеріали, обладнання та інвентар заплановано 1 357,263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2 310,548 тис. грн.;</w:t>
      </w:r>
    </w:p>
    <w:p w14:paraId="088C4B03" w14:textId="66333D31"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2) оплату праці заплановано 14 332,091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14 031,379 тис. грн. (чисельність згідно штатного розпису складає 82,75 штатних одиниць);</w:t>
      </w:r>
    </w:p>
    <w:p w14:paraId="09267767" w14:textId="56BF6607"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3) нарахування на фонд заробітної плати 22%  заплановано 3 153,060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2 980,316 тис. грн.;</w:t>
      </w:r>
    </w:p>
    <w:p w14:paraId="23BF5E92" w14:textId="07BA0399"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4) оплата послуг крім комунальних заплановано 236,222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286,868 тис. грн.;</w:t>
      </w:r>
    </w:p>
    <w:p w14:paraId="7F9BCAB2" w14:textId="0628AB06"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5) поточний ремонт заплановано 478,735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477,580 тис. грн.;</w:t>
      </w:r>
    </w:p>
    <w:p w14:paraId="16BC0FB2" w14:textId="66052AAC"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6) утримання фонтанів заплановано 322,174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322,168 тис. грн.;</w:t>
      </w:r>
    </w:p>
    <w:p w14:paraId="47B2CB0C" w14:textId="2213819A"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7)</w:t>
      </w:r>
      <w:r>
        <w:rPr>
          <w:rFonts w:eastAsia="Calibri"/>
          <w:bCs/>
          <w:kern w:val="2"/>
          <w:lang w:val="uk-UA" w:eastAsia="en-US"/>
          <w14:ligatures w14:val="standardContextual"/>
        </w:rPr>
        <w:t xml:space="preserve"> </w:t>
      </w:r>
      <w:r w:rsidRPr="0042165C">
        <w:rPr>
          <w:rFonts w:eastAsia="Calibri"/>
          <w:bCs/>
          <w:kern w:val="2"/>
          <w:lang w:val="uk-UA" w:eastAsia="en-US"/>
          <w14:ligatures w14:val="standardContextual"/>
        </w:rPr>
        <w:t xml:space="preserve">ремонт фонтанів заплановано 370,242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370,242 тис. грн.;</w:t>
      </w:r>
    </w:p>
    <w:p w14:paraId="5D453BF2" w14:textId="79AE39BC"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lastRenderedPageBreak/>
        <w:t xml:space="preserve">8) оплата комунальних послуг та енергоносіїв заплановано 4 502,053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3 653,673 тис. грн..</w:t>
      </w:r>
    </w:p>
    <w:p w14:paraId="26EB4F3D" w14:textId="2BE9E53F"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kern w:val="2"/>
          <w:lang w:val="uk-UA" w:eastAsia="en-US"/>
          <w14:ligatures w14:val="standardContextual"/>
        </w:rPr>
        <w:t>- Екологічна програма заходів з охорони навколишнього середовища Южненської міської територіальної громади на 2020-2024 роки</w:t>
      </w:r>
      <w:r w:rsidRPr="0042165C">
        <w:rPr>
          <w:rFonts w:eastAsia="Calibri"/>
          <w:bCs/>
          <w:kern w:val="2"/>
          <w:lang w:val="uk-UA" w:eastAsia="en-US"/>
          <w14:ligatures w14:val="standardContextual"/>
        </w:rPr>
        <w:t xml:space="preserve"> заплановано 249,477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204,600 тис. грн.;</w:t>
      </w:r>
    </w:p>
    <w:p w14:paraId="6CC9D614" w14:textId="470C76C8"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Програма з локалізації ліквідації амброзії </w:t>
      </w:r>
      <w:proofErr w:type="spellStart"/>
      <w:r w:rsidRPr="0042165C">
        <w:rPr>
          <w:rFonts w:eastAsia="Calibri"/>
          <w:bCs/>
          <w:kern w:val="2"/>
          <w:lang w:val="uk-UA" w:eastAsia="en-US"/>
          <w14:ligatures w14:val="standardContextual"/>
        </w:rPr>
        <w:t>полинолистої</w:t>
      </w:r>
      <w:proofErr w:type="spellEnd"/>
      <w:r w:rsidRPr="0042165C">
        <w:rPr>
          <w:rFonts w:eastAsia="Calibri"/>
          <w:bCs/>
          <w:kern w:val="2"/>
          <w:lang w:val="uk-UA" w:eastAsia="en-US"/>
          <w14:ligatures w14:val="standardContextual"/>
        </w:rPr>
        <w:t xml:space="preserve"> на території </w:t>
      </w:r>
      <w:proofErr w:type="spellStart"/>
      <w:r w:rsidRPr="0042165C">
        <w:rPr>
          <w:rFonts w:eastAsia="Calibri"/>
          <w:bCs/>
          <w:kern w:val="2"/>
          <w:lang w:val="uk-UA" w:eastAsia="en-US"/>
          <w14:ligatures w14:val="standardContextual"/>
        </w:rPr>
        <w:t>Южненської</w:t>
      </w:r>
      <w:proofErr w:type="spellEnd"/>
      <w:r w:rsidRPr="0042165C">
        <w:rPr>
          <w:rFonts w:eastAsia="Calibri"/>
          <w:bCs/>
          <w:kern w:val="2"/>
          <w:lang w:val="uk-UA" w:eastAsia="en-US"/>
          <w14:ligatures w14:val="standardContextual"/>
        </w:rPr>
        <w:t xml:space="preserve"> міської територіальної громади на 2020-2024 роки заплановано 27,987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27,987 тис. грн.;</w:t>
      </w:r>
    </w:p>
    <w:p w14:paraId="63FAFBE6" w14:textId="6703259D"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Програма енергоефективності в житлово-комунальному господарстві та бюджетній сфері Южненської міської територіальної громади на період з 2021 по 2024 роки заплановано 721,00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721,500 тис. грн</w:t>
      </w:r>
      <w:r>
        <w:rPr>
          <w:rFonts w:eastAsia="Calibri"/>
          <w:bCs/>
          <w:kern w:val="2"/>
          <w:lang w:val="uk-UA" w:eastAsia="en-US"/>
          <w14:ligatures w14:val="standardContextual"/>
        </w:rPr>
        <w:t>.</w:t>
      </w:r>
    </w:p>
    <w:p w14:paraId="2E9E89E9" w14:textId="77777777" w:rsidR="0042165C" w:rsidRPr="0042165C" w:rsidRDefault="0042165C" w:rsidP="0042165C">
      <w:pPr>
        <w:numPr>
          <w:ilvl w:val="0"/>
          <w:numId w:val="4"/>
        </w:numPr>
        <w:tabs>
          <w:tab w:val="left" w:pos="1230"/>
        </w:tabs>
        <w:spacing w:after="160" w:line="259" w:lineRule="auto"/>
        <w:ind w:left="0" w:firstLine="709"/>
        <w:contextualSpacing/>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Витрати від наданих послуг та пайових внесків заплановано 455,139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xml:space="preserve">., фактично використано 647,433 тис. грн. </w:t>
      </w:r>
      <w:proofErr w:type="spellStart"/>
      <w:r w:rsidRPr="0042165C">
        <w:rPr>
          <w:rFonts w:eastAsia="Calibri"/>
          <w:bCs/>
          <w:kern w:val="2"/>
          <w:lang w:val="uk-UA" w:eastAsia="en-US"/>
          <w14:ligatures w14:val="standardContextual"/>
        </w:rPr>
        <w:t>т.ч</w:t>
      </w:r>
      <w:proofErr w:type="spellEnd"/>
      <w:r w:rsidRPr="0042165C">
        <w:rPr>
          <w:rFonts w:eastAsia="Calibri"/>
          <w:bCs/>
          <w:kern w:val="2"/>
          <w:lang w:val="uk-UA" w:eastAsia="en-US"/>
          <w14:ligatures w14:val="standardContextual"/>
        </w:rPr>
        <w:t>.:</w:t>
      </w:r>
    </w:p>
    <w:p w14:paraId="131D83F1" w14:textId="77777777"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матеріальні витрати заплановано 270,627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401,834 тис. грн.;</w:t>
      </w:r>
    </w:p>
    <w:p w14:paraId="6E5B7549" w14:textId="77777777"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витрати на оплату праці заплановано 146,403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140,561 тис. грн.;</w:t>
      </w:r>
    </w:p>
    <w:p w14:paraId="45AF6F53" w14:textId="77777777"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витрати на соціальні заходи заплановано 32,209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29,030 тис. грн.;</w:t>
      </w:r>
    </w:p>
    <w:p w14:paraId="764E9C17" w14:textId="77777777"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оплата послуг (крім комунальних) заплановано 4,700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76,008 тис. грн.;</w:t>
      </w:r>
    </w:p>
    <w:p w14:paraId="40C70F7F" w14:textId="77777777" w:rsidR="0042165C" w:rsidRPr="0042165C" w:rsidRDefault="0042165C" w:rsidP="0042165C">
      <w:pPr>
        <w:tabs>
          <w:tab w:val="left" w:pos="1230"/>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 xml:space="preserve">- оплата комунальних послуг заплановано 1,200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фактично використано 0,00 тис. грн.;</w:t>
      </w:r>
    </w:p>
    <w:p w14:paraId="3628B9DF" w14:textId="0DECDFBB" w:rsidR="0042165C" w:rsidRPr="0042165C" w:rsidRDefault="0042165C" w:rsidP="0042165C">
      <w:pPr>
        <w:tabs>
          <w:tab w:val="left" w:pos="1230"/>
        </w:tabs>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3.  Інші операційні витрати </w:t>
      </w:r>
      <w:r w:rsidRPr="0042165C">
        <w:rPr>
          <w:rFonts w:eastAsia="Calibri"/>
          <w:bCs/>
          <w:kern w:val="2"/>
          <w:lang w:val="uk-UA" w:eastAsia="en-US"/>
          <w14:ligatures w14:val="standardContextual"/>
        </w:rPr>
        <w:t xml:space="preserve">заплановано 12 189,516 </w:t>
      </w:r>
      <w:proofErr w:type="spellStart"/>
      <w:r w:rsidRPr="0042165C">
        <w:rPr>
          <w:rFonts w:eastAsia="Calibri"/>
          <w:bCs/>
          <w:kern w:val="2"/>
          <w:lang w:val="uk-UA" w:eastAsia="en-US"/>
          <w14:ligatures w14:val="standardContextual"/>
        </w:rPr>
        <w:t>тис.грн</w:t>
      </w:r>
      <w:proofErr w:type="spellEnd"/>
      <w:r w:rsidRPr="0042165C">
        <w:rPr>
          <w:rFonts w:eastAsia="Calibri"/>
          <w:bCs/>
          <w:kern w:val="2"/>
          <w:lang w:val="uk-UA" w:eastAsia="en-US"/>
          <w14:ligatures w14:val="standardContextual"/>
        </w:rPr>
        <w:t xml:space="preserve">., фактично використано 12 649,421 тис. грн., </w:t>
      </w:r>
      <w:r w:rsidRPr="0042165C">
        <w:rPr>
          <w:rFonts w:eastAsia="Calibri"/>
          <w:kern w:val="2"/>
          <w:lang w:val="uk-UA" w:eastAsia="en-US"/>
          <w14:ligatures w14:val="standardContextual"/>
        </w:rPr>
        <w:t>амортизація безоплатно одержаних активів передані ФКМ, амортизація капітальних придбань.</w:t>
      </w:r>
      <w:r w:rsidRPr="0042165C">
        <w:rPr>
          <w:rFonts w:eastAsia="Calibri"/>
          <w:b/>
          <w:kern w:val="2"/>
          <w:lang w:val="uk-UA" w:eastAsia="en-US"/>
          <w14:ligatures w14:val="standardContextual"/>
        </w:rPr>
        <w:t xml:space="preserve">     </w:t>
      </w:r>
    </w:p>
    <w:p w14:paraId="536F676B" w14:textId="77777777" w:rsidR="0042165C" w:rsidRPr="0042165C" w:rsidRDefault="0042165C" w:rsidP="0042165C">
      <w:pPr>
        <w:tabs>
          <w:tab w:val="left" w:pos="426"/>
        </w:tabs>
        <w:ind w:firstLine="709"/>
        <w:jc w:val="both"/>
        <w:rPr>
          <w:rFonts w:eastAsia="Calibri"/>
          <w:b/>
          <w:kern w:val="2"/>
          <w:lang w:val="uk-UA" w:eastAsia="en-US"/>
          <w14:ligatures w14:val="standardContextual"/>
        </w:rPr>
      </w:pPr>
      <w:r w:rsidRPr="0042165C">
        <w:rPr>
          <w:rFonts w:eastAsia="Calibri"/>
          <w:b/>
          <w:kern w:val="2"/>
          <w:lang w:val="uk-UA" w:eastAsia="en-US"/>
          <w14:ligatures w14:val="standardContextual"/>
        </w:rPr>
        <w:t>Довідково</w:t>
      </w:r>
    </w:p>
    <w:p w14:paraId="73DF51AE" w14:textId="77777777" w:rsidR="0042165C" w:rsidRPr="0042165C" w:rsidRDefault="0042165C" w:rsidP="0042165C">
      <w:pPr>
        <w:tabs>
          <w:tab w:val="left" w:pos="426"/>
        </w:tabs>
        <w:ind w:firstLine="709"/>
        <w:jc w:val="both"/>
        <w:rPr>
          <w:rFonts w:eastAsia="Calibri"/>
          <w:bCs/>
          <w:kern w:val="2"/>
          <w:lang w:val="uk-UA" w:eastAsia="en-US"/>
          <w14:ligatures w14:val="standardContextual"/>
        </w:rPr>
      </w:pPr>
      <w:r w:rsidRPr="0042165C">
        <w:rPr>
          <w:rFonts w:eastAsia="Calibri"/>
          <w:bCs/>
          <w:kern w:val="2"/>
          <w:lang w:val="uk-UA" w:eastAsia="en-US"/>
          <w14:ligatures w14:val="standardContextual"/>
        </w:rPr>
        <w:t>Фінансування заходів здійснюється</w:t>
      </w:r>
      <w:r w:rsidRPr="0042165C">
        <w:rPr>
          <w:rFonts w:eastAsia="Calibri"/>
          <w:kern w:val="2"/>
          <w:lang w:val="uk-UA" w:eastAsia="en-US"/>
          <w14:ligatures w14:val="standardContextual"/>
        </w:rPr>
        <w:t xml:space="preserve"> з бюджету Южненської міської територіальної громади відповідно до звітів про виконання робіт. Фактично в 2024 році по </w:t>
      </w:r>
      <w:r w:rsidRPr="0042165C">
        <w:rPr>
          <w:rFonts w:eastAsia="Calibri"/>
          <w:bCs/>
          <w:kern w:val="2"/>
          <w:lang w:val="uk-UA" w:eastAsia="en-US"/>
          <w14:ligatures w14:val="standardContextual"/>
        </w:rPr>
        <w:t xml:space="preserve">програмі реформування і розвитку житлово-комунального господарства Южненської міської територіальної громади на 2020-2024 роки профінансовано </w:t>
      </w:r>
      <w:r w:rsidRPr="0042165C">
        <w:rPr>
          <w:rFonts w:eastAsia="Calibri"/>
          <w:kern w:val="2"/>
          <w:lang w:val="uk-UA" w:eastAsia="en-US"/>
          <w14:ligatures w14:val="standardContextual"/>
        </w:rPr>
        <w:t>23 617,427 тис. грн., а доходом визнано 24 433,689 тис. грн</w:t>
      </w:r>
      <w:r w:rsidRPr="0042165C">
        <w:rPr>
          <w:rFonts w:eastAsia="Calibri"/>
          <w:bCs/>
          <w:kern w:val="2"/>
          <w:lang w:val="uk-UA" w:eastAsia="en-US"/>
          <w14:ligatures w14:val="standardContextual"/>
        </w:rPr>
        <w:t xml:space="preserve">.. </w:t>
      </w:r>
    </w:p>
    <w:p w14:paraId="594D69EF" w14:textId="3CFF1D6C" w:rsidR="0042165C" w:rsidRPr="0042165C" w:rsidRDefault="0042165C" w:rsidP="0042165C">
      <w:pPr>
        <w:tabs>
          <w:tab w:val="left" w:pos="426"/>
        </w:tabs>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 xml:space="preserve">Відповідно до Закону України «Про бухгалтерський облік та фінансову звітність в Україні» від 16.07.99 №996-XIV, отримане цільове фінансування визначається доходом протягом тих періодів, в яких були зазнані витрати, пов’язані з виконанням умов цільового фінансування. </w:t>
      </w:r>
    </w:p>
    <w:p w14:paraId="09E5DB0E" w14:textId="34410239" w:rsidR="0042165C" w:rsidRPr="0042165C" w:rsidRDefault="0042165C" w:rsidP="0042165C">
      <w:pPr>
        <w:tabs>
          <w:tab w:val="left" w:pos="426"/>
        </w:tabs>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Протягом 2024 отримано цільове фінансування на придбання обладнання і предметів довгострокового користування (спецфонд придбання автогідропідйомника) в сумі 4 959,6 тис. грн., доходом визнана лише сума нарахованої амортизації за відповідний період, аналогічно придбання малої механізації та електроінструментів.</w:t>
      </w:r>
    </w:p>
    <w:p w14:paraId="4B0C8169" w14:textId="534FB78A" w:rsidR="00E905F6" w:rsidRDefault="0042165C" w:rsidP="0042165C">
      <w:pPr>
        <w:ind w:firstLine="709"/>
        <w:jc w:val="both"/>
        <w:rPr>
          <w:rFonts w:eastAsia="Calibri"/>
          <w:kern w:val="2"/>
          <w:lang w:val="uk-UA" w:eastAsia="en-US"/>
          <w14:ligatures w14:val="standardContextual"/>
        </w:rPr>
      </w:pPr>
      <w:r w:rsidRPr="0042165C">
        <w:rPr>
          <w:rFonts w:eastAsia="Calibri"/>
          <w:kern w:val="2"/>
          <w:lang w:val="uk-UA" w:eastAsia="en-US"/>
          <w14:ligatures w14:val="standardContextual"/>
        </w:rPr>
        <w:t>Паралельно по бухгалтерському обліку та фінансовій звітність визнається доходом у відповідному періоді сума списання залишків матеріальних цінностей 2023 року.</w:t>
      </w:r>
    </w:p>
    <w:p w14:paraId="615FC10B" w14:textId="77777777" w:rsidR="0042165C" w:rsidRDefault="0042165C" w:rsidP="0042165C">
      <w:pPr>
        <w:ind w:firstLine="709"/>
        <w:jc w:val="both"/>
        <w:rPr>
          <w:rFonts w:eastAsia="Calibri"/>
          <w:kern w:val="2"/>
          <w:lang w:val="uk-UA" w:eastAsia="en-US"/>
          <w14:ligatures w14:val="standardContextual"/>
        </w:rPr>
      </w:pPr>
    </w:p>
    <w:p w14:paraId="317DA381" w14:textId="77777777" w:rsidR="0042165C" w:rsidRDefault="0042165C" w:rsidP="0042165C">
      <w:pPr>
        <w:ind w:firstLine="709"/>
        <w:jc w:val="both"/>
        <w:rPr>
          <w:lang w:val="uk-UA"/>
        </w:rPr>
      </w:pPr>
    </w:p>
    <w:p w14:paraId="1A761713" w14:textId="77777777" w:rsidR="00E905F6" w:rsidRDefault="00E905F6">
      <w:pPr>
        <w:rPr>
          <w:lang w:val="uk-UA"/>
        </w:rPr>
      </w:pPr>
    </w:p>
    <w:p w14:paraId="184E8715" w14:textId="77777777" w:rsidR="00E905F6" w:rsidRPr="00E905F6" w:rsidRDefault="00E905F6" w:rsidP="00E905F6">
      <w:pPr>
        <w:rPr>
          <w:lang w:val="uk-UA"/>
        </w:rPr>
      </w:pPr>
      <w:r w:rsidRPr="00E905F6">
        <w:rPr>
          <w:lang w:val="uk-UA"/>
        </w:rPr>
        <w:t>Керуючий справами</w:t>
      </w:r>
    </w:p>
    <w:p w14:paraId="17A0EF6C" w14:textId="77777777" w:rsidR="00E905F6" w:rsidRPr="00E905F6" w:rsidRDefault="00E905F6" w:rsidP="00E905F6">
      <w:pPr>
        <w:rPr>
          <w:lang w:val="uk-UA"/>
        </w:rPr>
      </w:pPr>
      <w:r w:rsidRPr="00E905F6">
        <w:rPr>
          <w:lang w:val="uk-UA"/>
        </w:rPr>
        <w:t>виконавчого комітету</w:t>
      </w:r>
      <w:r w:rsidRPr="00E905F6">
        <w:rPr>
          <w:lang w:val="uk-UA"/>
        </w:rPr>
        <w:tab/>
      </w:r>
      <w:r w:rsidRPr="00E905F6">
        <w:rPr>
          <w:lang w:val="uk-UA"/>
        </w:rPr>
        <w:tab/>
      </w:r>
      <w:r w:rsidRPr="00E905F6">
        <w:rPr>
          <w:lang w:val="uk-UA"/>
        </w:rPr>
        <w:tab/>
      </w:r>
      <w:r w:rsidRPr="00E905F6">
        <w:rPr>
          <w:lang w:val="uk-UA"/>
        </w:rPr>
        <w:tab/>
      </w:r>
      <w:r w:rsidRPr="00E905F6">
        <w:rPr>
          <w:lang w:val="uk-UA"/>
        </w:rPr>
        <w:tab/>
      </w:r>
      <w:r w:rsidRPr="00E905F6">
        <w:rPr>
          <w:lang w:val="uk-UA"/>
        </w:rPr>
        <w:tab/>
        <w:t>Владислав ТЕРЕЩЕНКО</w:t>
      </w:r>
    </w:p>
    <w:p w14:paraId="5E81174B" w14:textId="77777777" w:rsidR="00E905F6" w:rsidRDefault="00E905F6">
      <w:pPr>
        <w:rPr>
          <w:lang w:val="uk-UA"/>
        </w:rPr>
      </w:pPr>
    </w:p>
    <w:p w14:paraId="3572EF69" w14:textId="77777777" w:rsidR="00E905F6" w:rsidRPr="00E905F6" w:rsidRDefault="00E905F6">
      <w:pPr>
        <w:rPr>
          <w:lang w:val="uk-UA"/>
        </w:rPr>
      </w:pPr>
    </w:p>
    <w:sectPr w:rsidR="00E905F6" w:rsidRPr="00E905F6" w:rsidSect="00A429A0">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6ADC"/>
    <w:multiLevelType w:val="multilevel"/>
    <w:tmpl w:val="79869D18"/>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 w15:restartNumberingAfterBreak="0">
    <w:nsid w:val="24E50F59"/>
    <w:multiLevelType w:val="hybridMultilevel"/>
    <w:tmpl w:val="54BE8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4CE0EED"/>
    <w:multiLevelType w:val="hybridMultilevel"/>
    <w:tmpl w:val="5D68CA54"/>
    <w:lvl w:ilvl="0" w:tplc="882EF134">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7067EB"/>
    <w:multiLevelType w:val="hybridMultilevel"/>
    <w:tmpl w:val="9CD406F8"/>
    <w:lvl w:ilvl="0" w:tplc="0354255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16cid:durableId="669722545">
    <w:abstractNumId w:val="2"/>
  </w:num>
  <w:num w:numId="2" w16cid:durableId="1527208353">
    <w:abstractNumId w:val="0"/>
  </w:num>
  <w:num w:numId="3" w16cid:durableId="590553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919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8D"/>
    <w:rsid w:val="001912A6"/>
    <w:rsid w:val="002C7FB0"/>
    <w:rsid w:val="00307D05"/>
    <w:rsid w:val="0042165C"/>
    <w:rsid w:val="005A2C02"/>
    <w:rsid w:val="006C30CF"/>
    <w:rsid w:val="006C7DE2"/>
    <w:rsid w:val="007C52E7"/>
    <w:rsid w:val="00A429A0"/>
    <w:rsid w:val="00A508D7"/>
    <w:rsid w:val="00A8168D"/>
    <w:rsid w:val="00C0082A"/>
    <w:rsid w:val="00E905F6"/>
    <w:rsid w:val="00EE11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343B"/>
  <w15:chartTrackingRefBased/>
  <w15:docId w15:val="{B3DF1E53-19BD-46D1-A671-FCC0F56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9A0"/>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A816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816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8168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8168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8168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8168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8168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8168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8168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68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8168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8168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8168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8168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8168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168D"/>
    <w:rPr>
      <w:rFonts w:eastAsiaTheme="majorEastAsia" w:cstheme="majorBidi"/>
      <w:color w:val="595959" w:themeColor="text1" w:themeTint="A6"/>
    </w:rPr>
  </w:style>
  <w:style w:type="character" w:customStyle="1" w:styleId="80">
    <w:name w:val="Заголовок 8 Знак"/>
    <w:basedOn w:val="a0"/>
    <w:link w:val="8"/>
    <w:uiPriority w:val="9"/>
    <w:semiHidden/>
    <w:rsid w:val="00A8168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168D"/>
    <w:rPr>
      <w:rFonts w:eastAsiaTheme="majorEastAsia" w:cstheme="majorBidi"/>
      <w:color w:val="272727" w:themeColor="text1" w:themeTint="D8"/>
    </w:rPr>
  </w:style>
  <w:style w:type="paragraph" w:styleId="a3">
    <w:name w:val="Title"/>
    <w:basedOn w:val="a"/>
    <w:next w:val="a"/>
    <w:link w:val="a4"/>
    <w:uiPriority w:val="10"/>
    <w:qFormat/>
    <w:rsid w:val="00A8168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81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68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8168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8168D"/>
    <w:pPr>
      <w:spacing w:before="160"/>
      <w:jc w:val="center"/>
    </w:pPr>
    <w:rPr>
      <w:i/>
      <w:iCs/>
      <w:color w:val="404040" w:themeColor="text1" w:themeTint="BF"/>
    </w:rPr>
  </w:style>
  <w:style w:type="character" w:customStyle="1" w:styleId="a8">
    <w:name w:val="Цитата Знак"/>
    <w:basedOn w:val="a0"/>
    <w:link w:val="a7"/>
    <w:uiPriority w:val="29"/>
    <w:rsid w:val="00A8168D"/>
    <w:rPr>
      <w:i/>
      <w:iCs/>
      <w:color w:val="404040" w:themeColor="text1" w:themeTint="BF"/>
    </w:rPr>
  </w:style>
  <w:style w:type="paragraph" w:styleId="a9">
    <w:name w:val="List Paragraph"/>
    <w:basedOn w:val="a"/>
    <w:uiPriority w:val="34"/>
    <w:qFormat/>
    <w:rsid w:val="00A8168D"/>
    <w:pPr>
      <w:ind w:left="720"/>
      <w:contextualSpacing/>
    </w:pPr>
  </w:style>
  <w:style w:type="character" w:styleId="aa">
    <w:name w:val="Intense Emphasis"/>
    <w:basedOn w:val="a0"/>
    <w:uiPriority w:val="21"/>
    <w:qFormat/>
    <w:rsid w:val="00A8168D"/>
    <w:rPr>
      <w:i/>
      <w:iCs/>
      <w:color w:val="2F5496" w:themeColor="accent1" w:themeShade="BF"/>
    </w:rPr>
  </w:style>
  <w:style w:type="paragraph" w:styleId="ab">
    <w:name w:val="Intense Quote"/>
    <w:basedOn w:val="a"/>
    <w:next w:val="a"/>
    <w:link w:val="ac"/>
    <w:uiPriority w:val="30"/>
    <w:qFormat/>
    <w:rsid w:val="00A81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8168D"/>
    <w:rPr>
      <w:i/>
      <w:iCs/>
      <w:color w:val="2F5496" w:themeColor="accent1" w:themeShade="BF"/>
    </w:rPr>
  </w:style>
  <w:style w:type="character" w:styleId="ad">
    <w:name w:val="Intense Reference"/>
    <w:basedOn w:val="a0"/>
    <w:uiPriority w:val="32"/>
    <w:qFormat/>
    <w:rsid w:val="00A8168D"/>
    <w:rPr>
      <w:b/>
      <w:bCs/>
      <w:smallCaps/>
      <w:color w:val="2F5496" w:themeColor="accent1" w:themeShade="BF"/>
      <w:spacing w:val="5"/>
    </w:rPr>
  </w:style>
  <w:style w:type="character" w:styleId="ae">
    <w:name w:val="Hyperlink"/>
    <w:uiPriority w:val="99"/>
    <w:unhideWhenUsed/>
    <w:rsid w:val="00E905F6"/>
    <w:rPr>
      <w:color w:val="0000FF"/>
      <w:u w:val="single"/>
    </w:rPr>
  </w:style>
  <w:style w:type="character" w:customStyle="1" w:styleId="rvts23">
    <w:name w:val="rvts23"/>
    <w:rsid w:val="00E905F6"/>
  </w:style>
  <w:style w:type="character" w:customStyle="1" w:styleId="rvts0">
    <w:name w:val="rvts0"/>
    <w:rsid w:val="00E905F6"/>
  </w:style>
  <w:style w:type="character" w:customStyle="1" w:styleId="rvts9">
    <w:name w:val="rvts9"/>
    <w:rsid w:val="00E905F6"/>
  </w:style>
  <w:style w:type="paragraph" w:styleId="af">
    <w:name w:val="Normal (Web)"/>
    <w:basedOn w:val="a"/>
    <w:uiPriority w:val="99"/>
    <w:rsid w:val="00E905F6"/>
    <w:pPr>
      <w:spacing w:before="100" w:beforeAutospacing="1" w:after="100" w:afterAutospacing="1"/>
    </w:pPr>
  </w:style>
  <w:style w:type="paragraph" w:styleId="HTML">
    <w:name w:val="HTML Preformatted"/>
    <w:basedOn w:val="a"/>
    <w:link w:val="HTML0"/>
    <w:uiPriority w:val="99"/>
    <w:unhideWhenUsed/>
    <w:rsid w:val="00E90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basedOn w:val="a0"/>
    <w:link w:val="HTML"/>
    <w:uiPriority w:val="99"/>
    <w:rsid w:val="00E905F6"/>
    <w:rPr>
      <w:rFonts w:ascii="Courier New" w:eastAsia="Times New Roman" w:hAnsi="Courier New" w:cs="Times New Roman"/>
      <w:kern w:val="0"/>
      <w:sz w:val="20"/>
      <w:szCs w:val="20"/>
      <w:lang w:val="x-none" w:eastAsia="x-none"/>
      <w14:ligatures w14:val="none"/>
    </w:rPr>
  </w:style>
  <w:style w:type="paragraph" w:styleId="af0">
    <w:name w:val="Balloon Text"/>
    <w:basedOn w:val="a"/>
    <w:link w:val="af1"/>
    <w:uiPriority w:val="99"/>
    <w:semiHidden/>
    <w:unhideWhenUsed/>
    <w:rsid w:val="0042165C"/>
    <w:rPr>
      <w:rFonts w:ascii="Segoe UI" w:hAnsi="Segoe UI" w:cs="Segoe UI"/>
      <w:sz w:val="18"/>
      <w:szCs w:val="18"/>
    </w:rPr>
  </w:style>
  <w:style w:type="character" w:customStyle="1" w:styleId="af1">
    <w:name w:val="Текст у виносці Знак"/>
    <w:basedOn w:val="a0"/>
    <w:link w:val="af0"/>
    <w:uiPriority w:val="99"/>
    <w:semiHidden/>
    <w:rsid w:val="0042165C"/>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899">
      <w:bodyDiv w:val="1"/>
      <w:marLeft w:val="0"/>
      <w:marRight w:val="0"/>
      <w:marTop w:val="0"/>
      <w:marBottom w:val="0"/>
      <w:divBdr>
        <w:top w:val="none" w:sz="0" w:space="0" w:color="auto"/>
        <w:left w:val="none" w:sz="0" w:space="0" w:color="auto"/>
        <w:bottom w:val="none" w:sz="0" w:space="0" w:color="auto"/>
        <w:right w:val="none" w:sz="0" w:space="0" w:color="auto"/>
      </w:divBdr>
    </w:div>
    <w:div w:id="361248450">
      <w:bodyDiv w:val="1"/>
      <w:marLeft w:val="0"/>
      <w:marRight w:val="0"/>
      <w:marTop w:val="0"/>
      <w:marBottom w:val="0"/>
      <w:divBdr>
        <w:top w:val="none" w:sz="0" w:space="0" w:color="auto"/>
        <w:left w:val="none" w:sz="0" w:space="0" w:color="auto"/>
        <w:bottom w:val="none" w:sz="0" w:space="0" w:color="auto"/>
        <w:right w:val="none" w:sz="0" w:space="0" w:color="auto"/>
      </w:divBdr>
    </w:div>
    <w:div w:id="397483816">
      <w:bodyDiv w:val="1"/>
      <w:marLeft w:val="0"/>
      <w:marRight w:val="0"/>
      <w:marTop w:val="0"/>
      <w:marBottom w:val="0"/>
      <w:divBdr>
        <w:top w:val="none" w:sz="0" w:space="0" w:color="auto"/>
        <w:left w:val="none" w:sz="0" w:space="0" w:color="auto"/>
        <w:bottom w:val="none" w:sz="0" w:space="0" w:color="auto"/>
        <w:right w:val="none" w:sz="0" w:space="0" w:color="auto"/>
      </w:divBdr>
    </w:div>
    <w:div w:id="1199391360">
      <w:bodyDiv w:val="1"/>
      <w:marLeft w:val="0"/>
      <w:marRight w:val="0"/>
      <w:marTop w:val="0"/>
      <w:marBottom w:val="0"/>
      <w:divBdr>
        <w:top w:val="none" w:sz="0" w:space="0" w:color="auto"/>
        <w:left w:val="none" w:sz="0" w:space="0" w:color="auto"/>
        <w:bottom w:val="none" w:sz="0" w:space="0" w:color="auto"/>
        <w:right w:val="none" w:sz="0" w:space="0" w:color="auto"/>
      </w:divBdr>
    </w:div>
    <w:div w:id="1476289770">
      <w:bodyDiv w:val="1"/>
      <w:marLeft w:val="0"/>
      <w:marRight w:val="0"/>
      <w:marTop w:val="0"/>
      <w:marBottom w:val="0"/>
      <w:divBdr>
        <w:top w:val="none" w:sz="0" w:space="0" w:color="auto"/>
        <w:left w:val="none" w:sz="0" w:space="0" w:color="auto"/>
        <w:bottom w:val="none" w:sz="0" w:space="0" w:color="auto"/>
        <w:right w:val="none" w:sz="0" w:space="0" w:color="auto"/>
      </w:divBdr>
    </w:div>
    <w:div w:id="1685089560">
      <w:bodyDiv w:val="1"/>
      <w:marLeft w:val="0"/>
      <w:marRight w:val="0"/>
      <w:marTop w:val="0"/>
      <w:marBottom w:val="0"/>
      <w:divBdr>
        <w:top w:val="none" w:sz="0" w:space="0" w:color="auto"/>
        <w:left w:val="none" w:sz="0" w:space="0" w:color="auto"/>
        <w:bottom w:val="none" w:sz="0" w:space="0" w:color="auto"/>
        <w:right w:val="none" w:sz="0" w:space="0" w:color="auto"/>
      </w:divBdr>
    </w:div>
    <w:div w:id="1833597304">
      <w:bodyDiv w:val="1"/>
      <w:marLeft w:val="0"/>
      <w:marRight w:val="0"/>
      <w:marTop w:val="0"/>
      <w:marBottom w:val="0"/>
      <w:divBdr>
        <w:top w:val="none" w:sz="0" w:space="0" w:color="auto"/>
        <w:left w:val="none" w:sz="0" w:space="0" w:color="auto"/>
        <w:bottom w:val="none" w:sz="0" w:space="0" w:color="auto"/>
        <w:right w:val="none" w:sz="0" w:space="0" w:color="auto"/>
      </w:divBdr>
    </w:div>
    <w:div w:id="21093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5503</Words>
  <Characters>3138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2025-03-25T09:14:00Z</cp:lastPrinted>
  <dcterms:created xsi:type="dcterms:W3CDTF">2025-03-25T09:32:00Z</dcterms:created>
  <dcterms:modified xsi:type="dcterms:W3CDTF">2025-03-31T12:25:00Z</dcterms:modified>
</cp:coreProperties>
</file>