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B93ADD">
      <w:pPr>
        <w:ind w:left="5664"/>
        <w:rPr>
          <w:lang w:val="uk-UA"/>
        </w:rPr>
      </w:pPr>
      <w:r>
        <w:rPr>
          <w:lang w:val="uk-UA"/>
        </w:rPr>
        <w:t>Додаток</w:t>
      </w:r>
    </w:p>
    <w:p w14:paraId="73622F95" w14:textId="7A1311EB" w:rsidR="008767BB" w:rsidRDefault="00327605" w:rsidP="00B93ADD">
      <w:pPr>
        <w:ind w:left="5664"/>
        <w:rPr>
          <w:lang w:val="uk-UA"/>
        </w:rPr>
      </w:pPr>
      <w:r>
        <w:rPr>
          <w:lang w:val="uk-UA"/>
        </w:rPr>
        <w:t>до рішення</w:t>
      </w:r>
      <w:r w:rsidR="00B93ADD">
        <w:rPr>
          <w:lang w:val="uk-UA"/>
        </w:rPr>
        <w:t xml:space="preserve"> </w:t>
      </w:r>
      <w:r w:rsidR="008767BB">
        <w:rPr>
          <w:lang w:val="uk-UA"/>
        </w:rPr>
        <w:t>виконавчого комітету</w:t>
      </w:r>
    </w:p>
    <w:p w14:paraId="39712590" w14:textId="5AAC766A" w:rsidR="00327605" w:rsidRDefault="002B3AA1" w:rsidP="00B93ADD">
      <w:pPr>
        <w:ind w:left="5664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7BF0F8E" w14:textId="77AB2D96" w:rsidR="00B93ADD" w:rsidRDefault="00B93ADD" w:rsidP="00B93ADD">
      <w:pPr>
        <w:ind w:left="5664"/>
        <w:rPr>
          <w:lang w:val="uk-UA"/>
        </w:rPr>
      </w:pPr>
      <w:r>
        <w:rPr>
          <w:lang w:val="uk-UA"/>
        </w:rPr>
        <w:t>від 08.04.2025 № 2229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770E23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lastRenderedPageBreak/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770E23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11D8660A" w:rsidR="00B03D60" w:rsidRPr="00195E18" w:rsidRDefault="004B09D4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Южненська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B93ADD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76FAD2A7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B93ADD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10AF7C6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63 616,582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7D95FB39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55 618,606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3E376C5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7B57A79E" w14:textId="77777777" w:rsidR="00770E23" w:rsidRDefault="00770E23" w:rsidP="002031BD">
      <w:pPr>
        <w:spacing w:line="360" w:lineRule="auto"/>
        <w:jc w:val="center"/>
        <w:rPr>
          <w:b/>
          <w:lang w:val="uk-UA"/>
        </w:rPr>
      </w:pPr>
    </w:p>
    <w:p w14:paraId="2A5B74A8" w14:textId="4DD8852F" w:rsidR="002031BD" w:rsidRDefault="002031BD" w:rsidP="00770E23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5C764DC7" w14:textId="77777777" w:rsidR="00770E23" w:rsidRPr="002031BD" w:rsidRDefault="00770E23" w:rsidP="00770E23">
      <w:pPr>
        <w:jc w:val="center"/>
        <w:rPr>
          <w:b/>
          <w:sz w:val="16"/>
          <w:szCs w:val="16"/>
          <w:lang w:val="uk-UA"/>
        </w:rPr>
      </w:pPr>
    </w:p>
    <w:p w14:paraId="64453BE0" w14:textId="4EC5CCA9" w:rsidR="00890991" w:rsidRDefault="00890991" w:rsidP="00770E23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770E23">
      <w:pPr>
        <w:ind w:firstLine="709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770E23">
      <w:pPr>
        <w:ind w:firstLine="709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770E23">
      <w:pPr>
        <w:pStyle w:val="ad"/>
        <w:spacing w:after="0"/>
        <w:ind w:left="0" w:firstLine="709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0AF1FA70" w:rsidR="00890991" w:rsidRPr="00CD2B0B" w:rsidRDefault="00890991" w:rsidP="00770E23">
      <w:pPr>
        <w:pStyle w:val="ad"/>
        <w:spacing w:after="0"/>
        <w:ind w:left="0" w:firstLine="709"/>
        <w:rPr>
          <w:lang w:val="uk-UA"/>
        </w:rPr>
      </w:pPr>
      <w:r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CD2B0B">
        <w:rPr>
          <w:vertAlign w:val="superscript"/>
          <w:lang w:val="uk-UA"/>
        </w:rPr>
        <w:t>3</w:t>
      </w:r>
      <w:r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770E23">
      <w:pPr>
        <w:ind w:firstLine="709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770E23">
      <w:pPr>
        <w:ind w:firstLine="709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770E23">
      <w:pPr>
        <w:ind w:firstLine="709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770E23">
      <w:pPr>
        <w:ind w:firstLine="709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770E23">
      <w:pPr>
        <w:ind w:firstLine="709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770E23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770E23" w:rsidRDefault="00B5322D" w:rsidP="00770E23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 xml:space="preserve">необхідність проведення капітального ремонту або заміни  основного та допоміжного обладнання котельні, теплових мереж, що </w:t>
      </w:r>
      <w:r w:rsidRPr="00770E23">
        <w:rPr>
          <w:lang w:val="uk-UA"/>
        </w:rPr>
        <w:t>потребує значного обсягу фінансування;</w:t>
      </w:r>
    </w:p>
    <w:p w14:paraId="7654C8F0" w14:textId="3A3B2B1E" w:rsidR="00B5322D" w:rsidRPr="00770E23" w:rsidRDefault="00B5322D" w:rsidP="00770E23">
      <w:pPr>
        <w:ind w:firstLine="709"/>
        <w:jc w:val="both"/>
        <w:rPr>
          <w:lang w:val="uk-UA"/>
        </w:rPr>
      </w:pPr>
      <w:r w:rsidRPr="00770E23">
        <w:rPr>
          <w:lang w:val="uk-UA"/>
        </w:rPr>
        <w:t xml:space="preserve">- у водопостачанні та водовідведенні – </w:t>
      </w:r>
      <w:r w:rsidR="00D127F8" w:rsidRPr="00770E23">
        <w:rPr>
          <w:lang w:val="uk-UA"/>
        </w:rPr>
        <w:t>над</w:t>
      </w:r>
      <w:r w:rsidR="00467B91" w:rsidRPr="00770E23">
        <w:rPr>
          <w:lang w:val="uk-UA"/>
        </w:rPr>
        <w:t xml:space="preserve">нормативний термін </w:t>
      </w:r>
      <w:r w:rsidR="004D1C3F" w:rsidRPr="00770E23">
        <w:rPr>
          <w:lang w:val="uk-UA"/>
        </w:rPr>
        <w:t xml:space="preserve">експлуатації трубопроводів, </w:t>
      </w:r>
      <w:r w:rsidRPr="00770E23">
        <w:rPr>
          <w:lang w:val="uk-UA"/>
        </w:rPr>
        <w:t xml:space="preserve">відсутність достатнього обсягу </w:t>
      </w:r>
      <w:r w:rsidR="00467B91" w:rsidRPr="00770E23">
        <w:rPr>
          <w:lang w:val="uk-UA"/>
        </w:rPr>
        <w:t xml:space="preserve">коштів </w:t>
      </w:r>
      <w:r w:rsidRPr="00770E23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770E23">
      <w:pPr>
        <w:ind w:firstLine="709"/>
        <w:jc w:val="both"/>
        <w:rPr>
          <w:b/>
          <w:i/>
          <w:u w:val="single"/>
          <w:lang w:val="uk-UA"/>
        </w:rPr>
      </w:pPr>
      <w:r w:rsidRPr="00770E23">
        <w:rPr>
          <w:lang w:val="uk-UA"/>
        </w:rPr>
        <w:t xml:space="preserve">- у сфері збору відходів – необхідність відновлення парку контейнерів для збору сміття та оновлення </w:t>
      </w:r>
      <w:r w:rsidRPr="002031BD">
        <w:rPr>
          <w:lang w:val="uk-UA"/>
        </w:rPr>
        <w:t>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770E23">
      <w:pPr>
        <w:ind w:firstLine="709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770E23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2031BD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770E23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770E23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770E23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770E23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uk-UA"/>
        </w:rPr>
      </w:pPr>
      <w:r w:rsidRPr="002031BD">
        <w:rPr>
          <w:lang w:val="uk-UA"/>
        </w:rPr>
        <w:lastRenderedPageBreak/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770E23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770E23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770E23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770E2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770E2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770E2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770E2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770E2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11D15B44" w:rsidR="005D7B54" w:rsidRDefault="00742961" w:rsidP="00770E23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770E23">
      <w:pPr>
        <w:ind w:firstLine="709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39AE820E" w:rsidR="00881B7F" w:rsidRPr="001E2D26" w:rsidRDefault="00911978" w:rsidP="00770E23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Pr="001E2D26">
        <w:rPr>
          <w:lang w:val="uk-UA"/>
        </w:rPr>
        <w:t>реалізаці</w:t>
      </w:r>
      <w:r w:rsidR="00881B7F" w:rsidRPr="001E2D26">
        <w:rPr>
          <w:lang w:val="uk-UA"/>
        </w:rPr>
        <w:t>ї</w:t>
      </w:r>
      <w:r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="00881B7F" w:rsidRPr="001E2D26">
        <w:rPr>
          <w:lang w:val="uk-UA"/>
        </w:rPr>
        <w:t>;</w:t>
      </w:r>
      <w:r w:rsidR="00881B7F"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="00881B7F"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="00881B7F"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770E23">
      <w:pPr>
        <w:jc w:val="both"/>
        <w:rPr>
          <w:highlight w:val="yellow"/>
          <w:lang w:val="uk-UA"/>
        </w:rPr>
      </w:pPr>
    </w:p>
    <w:p w14:paraId="009E2F26" w14:textId="77777777" w:rsidR="00770E23" w:rsidRDefault="00770E23" w:rsidP="00770E23">
      <w:pPr>
        <w:jc w:val="both"/>
        <w:rPr>
          <w:highlight w:val="yellow"/>
          <w:lang w:val="uk-UA"/>
        </w:rPr>
      </w:pPr>
    </w:p>
    <w:p w14:paraId="0250EC55" w14:textId="77777777" w:rsidR="00770E23" w:rsidRDefault="00770E23" w:rsidP="00770E23">
      <w:pPr>
        <w:jc w:val="both"/>
        <w:rPr>
          <w:highlight w:val="yellow"/>
          <w:lang w:val="uk-UA"/>
        </w:rPr>
      </w:pPr>
    </w:p>
    <w:p w14:paraId="5E10CCFB" w14:textId="77777777" w:rsidR="00770E23" w:rsidRDefault="00770E23" w:rsidP="00770E23">
      <w:pPr>
        <w:jc w:val="both"/>
        <w:rPr>
          <w:highlight w:val="yellow"/>
          <w:lang w:val="uk-UA"/>
        </w:rPr>
      </w:pPr>
    </w:p>
    <w:p w14:paraId="7290BF8D" w14:textId="77777777" w:rsidR="00770E23" w:rsidRPr="00195E18" w:rsidRDefault="00770E23" w:rsidP="00770E23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770E23">
      <w:pPr>
        <w:tabs>
          <w:tab w:val="left" w:pos="915"/>
        </w:tabs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lastRenderedPageBreak/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770E23">
      <w:pPr>
        <w:pStyle w:val="a5"/>
        <w:spacing w:after="0"/>
        <w:ind w:firstLine="709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770E23">
      <w:pPr>
        <w:pStyle w:val="a5"/>
        <w:spacing w:after="0"/>
        <w:ind w:firstLine="709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2D775F5D" w:rsidR="009A063F" w:rsidRPr="00770E23" w:rsidRDefault="00770E23" w:rsidP="00770E23">
      <w:pPr>
        <w:ind w:firstLine="709"/>
        <w:jc w:val="both"/>
        <w:rPr>
          <w:lang w:val="uk-UA"/>
        </w:rPr>
      </w:pPr>
      <w:bookmarkStart w:id="2" w:name="33"/>
      <w:bookmarkEnd w:id="2"/>
      <w:r>
        <w:rPr>
          <w:lang w:val="uk-UA"/>
        </w:rPr>
        <w:t xml:space="preserve">- </w:t>
      </w:r>
      <w:r w:rsidR="009A063F" w:rsidRPr="00770E23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8A29256" w:rsidR="009A063F" w:rsidRPr="00770E23" w:rsidRDefault="00770E23" w:rsidP="0077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3" w:name="35"/>
      <w:bookmarkEnd w:id="3"/>
      <w:r>
        <w:rPr>
          <w:lang w:val="uk-UA"/>
        </w:rPr>
        <w:t xml:space="preserve">- </w:t>
      </w:r>
      <w:r w:rsidR="009A063F" w:rsidRPr="00770E23">
        <w:rPr>
          <w:lang w:val="uk-UA"/>
        </w:rPr>
        <w:t>оптимізації виробничої та територіальної інфраструктури</w:t>
      </w:r>
      <w:r w:rsidR="00D97E31" w:rsidRPr="00770E23">
        <w:rPr>
          <w:lang w:val="uk-UA"/>
        </w:rPr>
        <w:t xml:space="preserve"> житлово-комунального г</w:t>
      </w:r>
      <w:r w:rsidR="009A063F" w:rsidRPr="00770E23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0FD4D59F" w:rsidR="009A063F" w:rsidRPr="00770E23" w:rsidRDefault="00770E23" w:rsidP="0077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70E23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7313E949" w:rsidR="009A063F" w:rsidRPr="00770E23" w:rsidRDefault="00770E23" w:rsidP="0077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5" w:name="37"/>
      <w:bookmarkEnd w:id="5"/>
      <w:r>
        <w:rPr>
          <w:lang w:val="uk-UA"/>
        </w:rPr>
        <w:t xml:space="preserve">- </w:t>
      </w:r>
      <w:r w:rsidR="009A063F" w:rsidRPr="00770E23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5DE97C05" w:rsidR="009A063F" w:rsidRPr="00770E23" w:rsidRDefault="00770E23" w:rsidP="0077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70E23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770E23">
        <w:rPr>
          <w:lang w:val="uk-UA"/>
        </w:rPr>
        <w:t>з</w:t>
      </w:r>
      <w:r w:rsidR="009A063F" w:rsidRPr="00770E23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6147B83C" w:rsidR="009A063F" w:rsidRPr="00770E23" w:rsidRDefault="00770E23" w:rsidP="0077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70E23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1773CFA2" w:rsidR="009A063F" w:rsidRPr="00770E23" w:rsidRDefault="00770E23" w:rsidP="0077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70E23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50F13AAA" w:rsidR="009A063F" w:rsidRPr="00770E23" w:rsidRDefault="00770E23" w:rsidP="0077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70E23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770E23">
      <w:pPr>
        <w:pStyle w:val="ac"/>
        <w:spacing w:before="0" w:after="0"/>
        <w:ind w:firstLine="709"/>
        <w:rPr>
          <w:lang w:val="uk-UA"/>
        </w:rPr>
      </w:pPr>
    </w:p>
    <w:p w14:paraId="3EAF79C0" w14:textId="77777777" w:rsidR="00AE2A8D" w:rsidRPr="000A0B19" w:rsidRDefault="009A063F" w:rsidP="00770E23">
      <w:pPr>
        <w:pStyle w:val="ac"/>
        <w:spacing w:before="0" w:after="0"/>
        <w:ind w:firstLine="709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51646A2B" w:rsidR="009A063F" w:rsidRPr="000A0B19" w:rsidRDefault="00770E23" w:rsidP="00770E23">
      <w:pPr>
        <w:pStyle w:val="ac"/>
        <w:spacing w:before="0" w:after="0"/>
        <w:ind w:firstLine="709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1449C85E" w:rsidR="009A063F" w:rsidRPr="000A0B19" w:rsidRDefault="00770E23" w:rsidP="00770E23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641F2131" w:rsidR="00AE2A8D" w:rsidRPr="000A0B19" w:rsidRDefault="00770E23" w:rsidP="00770E23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194930D1" w:rsidR="009A063F" w:rsidRPr="000A0B19" w:rsidRDefault="00770E23" w:rsidP="00770E23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770E23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45C9ACBC" w:rsidR="00DB38EB" w:rsidRPr="000A0B19" w:rsidRDefault="00770E23" w:rsidP="00770E23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DB38EB"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1A6354EF" w:rsidR="009A063F" w:rsidRPr="000A0B19" w:rsidRDefault="00770E23" w:rsidP="00770E23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A063F" w:rsidRPr="000A0B19">
        <w:rPr>
          <w:lang w:val="uk-UA"/>
        </w:rPr>
        <w:t>забезпечення</w:t>
      </w:r>
      <w:r w:rsidR="00AF38E5" w:rsidRPr="000A0B19">
        <w:rPr>
          <w:lang w:val="uk-UA"/>
        </w:rPr>
        <w:t xml:space="preserve"> </w:t>
      </w:r>
      <w:r w:rsidR="009A063F"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="009A063F" w:rsidRPr="000A0B19">
        <w:rPr>
          <w:lang w:val="uk-UA"/>
        </w:rPr>
        <w:t>оснащення об’єктів житлово-комунального господарства;</w:t>
      </w:r>
    </w:p>
    <w:p w14:paraId="6C7E7381" w14:textId="0AD8267F" w:rsidR="00DB38EB" w:rsidRPr="000A0B19" w:rsidRDefault="00770E23" w:rsidP="00770E23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DB38EB"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17EDE247" w:rsidR="00AF38E5" w:rsidRPr="000A0B19" w:rsidRDefault="00770E23" w:rsidP="00770E23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A063F"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09316F29" w:rsidR="009A063F" w:rsidRPr="000A0B19" w:rsidRDefault="00770E23" w:rsidP="00770E23">
      <w:pPr>
        <w:pStyle w:val="2"/>
        <w:spacing w:after="0"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="00AF38E5"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1BFC633F" w:rsidR="009A063F" w:rsidRPr="000A0B19" w:rsidRDefault="00770E23" w:rsidP="00770E23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A063F"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="009A063F" w:rsidRPr="000A0B19">
        <w:rPr>
          <w:lang w:val="uk-UA"/>
        </w:rPr>
        <w:t>;</w:t>
      </w:r>
    </w:p>
    <w:p w14:paraId="51D252E4" w14:textId="26566051" w:rsidR="00DB38EB" w:rsidRPr="000A0B19" w:rsidRDefault="00770E23" w:rsidP="00770E23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DB38EB"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5AB9B8D9" w:rsidR="009A063F" w:rsidRPr="000A0B19" w:rsidRDefault="00770E23" w:rsidP="00770E23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A063F"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407DDA43" w:rsidR="0073039E" w:rsidRPr="000A0B19" w:rsidRDefault="00770E23" w:rsidP="00770E23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73039E"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5A35B0FE" w:rsidR="00617F0B" w:rsidRDefault="00770E23" w:rsidP="00770E23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73039E"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="0073039E"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="0073039E"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770E23">
      <w:pPr>
        <w:pStyle w:val="2"/>
        <w:spacing w:after="0" w:line="240" w:lineRule="auto"/>
        <w:jc w:val="both"/>
        <w:rPr>
          <w:lang w:val="uk-UA"/>
        </w:rPr>
      </w:pPr>
      <w:r w:rsidRPr="00617F0B">
        <w:rPr>
          <w:lang w:val="uk-UA"/>
        </w:rPr>
        <w:lastRenderedPageBreak/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770E23">
      <w:pPr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770E23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770E23">
      <w:pPr>
        <w:tabs>
          <w:tab w:val="left" w:pos="1843"/>
          <w:tab w:val="left" w:pos="4830"/>
        </w:tabs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41E4591F" w14:textId="77777777" w:rsidR="00770E23" w:rsidRDefault="00770E23" w:rsidP="00770E23">
      <w:pPr>
        <w:tabs>
          <w:tab w:val="left" w:pos="1843"/>
          <w:tab w:val="left" w:pos="4830"/>
        </w:tabs>
        <w:jc w:val="center"/>
        <w:rPr>
          <w:b/>
          <w:lang w:val="uk-UA"/>
        </w:rPr>
      </w:pPr>
    </w:p>
    <w:p w14:paraId="51505C94" w14:textId="77777777" w:rsidR="00251010" w:rsidRPr="00251010" w:rsidRDefault="00251010" w:rsidP="00770E23">
      <w:pPr>
        <w:ind w:firstLine="567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770E23">
      <w:pPr>
        <w:ind w:firstLine="567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770E23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770E23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770E23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770E23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770E23">
      <w:pPr>
        <w:ind w:firstLine="567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770E23">
      <w:pPr>
        <w:pStyle w:val="af0"/>
        <w:numPr>
          <w:ilvl w:val="0"/>
          <w:numId w:val="26"/>
        </w:numPr>
        <w:ind w:left="0" w:firstLine="567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770E23">
      <w:pPr>
        <w:pStyle w:val="af0"/>
        <w:numPr>
          <w:ilvl w:val="0"/>
          <w:numId w:val="26"/>
        </w:numPr>
        <w:ind w:left="0" w:firstLine="567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770E23">
      <w:pPr>
        <w:pStyle w:val="af0"/>
        <w:ind w:left="0" w:firstLine="567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770E23">
      <w:pPr>
        <w:pStyle w:val="af0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770E23">
      <w:pPr>
        <w:pStyle w:val="af0"/>
        <w:numPr>
          <w:ilvl w:val="0"/>
          <w:numId w:val="27"/>
        </w:numPr>
        <w:shd w:val="clear" w:color="auto" w:fill="FFFFFF"/>
        <w:ind w:left="0" w:firstLine="567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770E23">
      <w:pPr>
        <w:pStyle w:val="af0"/>
        <w:numPr>
          <w:ilvl w:val="0"/>
          <w:numId w:val="27"/>
        </w:numPr>
        <w:ind w:left="0" w:firstLine="567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770E23">
      <w:pPr>
        <w:pStyle w:val="af0"/>
        <w:ind w:left="0" w:firstLine="567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770E23">
      <w:pPr>
        <w:pStyle w:val="af0"/>
        <w:numPr>
          <w:ilvl w:val="0"/>
          <w:numId w:val="27"/>
        </w:numPr>
        <w:ind w:left="0" w:firstLine="567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Default="00251010" w:rsidP="00770E23">
      <w:pPr>
        <w:pStyle w:val="af0"/>
        <w:numPr>
          <w:ilvl w:val="0"/>
          <w:numId w:val="27"/>
        </w:numPr>
        <w:ind w:left="0" w:firstLine="567"/>
        <w:jc w:val="both"/>
        <w:rPr>
          <w:lang w:val="uk-UA"/>
        </w:rPr>
      </w:pPr>
      <w:r w:rsidRPr="00251010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0C5B2C17" w14:textId="77777777" w:rsidR="00770E23" w:rsidRPr="00251010" w:rsidRDefault="00770E23" w:rsidP="00770E23">
      <w:pPr>
        <w:pStyle w:val="af0"/>
        <w:numPr>
          <w:ilvl w:val="0"/>
          <w:numId w:val="27"/>
        </w:numPr>
        <w:ind w:left="0" w:firstLine="567"/>
        <w:jc w:val="both"/>
        <w:rPr>
          <w:lang w:val="uk-UA"/>
        </w:rPr>
      </w:pPr>
    </w:p>
    <w:p w14:paraId="08ADF938" w14:textId="77777777" w:rsidR="006472EC" w:rsidRDefault="006472EC" w:rsidP="00770E23">
      <w:pPr>
        <w:pStyle w:val="af0"/>
        <w:ind w:left="0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2CF5B5EA" w14:textId="77777777" w:rsidR="00770E23" w:rsidRPr="006472EC" w:rsidRDefault="00770E23" w:rsidP="00770E23">
      <w:pPr>
        <w:pStyle w:val="af0"/>
        <w:ind w:left="0"/>
        <w:jc w:val="center"/>
        <w:rPr>
          <w:b/>
          <w:lang w:val="uk-UA"/>
        </w:rPr>
      </w:pPr>
    </w:p>
    <w:p w14:paraId="392C334E" w14:textId="77777777" w:rsidR="009B4399" w:rsidRPr="006472EC" w:rsidRDefault="009B4399" w:rsidP="00770E23">
      <w:pPr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770E23">
      <w:pPr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770E23">
      <w:pPr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770E23">
      <w:pPr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770E23">
      <w:pPr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770E23">
      <w:pPr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770E23">
      <w:pPr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770E23">
      <w:pPr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6DA54252" w:rsidR="00667E57" w:rsidRPr="006472EC" w:rsidRDefault="00D7274A" w:rsidP="00770E23">
      <w:pPr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proofErr w:type="spellStart"/>
      <w:r w:rsidR="00CD2B0B">
        <w:rPr>
          <w:lang w:val="uk-UA"/>
        </w:rPr>
        <w:t>Південнівсь</w:t>
      </w:r>
      <w:r w:rsidRPr="006472EC">
        <w:rPr>
          <w:lang w:val="uk-UA"/>
        </w:rPr>
        <w:t>кою</w:t>
      </w:r>
      <w:proofErr w:type="spellEnd"/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064679B8" w14:textId="08D5FEDA" w:rsidR="00816455" w:rsidRPr="00094975" w:rsidRDefault="00570271" w:rsidP="00094975">
      <w:pPr>
        <w:ind w:firstLine="708"/>
        <w:jc w:val="both"/>
        <w:rPr>
          <w:lang w:val="uk-UA"/>
        </w:rPr>
      </w:pPr>
      <w:r w:rsidRPr="006472EC">
        <w:rPr>
          <w:lang w:val="uk-UA"/>
        </w:rPr>
        <w:lastRenderedPageBreak/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F0A63EF" w:rsidR="006472EC" w:rsidRPr="00934E9F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DB7E67">
              <w:rPr>
                <w:color w:val="000000" w:themeColor="text1"/>
                <w:sz w:val="22"/>
                <w:szCs w:val="22"/>
                <w:lang w:val="uk-UA"/>
              </w:rPr>
              <w:t>45057,365</w:t>
            </w:r>
          </w:p>
        </w:tc>
        <w:tc>
          <w:tcPr>
            <w:tcW w:w="1559" w:type="dxa"/>
            <w:vAlign w:val="center"/>
          </w:tcPr>
          <w:p w14:paraId="1AD7662A" w14:textId="07BBE073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  <w:r w:rsidR="00090E52">
              <w:rPr>
                <w:bCs/>
                <w:sz w:val="22"/>
                <w:szCs w:val="22"/>
                <w:lang w:val="uk-UA"/>
              </w:rPr>
              <w:t>0626,509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9A375AB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518CF03C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DB7E67">
              <w:rPr>
                <w:b/>
                <w:sz w:val="22"/>
                <w:szCs w:val="22"/>
                <w:lang w:val="uk-UA"/>
              </w:rPr>
              <w:t>63616,582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934E9F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934E9F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934E9F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406293B1" w:rsidR="006472EC" w:rsidRPr="007F5F37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437059,389</w:t>
            </w:r>
          </w:p>
        </w:tc>
        <w:tc>
          <w:tcPr>
            <w:tcW w:w="1559" w:type="dxa"/>
            <w:vAlign w:val="center"/>
          </w:tcPr>
          <w:p w14:paraId="65C0AA0F" w14:textId="562EE820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110626,509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397FF8E" w:rsidR="006472EC" w:rsidRPr="00934E9F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1443D1F0" w:rsidR="006472EC" w:rsidRPr="007F5F37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F5F37">
              <w:rPr>
                <w:b/>
                <w:color w:val="000000" w:themeColor="text1"/>
                <w:sz w:val="22"/>
                <w:szCs w:val="22"/>
                <w:lang w:val="uk-UA"/>
              </w:rPr>
              <w:t>655618,606</w:t>
            </w:r>
          </w:p>
        </w:tc>
      </w:tr>
    </w:tbl>
    <w:p w14:paraId="360A3271" w14:textId="06A32CAA" w:rsidR="007F6DA2" w:rsidRDefault="007F6DA2" w:rsidP="00770E23">
      <w:pPr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770E23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770E23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770E23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770E23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94975">
      <w:pPr>
        <w:ind w:firstLine="720"/>
        <w:jc w:val="center"/>
        <w:rPr>
          <w:b/>
          <w:lang w:val="uk-UA"/>
        </w:rPr>
      </w:pPr>
      <w:r w:rsidRPr="008B6F91">
        <w:rPr>
          <w:b/>
          <w:lang w:val="uk-UA"/>
        </w:rPr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748B66A0" w14:textId="77777777" w:rsidR="00094975" w:rsidRDefault="00094975" w:rsidP="00770E23">
      <w:pPr>
        <w:ind w:firstLine="720"/>
        <w:jc w:val="both"/>
        <w:rPr>
          <w:b/>
          <w:lang w:val="uk-UA"/>
        </w:rPr>
      </w:pPr>
    </w:p>
    <w:p w14:paraId="5E444844" w14:textId="7A4ED6C6" w:rsidR="00E564EE" w:rsidRDefault="00E564EE" w:rsidP="00770E23">
      <w:pPr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770E23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770E23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770E23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770E23">
      <w:pPr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770E23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770E23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770E23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770E23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470E08FE" w14:textId="77777777" w:rsidR="00E564EE" w:rsidRPr="00E564EE" w:rsidRDefault="00E564EE" w:rsidP="00770E23">
      <w:pPr>
        <w:ind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770E23">
      <w:pPr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770E23">
      <w:pPr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770E23">
      <w:pPr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3CF5189A" w14:textId="1D19CE95" w:rsidR="000A23CD" w:rsidRPr="00195E18" w:rsidRDefault="000A23CD" w:rsidP="00770E23">
      <w:pPr>
        <w:ind w:firstLine="540"/>
        <w:jc w:val="both"/>
        <w:rPr>
          <w:b/>
          <w:highlight w:val="yellow"/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sectPr w:rsidR="000A23CD" w:rsidRPr="00195E18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249D" w14:textId="77777777" w:rsidR="0059128E" w:rsidRDefault="0059128E">
      <w:r>
        <w:separator/>
      </w:r>
    </w:p>
  </w:endnote>
  <w:endnote w:type="continuationSeparator" w:id="0">
    <w:p w14:paraId="3BCDAF66" w14:textId="77777777" w:rsidR="0059128E" w:rsidRDefault="0059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1D7D" w14:textId="77777777" w:rsidR="0059128E" w:rsidRDefault="0059128E">
      <w:r>
        <w:separator/>
      </w:r>
    </w:p>
  </w:footnote>
  <w:footnote w:type="continuationSeparator" w:id="0">
    <w:p w14:paraId="404A32D2" w14:textId="77777777" w:rsidR="0059128E" w:rsidRDefault="0059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26516111">
    <w:abstractNumId w:val="12"/>
  </w:num>
  <w:num w:numId="2" w16cid:durableId="1094128793">
    <w:abstractNumId w:val="26"/>
  </w:num>
  <w:num w:numId="3" w16cid:durableId="6973878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250312">
    <w:abstractNumId w:val="14"/>
  </w:num>
  <w:num w:numId="5" w16cid:durableId="69777728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32809">
    <w:abstractNumId w:val="4"/>
  </w:num>
  <w:num w:numId="7" w16cid:durableId="797184657">
    <w:abstractNumId w:val="3"/>
  </w:num>
  <w:num w:numId="8" w16cid:durableId="1397120132">
    <w:abstractNumId w:val="24"/>
  </w:num>
  <w:num w:numId="9" w16cid:durableId="649478145">
    <w:abstractNumId w:val="27"/>
  </w:num>
  <w:num w:numId="10" w16cid:durableId="975716652">
    <w:abstractNumId w:val="31"/>
  </w:num>
  <w:num w:numId="11" w16cid:durableId="607348685">
    <w:abstractNumId w:val="8"/>
  </w:num>
  <w:num w:numId="12" w16cid:durableId="1737969060">
    <w:abstractNumId w:val="25"/>
  </w:num>
  <w:num w:numId="13" w16cid:durableId="1665670324">
    <w:abstractNumId w:val="17"/>
  </w:num>
  <w:num w:numId="14" w16cid:durableId="1484392125">
    <w:abstractNumId w:val="30"/>
  </w:num>
  <w:num w:numId="15" w16cid:durableId="995765561">
    <w:abstractNumId w:val="1"/>
  </w:num>
  <w:num w:numId="16" w16cid:durableId="767627390">
    <w:abstractNumId w:val="13"/>
  </w:num>
  <w:num w:numId="17" w16cid:durableId="67532671">
    <w:abstractNumId w:val="21"/>
  </w:num>
  <w:num w:numId="18" w16cid:durableId="1715732649">
    <w:abstractNumId w:val="0"/>
  </w:num>
  <w:num w:numId="19" w16cid:durableId="298219943">
    <w:abstractNumId w:val="11"/>
  </w:num>
  <w:num w:numId="20" w16cid:durableId="2053116744">
    <w:abstractNumId w:val="22"/>
  </w:num>
  <w:num w:numId="21" w16cid:durableId="373162241">
    <w:abstractNumId w:val="20"/>
  </w:num>
  <w:num w:numId="22" w16cid:durableId="1515705">
    <w:abstractNumId w:val="2"/>
  </w:num>
  <w:num w:numId="23" w16cid:durableId="1037435849">
    <w:abstractNumId w:val="7"/>
  </w:num>
  <w:num w:numId="24" w16cid:durableId="1688874323">
    <w:abstractNumId w:val="28"/>
  </w:num>
  <w:num w:numId="25" w16cid:durableId="1066295929">
    <w:abstractNumId w:val="15"/>
  </w:num>
  <w:num w:numId="26" w16cid:durableId="850139911">
    <w:abstractNumId w:val="16"/>
  </w:num>
  <w:num w:numId="27" w16cid:durableId="868030914">
    <w:abstractNumId w:val="5"/>
  </w:num>
  <w:num w:numId="28" w16cid:durableId="1687631827">
    <w:abstractNumId w:val="18"/>
  </w:num>
  <w:num w:numId="29" w16cid:durableId="1668828445">
    <w:abstractNumId w:val="29"/>
  </w:num>
  <w:num w:numId="30" w16cid:durableId="526723754">
    <w:abstractNumId w:val="23"/>
  </w:num>
  <w:num w:numId="31" w16cid:durableId="110393766">
    <w:abstractNumId w:val="9"/>
  </w:num>
  <w:num w:numId="32" w16cid:durableId="942882684">
    <w:abstractNumId w:val="10"/>
  </w:num>
  <w:num w:numId="33" w16cid:durableId="1751536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4975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28E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0E23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7BB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3ADD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5BE8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107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у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2288</Words>
  <Characters>17912</Characters>
  <Application>Microsoft Office Word</Application>
  <DocSecurity>0</DocSecurity>
  <Lines>149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Y Y</cp:lastModifiedBy>
  <cp:revision>12</cp:revision>
  <cp:lastPrinted>2025-03-27T14:21:00Z</cp:lastPrinted>
  <dcterms:created xsi:type="dcterms:W3CDTF">2024-12-10T07:36:00Z</dcterms:created>
  <dcterms:modified xsi:type="dcterms:W3CDTF">2025-04-08T06:53:00Z</dcterms:modified>
</cp:coreProperties>
</file>