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55DE" w14:textId="77777777" w:rsidR="0077555F" w:rsidRPr="000A3D7B" w:rsidRDefault="002A641C" w:rsidP="00E8492C">
      <w:pPr>
        <w:pStyle w:val="a3"/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2"/>
        </w:rPr>
      </w:pPr>
      <w:r w:rsidRPr="000A3D7B">
        <w:rPr>
          <w:b/>
          <w:bCs/>
          <w:color w:val="000000" w:themeColor="text1"/>
        </w:rPr>
        <w:t>Пояснювальна</w:t>
      </w:r>
      <w:r w:rsidRPr="000A3D7B">
        <w:rPr>
          <w:b/>
          <w:bCs/>
          <w:color w:val="000000" w:themeColor="text1"/>
          <w:spacing w:val="-8"/>
        </w:rPr>
        <w:t xml:space="preserve"> </w:t>
      </w:r>
      <w:r w:rsidRPr="000A3D7B">
        <w:rPr>
          <w:b/>
          <w:bCs/>
          <w:color w:val="000000" w:themeColor="text1"/>
          <w:spacing w:val="-2"/>
        </w:rPr>
        <w:t>записка</w:t>
      </w:r>
      <w:r w:rsidR="00524CBB" w:rsidRPr="000A3D7B">
        <w:rPr>
          <w:b/>
          <w:bCs/>
          <w:color w:val="000000" w:themeColor="text1"/>
          <w:spacing w:val="-2"/>
        </w:rPr>
        <w:t xml:space="preserve"> </w:t>
      </w:r>
    </w:p>
    <w:p w14:paraId="2A38E526" w14:textId="2E1ED0AC" w:rsidR="0077555F" w:rsidRPr="000A3D7B" w:rsidRDefault="002A641C" w:rsidP="00E8492C">
      <w:pPr>
        <w:pStyle w:val="a3"/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6"/>
        </w:rPr>
      </w:pPr>
      <w:r w:rsidRPr="000A3D7B">
        <w:rPr>
          <w:b/>
          <w:bCs/>
          <w:color w:val="000000" w:themeColor="text1"/>
        </w:rPr>
        <w:t>до</w:t>
      </w:r>
      <w:r w:rsidRPr="000A3D7B">
        <w:rPr>
          <w:b/>
          <w:bCs/>
          <w:color w:val="000000" w:themeColor="text1"/>
          <w:spacing w:val="-8"/>
        </w:rPr>
        <w:t xml:space="preserve"> </w:t>
      </w:r>
      <w:r w:rsidRPr="000A3D7B">
        <w:rPr>
          <w:b/>
          <w:bCs/>
          <w:color w:val="000000" w:themeColor="text1"/>
        </w:rPr>
        <w:t>про</w:t>
      </w:r>
      <w:r w:rsidR="003E539B" w:rsidRPr="000A3D7B">
        <w:rPr>
          <w:b/>
          <w:bCs/>
          <w:color w:val="000000" w:themeColor="text1"/>
        </w:rPr>
        <w:t>є</w:t>
      </w:r>
      <w:r w:rsidRPr="000A3D7B">
        <w:rPr>
          <w:b/>
          <w:bCs/>
          <w:color w:val="000000" w:themeColor="text1"/>
        </w:rPr>
        <w:t>кту</w:t>
      </w:r>
      <w:r w:rsidRPr="000A3D7B">
        <w:rPr>
          <w:b/>
          <w:bCs/>
          <w:color w:val="000000" w:themeColor="text1"/>
          <w:spacing w:val="-9"/>
        </w:rPr>
        <w:t xml:space="preserve"> </w:t>
      </w:r>
      <w:r w:rsidRPr="000A3D7B">
        <w:rPr>
          <w:b/>
          <w:bCs/>
          <w:color w:val="000000" w:themeColor="text1"/>
        </w:rPr>
        <w:t>рішення</w:t>
      </w:r>
      <w:r w:rsidR="0077555F" w:rsidRPr="000A3D7B">
        <w:rPr>
          <w:b/>
          <w:bCs/>
          <w:color w:val="000000" w:themeColor="text1"/>
        </w:rPr>
        <w:t xml:space="preserve"> </w:t>
      </w:r>
      <w:r w:rsidR="003E539B" w:rsidRPr="000A3D7B">
        <w:rPr>
          <w:b/>
          <w:bCs/>
          <w:color w:val="000000" w:themeColor="text1"/>
        </w:rPr>
        <w:t>Південнівської міської ради</w:t>
      </w:r>
      <w:r w:rsidR="003E539B" w:rsidRPr="000A3D7B">
        <w:rPr>
          <w:b/>
          <w:bCs/>
          <w:color w:val="000000" w:themeColor="text1"/>
          <w:spacing w:val="-6"/>
        </w:rPr>
        <w:t xml:space="preserve"> Одеського району Одеської області</w:t>
      </w:r>
      <w:r w:rsidR="0077555F" w:rsidRPr="000A3D7B">
        <w:rPr>
          <w:b/>
          <w:bCs/>
          <w:color w:val="000000" w:themeColor="text1"/>
          <w:spacing w:val="-6"/>
        </w:rPr>
        <w:t xml:space="preserve"> «</w:t>
      </w:r>
      <w:r w:rsidR="00B95486" w:rsidRPr="000A3D7B">
        <w:rPr>
          <w:b/>
          <w:bCs/>
          <w:color w:val="000000" w:themeColor="text1"/>
          <w:spacing w:val="-6"/>
        </w:rPr>
        <w:t xml:space="preserve">Про </w:t>
      </w:r>
      <w:r w:rsidR="00290745" w:rsidRPr="000A3D7B">
        <w:rPr>
          <w:b/>
          <w:bCs/>
          <w:color w:val="000000" w:themeColor="text1"/>
          <w:spacing w:val="-6"/>
        </w:rPr>
        <w:t>затвердження Програми підтримки та розвитку вторинної медичної допомоги Южненської міської територіальної громади на період 2026-2028 роки</w:t>
      </w:r>
      <w:r w:rsidR="0077555F" w:rsidRPr="000A3D7B">
        <w:rPr>
          <w:b/>
          <w:bCs/>
          <w:color w:val="000000" w:themeColor="text1"/>
          <w:spacing w:val="-6"/>
        </w:rPr>
        <w:t>»</w:t>
      </w:r>
    </w:p>
    <w:p w14:paraId="67101DB9" w14:textId="77777777" w:rsidR="003E539B" w:rsidRPr="000A3D7B" w:rsidRDefault="003E539B" w:rsidP="00E8492C">
      <w:pPr>
        <w:pStyle w:val="a3"/>
        <w:spacing w:line="240" w:lineRule="atLeast"/>
        <w:ind w:left="0" w:right="31" w:firstLine="709"/>
        <w:rPr>
          <w:b/>
          <w:bCs/>
          <w:color w:val="000000" w:themeColor="text1"/>
        </w:rPr>
      </w:pPr>
    </w:p>
    <w:p w14:paraId="2484E947" w14:textId="50172C5F" w:rsidR="005B0B7A" w:rsidRPr="000A3D7B" w:rsidRDefault="002A641C" w:rsidP="00E8492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2"/>
        </w:rPr>
      </w:pPr>
      <w:r w:rsidRPr="000A3D7B">
        <w:rPr>
          <w:b/>
          <w:bCs/>
          <w:color w:val="000000" w:themeColor="text1"/>
        </w:rPr>
        <w:t>Обґрунтування</w:t>
      </w:r>
      <w:r w:rsidRPr="000A3D7B">
        <w:rPr>
          <w:b/>
          <w:bCs/>
          <w:color w:val="000000" w:themeColor="text1"/>
          <w:spacing w:val="-9"/>
        </w:rPr>
        <w:t xml:space="preserve"> </w:t>
      </w:r>
      <w:r w:rsidRPr="000A3D7B">
        <w:rPr>
          <w:b/>
          <w:bCs/>
          <w:color w:val="000000" w:themeColor="text1"/>
        </w:rPr>
        <w:t>необхідності</w:t>
      </w:r>
      <w:r w:rsidRPr="000A3D7B">
        <w:rPr>
          <w:b/>
          <w:bCs/>
          <w:color w:val="000000" w:themeColor="text1"/>
          <w:spacing w:val="-11"/>
        </w:rPr>
        <w:t xml:space="preserve"> </w:t>
      </w:r>
      <w:r w:rsidRPr="000A3D7B">
        <w:rPr>
          <w:b/>
          <w:bCs/>
          <w:color w:val="000000" w:themeColor="text1"/>
        </w:rPr>
        <w:t>прийняття</w:t>
      </w:r>
      <w:r w:rsidRPr="000A3D7B">
        <w:rPr>
          <w:b/>
          <w:bCs/>
          <w:color w:val="000000" w:themeColor="text1"/>
          <w:spacing w:val="-4"/>
        </w:rPr>
        <w:t xml:space="preserve"> </w:t>
      </w:r>
      <w:r w:rsidRPr="000A3D7B">
        <w:rPr>
          <w:b/>
          <w:bCs/>
          <w:color w:val="000000" w:themeColor="text1"/>
        </w:rPr>
        <w:t>проекту</w:t>
      </w:r>
      <w:r w:rsidRPr="000A3D7B">
        <w:rPr>
          <w:b/>
          <w:bCs/>
          <w:color w:val="000000" w:themeColor="text1"/>
          <w:spacing w:val="-11"/>
        </w:rPr>
        <w:t xml:space="preserve"> </w:t>
      </w:r>
      <w:r w:rsidRPr="000A3D7B">
        <w:rPr>
          <w:b/>
          <w:bCs/>
          <w:color w:val="000000" w:themeColor="text1"/>
          <w:spacing w:val="-2"/>
        </w:rPr>
        <w:t>рішення</w:t>
      </w:r>
    </w:p>
    <w:p w14:paraId="240E1F17" w14:textId="77777777" w:rsidR="0015427C" w:rsidRPr="000A3D7B" w:rsidRDefault="0015427C" w:rsidP="00E8492C">
      <w:pPr>
        <w:pStyle w:val="a3"/>
        <w:tabs>
          <w:tab w:val="left" w:pos="567"/>
          <w:tab w:val="left" w:pos="851"/>
          <w:tab w:val="left" w:pos="1134"/>
        </w:tabs>
        <w:spacing w:line="240" w:lineRule="atLeast"/>
        <w:ind w:left="0" w:right="31" w:firstLine="709"/>
        <w:rPr>
          <w:b/>
          <w:bCs/>
          <w:color w:val="000000" w:themeColor="text1"/>
          <w:spacing w:val="-2"/>
        </w:rPr>
      </w:pPr>
    </w:p>
    <w:p w14:paraId="1F4D8EBE" w14:textId="6725C31D" w:rsidR="00290745" w:rsidRPr="000A3D7B" w:rsidRDefault="002A641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Прийняття </w:t>
      </w:r>
      <w:r w:rsidR="0057298F" w:rsidRPr="000A3D7B">
        <w:rPr>
          <w:color w:val="000000" w:themeColor="text1"/>
        </w:rPr>
        <w:t>рішення Південнівської міської ради Одеського району Одеської області «</w:t>
      </w:r>
      <w:r w:rsidR="00290745" w:rsidRPr="000A3D7B">
        <w:rPr>
          <w:color w:val="000000" w:themeColor="text1"/>
        </w:rPr>
        <w:t>Про затвердження Програми підтримки та розвитку вторинної медичної допомоги Южненської міської територіальної громади на період 2026-2028 роки</w:t>
      </w:r>
      <w:r w:rsidR="0057298F" w:rsidRPr="000A3D7B">
        <w:rPr>
          <w:color w:val="000000" w:themeColor="text1"/>
        </w:rPr>
        <w:t>» обґрунтовується</w:t>
      </w:r>
      <w:r w:rsidR="00290745" w:rsidRPr="000A3D7B">
        <w:rPr>
          <w:color w:val="000000" w:themeColor="text1"/>
        </w:rPr>
        <w:t xml:space="preserve"> </w:t>
      </w:r>
      <w:r w:rsidR="00E8492C" w:rsidRPr="000A3D7B">
        <w:rPr>
          <w:color w:val="000000" w:themeColor="text1"/>
        </w:rPr>
        <w:t xml:space="preserve">необхідністю </w:t>
      </w:r>
      <w:r w:rsidR="00290745" w:rsidRPr="000A3D7B">
        <w:rPr>
          <w:color w:val="000000" w:themeColor="text1"/>
        </w:rPr>
        <w:t>забезпеченням надання доступної, безперервної</w:t>
      </w:r>
      <w:r w:rsidR="00E8492C" w:rsidRPr="000A3D7B">
        <w:rPr>
          <w:color w:val="000000" w:themeColor="text1"/>
        </w:rPr>
        <w:t>,</w:t>
      </w:r>
      <w:r w:rsidR="00290745" w:rsidRPr="000A3D7B">
        <w:rPr>
          <w:color w:val="000000" w:themeColor="text1"/>
        </w:rPr>
        <w:t xml:space="preserve"> </w:t>
      </w:r>
      <w:r w:rsidR="00E8492C" w:rsidRPr="000A3D7B">
        <w:rPr>
          <w:color w:val="000000" w:themeColor="text1"/>
        </w:rPr>
        <w:t xml:space="preserve">якісної </w:t>
      </w:r>
      <w:r w:rsidR="00290745" w:rsidRPr="000A3D7B">
        <w:rPr>
          <w:color w:val="000000" w:themeColor="text1"/>
        </w:rPr>
        <w:t xml:space="preserve">та безоплатної медичної допомоги, </w:t>
      </w:r>
      <w:r w:rsidR="0057298F" w:rsidRPr="000A3D7B">
        <w:rPr>
          <w:color w:val="000000" w:themeColor="text1"/>
        </w:rPr>
        <w:t xml:space="preserve">необхідністю </w:t>
      </w:r>
      <w:r w:rsidR="00290745" w:rsidRPr="000A3D7B">
        <w:rPr>
          <w:color w:val="000000" w:themeColor="text1"/>
        </w:rPr>
        <w:t>збереження та зміцнення здоров’я, профілактик</w:t>
      </w:r>
      <w:r w:rsidR="00E8492C" w:rsidRPr="000A3D7B">
        <w:rPr>
          <w:color w:val="000000" w:themeColor="text1"/>
        </w:rPr>
        <w:t>и</w:t>
      </w:r>
      <w:r w:rsidR="00290745" w:rsidRPr="000A3D7B">
        <w:rPr>
          <w:color w:val="000000" w:themeColor="text1"/>
        </w:rPr>
        <w:t xml:space="preserve"> захворювань, зниження захворюваності, інвалідизації і смертності</w:t>
      </w:r>
      <w:r w:rsidR="00E8492C" w:rsidRPr="000A3D7B">
        <w:rPr>
          <w:color w:val="000000" w:themeColor="text1"/>
        </w:rPr>
        <w:t xml:space="preserve">, </w:t>
      </w:r>
      <w:r w:rsidR="00290745" w:rsidRPr="000A3D7B">
        <w:rPr>
          <w:color w:val="000000" w:themeColor="text1"/>
        </w:rPr>
        <w:t>підвищення ефективності надання медичної допомоги, забезпечення епідемічного благополуччя населення громади, забезпечення соціальної справедливості і захисту прав громадян на охорону здоров’я.</w:t>
      </w:r>
    </w:p>
    <w:p w14:paraId="55A2B9A2" w14:textId="77777777" w:rsidR="00E8492C" w:rsidRPr="000A3D7B" w:rsidRDefault="00A061FE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0A3D7B">
        <w:rPr>
          <w:rStyle w:val="a9"/>
          <w:b w:val="0"/>
          <w:bCs w:val="0"/>
          <w:color w:val="000000" w:themeColor="text1"/>
          <w:shd w:val="clear" w:color="auto" w:fill="FFFFFF"/>
        </w:rPr>
        <w:t>Здоров’я громади</w:t>
      </w:r>
      <w:r w:rsidRPr="000A3D7B">
        <w:rPr>
          <w:color w:val="000000" w:themeColor="text1"/>
          <w:shd w:val="clear" w:color="auto" w:fill="FFFFFF"/>
        </w:rPr>
        <w:t> </w:t>
      </w:r>
      <w:r w:rsidR="00E8492C" w:rsidRPr="000A3D7B">
        <w:rPr>
          <w:color w:val="000000" w:themeColor="text1"/>
          <w:shd w:val="clear" w:color="auto" w:fill="FFFFFF"/>
        </w:rPr>
        <w:t xml:space="preserve">- </w:t>
      </w:r>
      <w:r w:rsidRPr="000A3D7B">
        <w:rPr>
          <w:color w:val="000000" w:themeColor="text1"/>
          <w:shd w:val="clear" w:color="auto" w:fill="FFFFFF"/>
        </w:rPr>
        <w:t xml:space="preserve">це тісна взаємодія на рівні охорони здоров’я, соціальної підтримки та громадського здоров’я. </w:t>
      </w:r>
      <w:r w:rsidR="00290745" w:rsidRPr="000A3D7B">
        <w:rPr>
          <w:color w:val="000000" w:themeColor="text1"/>
        </w:rPr>
        <w:t>Збереження, охорона та зміцнення здоров’я та благополуччя громадян</w:t>
      </w:r>
      <w:r w:rsidR="00EC0FFA" w:rsidRPr="000A3D7B">
        <w:rPr>
          <w:color w:val="000000" w:themeColor="text1"/>
        </w:rPr>
        <w:t>,</w:t>
      </w:r>
      <w:r w:rsidR="00EC0FFA" w:rsidRPr="000A3D7B">
        <w:rPr>
          <w:color w:val="000000" w:themeColor="text1"/>
          <w:shd w:val="clear" w:color="auto" w:fill="FFFFFF"/>
        </w:rPr>
        <w:t xml:space="preserve"> захист прав і свобод людини і громадянина у сфері охорони здоров’я та забезпечення виконання вимог законодавства про охорону здоров’я</w:t>
      </w:r>
      <w:r w:rsidR="00EC0FFA" w:rsidRPr="000A3D7B">
        <w:rPr>
          <w:color w:val="000000" w:themeColor="text1"/>
        </w:rPr>
        <w:t xml:space="preserve"> </w:t>
      </w:r>
      <w:r w:rsidR="00E8492C" w:rsidRPr="000A3D7B">
        <w:rPr>
          <w:color w:val="000000" w:themeColor="text1"/>
        </w:rPr>
        <w:t>-</w:t>
      </w:r>
      <w:r w:rsidR="00290745" w:rsidRPr="000A3D7B">
        <w:rPr>
          <w:color w:val="000000" w:themeColor="text1"/>
        </w:rPr>
        <w:t xml:space="preserve"> один із ключових обов’язків та пріоритетів </w:t>
      </w:r>
      <w:r w:rsidRPr="000A3D7B">
        <w:rPr>
          <w:color w:val="000000" w:themeColor="text1"/>
          <w:shd w:val="clear" w:color="auto" w:fill="FFFFFF"/>
        </w:rPr>
        <w:t>для органів державної та місцевої влади</w:t>
      </w:r>
      <w:r w:rsidR="00EC0FFA" w:rsidRPr="000A3D7B">
        <w:rPr>
          <w:color w:val="000000" w:themeColor="text1"/>
          <w:shd w:val="clear" w:color="auto" w:fill="FFFFFF"/>
        </w:rPr>
        <w:t>.</w:t>
      </w:r>
    </w:p>
    <w:p w14:paraId="3D2CF1A5" w14:textId="3650D25B" w:rsidR="00A061FE" w:rsidRPr="000A3D7B" w:rsidRDefault="00EC0FFA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0A3D7B">
        <w:rPr>
          <w:color w:val="000000" w:themeColor="text1"/>
        </w:rPr>
        <w:t xml:space="preserve"> </w:t>
      </w:r>
      <w:r w:rsidRPr="000A3D7B">
        <w:rPr>
          <w:color w:val="000000" w:themeColor="text1"/>
          <w:shd w:val="clear" w:color="auto" w:fill="FFFFFF"/>
        </w:rPr>
        <w:t xml:space="preserve">Важливим напрямом діяльності органів місцевої влади є регулювання у сфері охорони здоров’я </w:t>
      </w:r>
      <w:r w:rsidR="00E8492C" w:rsidRPr="000A3D7B">
        <w:rPr>
          <w:color w:val="000000" w:themeColor="text1"/>
          <w:shd w:val="clear" w:color="auto" w:fill="FFFFFF"/>
        </w:rPr>
        <w:t xml:space="preserve"> та</w:t>
      </w:r>
      <w:r w:rsidRPr="000A3D7B">
        <w:rPr>
          <w:color w:val="000000" w:themeColor="text1"/>
          <w:shd w:val="clear" w:color="auto" w:fill="FFFFFF"/>
        </w:rPr>
        <w:t xml:space="preserve"> фінансування комунальної системи охорони здоров’я. </w:t>
      </w:r>
    </w:p>
    <w:p w14:paraId="272C9038" w14:textId="64654ECF" w:rsidR="00EC0FFA" w:rsidRPr="000A3D7B" w:rsidRDefault="00EC0FFA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0A3D7B">
        <w:rPr>
          <w:color w:val="000000" w:themeColor="text1"/>
          <w:shd w:val="clear" w:color="auto" w:fill="FFFFFF"/>
        </w:rPr>
        <w:t>До завдань органів місцевого самоврядування відносяться забезпечення розвитку всіх видів медичного обслуговування, розвитку і вдосконалення мережі закладів охорони здоров’я, забезпечення у межах наданих повноважень доступності і безоплатності медичного обслуговування на відповідній території, управління закладами охорони здоров’я, які перебувають у власності відповідних територіальних громад, організація їхнього матеріально-технічного та фінансового забезпечення, у тому числі</w:t>
      </w:r>
      <w:r w:rsidR="00E8492C" w:rsidRPr="000A3D7B">
        <w:rPr>
          <w:color w:val="000000" w:themeColor="text1"/>
          <w:shd w:val="clear" w:color="auto" w:fill="FFFFFF"/>
        </w:rPr>
        <w:t>,</w:t>
      </w:r>
      <w:r w:rsidRPr="000A3D7B">
        <w:rPr>
          <w:color w:val="000000" w:themeColor="text1"/>
          <w:shd w:val="clear" w:color="auto" w:fill="FFFFFF"/>
        </w:rPr>
        <w:t xml:space="preserve"> шляхом затвердження місцевих цільових програм у сфері охорони здоров’я.</w:t>
      </w:r>
    </w:p>
    <w:p w14:paraId="13082349" w14:textId="674866D3" w:rsidR="00290745" w:rsidRPr="000A3D7B" w:rsidRDefault="00290745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 </w:t>
      </w:r>
      <w:r w:rsidR="00EC0FFA" w:rsidRPr="000A3D7B">
        <w:rPr>
          <w:color w:val="000000" w:themeColor="text1"/>
          <w:lang w:eastAsia="ru-RU"/>
        </w:rPr>
        <w:t>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</w:t>
      </w:r>
      <w:r w:rsidR="00E8492C" w:rsidRPr="000A3D7B">
        <w:rPr>
          <w:color w:val="000000" w:themeColor="text1"/>
          <w:lang w:eastAsia="ru-RU"/>
        </w:rPr>
        <w:t xml:space="preserve"> громади</w:t>
      </w:r>
      <w:r w:rsidR="00EC0FFA" w:rsidRPr="000A3D7B">
        <w:rPr>
          <w:color w:val="000000" w:themeColor="text1"/>
          <w:lang w:eastAsia="ru-RU"/>
        </w:rPr>
        <w:t xml:space="preserve">. </w:t>
      </w:r>
      <w:r w:rsidRPr="000A3D7B">
        <w:rPr>
          <w:color w:val="000000" w:themeColor="text1"/>
        </w:rPr>
        <w:t>Здоров’я населення дуже важливе для того, щоб люди могли прожити життя якісно та повністю реалізувати свій потенціал</w:t>
      </w:r>
      <w:r w:rsidR="00EC0FFA" w:rsidRPr="000A3D7B">
        <w:rPr>
          <w:color w:val="000000" w:themeColor="text1"/>
        </w:rPr>
        <w:t>.</w:t>
      </w:r>
    </w:p>
    <w:p w14:paraId="18282A0A" w14:textId="3731B91C" w:rsidR="00A061FE" w:rsidRPr="000A3D7B" w:rsidRDefault="00A061FE" w:rsidP="00E8492C">
      <w:pPr>
        <w:shd w:val="clear" w:color="auto" w:fill="FFFFFF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A3D7B">
        <w:rPr>
          <w:color w:val="000000" w:themeColor="text1"/>
          <w:sz w:val="28"/>
          <w:szCs w:val="28"/>
        </w:rPr>
        <w:t>Зростання захворюваності і смертності серед населення</w:t>
      </w:r>
      <w:r w:rsidR="00E8492C" w:rsidRPr="000A3D7B">
        <w:rPr>
          <w:color w:val="000000" w:themeColor="text1"/>
          <w:sz w:val="28"/>
          <w:szCs w:val="28"/>
        </w:rPr>
        <w:t xml:space="preserve"> громади </w:t>
      </w:r>
      <w:r w:rsidRPr="000A3D7B">
        <w:rPr>
          <w:color w:val="000000" w:themeColor="text1"/>
          <w:sz w:val="28"/>
          <w:szCs w:val="28"/>
        </w:rPr>
        <w:t xml:space="preserve"> від онкології, серцево-судинних захворювань, </w:t>
      </w:r>
      <w:r w:rsidR="00E8492C" w:rsidRPr="000A3D7B">
        <w:rPr>
          <w:color w:val="000000" w:themeColor="text1"/>
          <w:sz w:val="28"/>
          <w:szCs w:val="28"/>
        </w:rPr>
        <w:t xml:space="preserve">туберкульозу, </w:t>
      </w:r>
      <w:r w:rsidRPr="000A3D7B">
        <w:rPr>
          <w:color w:val="000000" w:themeColor="text1"/>
          <w:sz w:val="28"/>
          <w:szCs w:val="28"/>
        </w:rPr>
        <w:t xml:space="preserve">бронхолегеневої патології, цирозу печінки, ускладнень виразкової хвороби шлунка, збільшення після операційних ускладнень потребує пошуку нових ресурсів, використання високих технологій, удосконалення принципів практичної медицини в </w:t>
      </w:r>
      <w:r w:rsidRPr="000A3D7B">
        <w:rPr>
          <w:color w:val="000000" w:themeColor="text1"/>
          <w:sz w:val="28"/>
          <w:szCs w:val="28"/>
        </w:rPr>
        <w:lastRenderedPageBreak/>
        <w:t>поліклінічних умовах та умовах стаціонарних відділень закладу.</w:t>
      </w:r>
    </w:p>
    <w:p w14:paraId="0B3B5B0A" w14:textId="77777777" w:rsidR="00E8492C" w:rsidRPr="000A3D7B" w:rsidRDefault="003E539B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Місто Південне охоплює населення близько 35 тис. осіб, у тому числі внутрішньо переміщених осіб. </w:t>
      </w:r>
    </w:p>
    <w:p w14:paraId="303E4304" w14:textId="0A2A922C" w:rsidR="00361CE7" w:rsidRPr="000A3D7B" w:rsidRDefault="003E539B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Внаслідок повномасштабного вторгнення російської федерації на територію України, </w:t>
      </w:r>
      <w:r w:rsidR="00E8492C" w:rsidRPr="000A3D7B">
        <w:rPr>
          <w:color w:val="000000" w:themeColor="text1"/>
        </w:rPr>
        <w:t xml:space="preserve">спостерігається постійна тенденція до збільшення кількості </w:t>
      </w:r>
      <w:r w:rsidRPr="000A3D7B">
        <w:rPr>
          <w:color w:val="000000" w:themeColor="text1"/>
        </w:rPr>
        <w:t>постраждалих осіб внаслідок бойових дій</w:t>
      </w:r>
      <w:r w:rsidR="00524CBB" w:rsidRPr="000A3D7B">
        <w:rPr>
          <w:color w:val="000000" w:themeColor="text1"/>
        </w:rPr>
        <w:t xml:space="preserve"> та обстрілів цивільної інфраструктури.</w:t>
      </w:r>
      <w:r w:rsidR="00E8492C" w:rsidRPr="000A3D7B">
        <w:rPr>
          <w:color w:val="000000" w:themeColor="text1"/>
        </w:rPr>
        <w:t xml:space="preserve"> </w:t>
      </w:r>
      <w:r w:rsidRPr="000A3D7B">
        <w:rPr>
          <w:color w:val="000000" w:themeColor="text1"/>
        </w:rPr>
        <w:t xml:space="preserve">Постійно виникає потреба в лікуванні військовослужбовців, цивільних громадян, які зазнали поранень та психологічного навантаження. </w:t>
      </w:r>
    </w:p>
    <w:p w14:paraId="2FA60997" w14:textId="3A296D47" w:rsidR="0057298F" w:rsidRPr="000A3D7B" w:rsidRDefault="00361CE7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У зв’язку із військовими діями потребують розвитку напрями психологічної та посттравматичної реабілітації </w:t>
      </w:r>
      <w:r w:rsidR="003E539B" w:rsidRPr="000A3D7B">
        <w:rPr>
          <w:color w:val="000000" w:themeColor="text1"/>
        </w:rPr>
        <w:t>мешканців міста.</w:t>
      </w:r>
      <w:r w:rsidRPr="000A3D7B">
        <w:rPr>
          <w:color w:val="000000" w:themeColor="text1"/>
        </w:rPr>
        <w:t xml:space="preserve"> </w:t>
      </w:r>
    </w:p>
    <w:p w14:paraId="5A4DFA9C" w14:textId="0986E35F" w:rsidR="0057298F" w:rsidRPr="000A3D7B" w:rsidRDefault="00361CE7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>С</w:t>
      </w:r>
      <w:r w:rsidR="003E539B" w:rsidRPr="000A3D7B">
        <w:rPr>
          <w:color w:val="000000" w:themeColor="text1"/>
        </w:rPr>
        <w:t xml:space="preserve">постерігається збільшення </w:t>
      </w:r>
      <w:r w:rsidRPr="000A3D7B">
        <w:rPr>
          <w:color w:val="000000" w:themeColor="text1"/>
        </w:rPr>
        <w:t xml:space="preserve">тенденції </w:t>
      </w:r>
      <w:r w:rsidR="003E539B" w:rsidRPr="000A3D7B">
        <w:rPr>
          <w:color w:val="000000" w:themeColor="text1"/>
        </w:rPr>
        <w:t xml:space="preserve">госпіталізацій військовослужбовців внаслідок отриманих поранень, травмованих та із загостренням хронічних хвороб. </w:t>
      </w:r>
    </w:p>
    <w:p w14:paraId="00088FEC" w14:textId="23403B26" w:rsidR="00A061FE" w:rsidRPr="000A3D7B" w:rsidRDefault="00A061FE" w:rsidP="00E8492C">
      <w:pPr>
        <w:shd w:val="clear" w:color="auto" w:fill="FFFFFF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A3D7B">
        <w:rPr>
          <w:color w:val="000000" w:themeColor="text1"/>
          <w:sz w:val="28"/>
          <w:szCs w:val="28"/>
          <w:lang w:eastAsia="ru-RU"/>
        </w:rPr>
        <w:t>Зважаючи на соціально-економічну ситуацію, інтенсифікацію міграційних процесів та фактичний стан здоров’я населення громади</w:t>
      </w:r>
      <w:r w:rsidR="00E8492C" w:rsidRPr="000A3D7B">
        <w:rPr>
          <w:color w:val="000000" w:themeColor="text1"/>
          <w:sz w:val="28"/>
          <w:szCs w:val="28"/>
          <w:lang w:eastAsia="ru-RU"/>
        </w:rPr>
        <w:t>,</w:t>
      </w:r>
      <w:r w:rsidRPr="000A3D7B">
        <w:rPr>
          <w:color w:val="000000" w:themeColor="text1"/>
          <w:sz w:val="28"/>
          <w:szCs w:val="28"/>
          <w:lang w:eastAsia="ru-RU"/>
        </w:rPr>
        <w:t xml:space="preserve"> комплексна програма буде спрямована на мобілізацію ресурсів органів місцевого самоврядування, сил заклад</w:t>
      </w:r>
      <w:r w:rsidR="00E8492C" w:rsidRPr="000A3D7B">
        <w:rPr>
          <w:color w:val="000000" w:themeColor="text1"/>
          <w:sz w:val="28"/>
          <w:szCs w:val="28"/>
          <w:lang w:eastAsia="ru-RU"/>
        </w:rPr>
        <w:t>у</w:t>
      </w:r>
      <w:r w:rsidRPr="000A3D7B">
        <w:rPr>
          <w:color w:val="000000" w:themeColor="text1"/>
          <w:sz w:val="28"/>
          <w:szCs w:val="28"/>
          <w:lang w:eastAsia="ru-RU"/>
        </w:rPr>
        <w:t xml:space="preserve"> охорони здоров’я</w:t>
      </w:r>
      <w:r w:rsidR="00361CE7" w:rsidRPr="000A3D7B">
        <w:rPr>
          <w:color w:val="000000" w:themeColor="text1"/>
          <w:sz w:val="28"/>
          <w:szCs w:val="28"/>
          <w:lang w:eastAsia="ru-RU"/>
        </w:rPr>
        <w:t xml:space="preserve"> </w:t>
      </w:r>
      <w:r w:rsidR="00361CE7" w:rsidRPr="000A3D7B">
        <w:rPr>
          <w:color w:val="000000" w:themeColor="text1"/>
          <w:spacing w:val="-6"/>
          <w:sz w:val="28"/>
          <w:szCs w:val="28"/>
        </w:rPr>
        <w:t>що надає вторинну медичну допомогу Южненській міській територіальній громаді</w:t>
      </w:r>
      <w:r w:rsidRPr="000A3D7B">
        <w:rPr>
          <w:color w:val="000000" w:themeColor="text1"/>
          <w:sz w:val="28"/>
          <w:szCs w:val="28"/>
          <w:lang w:eastAsia="ru-RU"/>
        </w:rPr>
        <w:t>, на покращення тих показників здоров’я, які в першу чергу формують демографічну ситуацію громади, а відтак показник здоров’я громади в цілому.</w:t>
      </w:r>
    </w:p>
    <w:p w14:paraId="66212C0F" w14:textId="2AD7567C" w:rsidR="00361CE7" w:rsidRPr="000A3D7B" w:rsidRDefault="00361CE7" w:rsidP="00E8492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>Затвердження даної Програми дасть можливість реалізувати впровадження програмно</w:t>
      </w:r>
      <w:r w:rsidR="00E8492C" w:rsidRPr="000A3D7B">
        <w:rPr>
          <w:color w:val="000000" w:themeColor="text1"/>
          <w:sz w:val="28"/>
          <w:szCs w:val="28"/>
        </w:rPr>
        <w:t>-</w:t>
      </w:r>
      <w:r w:rsidRPr="000A3D7B">
        <w:rPr>
          <w:color w:val="000000" w:themeColor="text1"/>
          <w:sz w:val="28"/>
          <w:szCs w:val="28"/>
        </w:rPr>
        <w:t>цільового методу фінансування для вирішення проблемних питань медичної допомоги на вторинному рівні</w:t>
      </w:r>
      <w:r w:rsidR="003A4C41" w:rsidRPr="000A3D7B">
        <w:rPr>
          <w:color w:val="000000" w:themeColor="text1"/>
          <w:sz w:val="28"/>
          <w:szCs w:val="28"/>
        </w:rPr>
        <w:t xml:space="preserve"> у громаді</w:t>
      </w:r>
      <w:r w:rsidRPr="000A3D7B">
        <w:rPr>
          <w:color w:val="000000" w:themeColor="text1"/>
          <w:sz w:val="28"/>
          <w:szCs w:val="28"/>
        </w:rPr>
        <w:t xml:space="preserve">. </w:t>
      </w:r>
    </w:p>
    <w:p w14:paraId="21A41C69" w14:textId="05E385D3" w:rsidR="00361CE7" w:rsidRPr="000A3D7B" w:rsidRDefault="00361CE7" w:rsidP="00E8492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 xml:space="preserve">Прийняття Програми сприятиме поліпшенню стану здоров’я населення шляхом забезпечення </w:t>
      </w:r>
      <w:r w:rsidR="003A4C41" w:rsidRPr="000A3D7B">
        <w:rPr>
          <w:color w:val="000000" w:themeColor="text1"/>
          <w:sz w:val="28"/>
          <w:szCs w:val="28"/>
        </w:rPr>
        <w:t xml:space="preserve">надання </w:t>
      </w:r>
      <w:r w:rsidRPr="000A3D7B">
        <w:rPr>
          <w:color w:val="000000" w:themeColor="text1"/>
          <w:sz w:val="28"/>
          <w:szCs w:val="28"/>
        </w:rPr>
        <w:t xml:space="preserve">доступної, своєчасної, безперервної, </w:t>
      </w:r>
      <w:r w:rsidR="00E8492C" w:rsidRPr="000A3D7B">
        <w:rPr>
          <w:color w:val="000000" w:themeColor="text1"/>
          <w:sz w:val="28"/>
          <w:szCs w:val="28"/>
        </w:rPr>
        <w:t>безпечної</w:t>
      </w:r>
      <w:r w:rsidRPr="000A3D7B">
        <w:rPr>
          <w:color w:val="000000" w:themeColor="text1"/>
          <w:sz w:val="28"/>
          <w:szCs w:val="28"/>
        </w:rPr>
        <w:t xml:space="preserve"> та якісної вторинної медичної допомоги, що базується на інтегрованому підході до вирішення медико-соціальних потреб як окремих громадян так і міської громади в цілому.</w:t>
      </w:r>
    </w:p>
    <w:p w14:paraId="4677E13C" w14:textId="77777777" w:rsidR="00A061FE" w:rsidRPr="000A3D7B" w:rsidRDefault="00A061FE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</w:p>
    <w:p w14:paraId="0F233A7D" w14:textId="3655B8F4" w:rsidR="005B0B7A" w:rsidRPr="000A3D7B" w:rsidRDefault="002A641C" w:rsidP="00E8492C">
      <w:pPr>
        <w:pStyle w:val="a4"/>
        <w:numPr>
          <w:ilvl w:val="0"/>
          <w:numId w:val="3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М</w:t>
      </w:r>
      <w:r w:rsidR="0057298F" w:rsidRPr="000A3D7B">
        <w:rPr>
          <w:b/>
          <w:bCs/>
          <w:color w:val="000000" w:themeColor="text1"/>
          <w:sz w:val="28"/>
          <w:szCs w:val="28"/>
        </w:rPr>
        <w:t>е</w:t>
      </w:r>
      <w:r w:rsidRPr="000A3D7B">
        <w:rPr>
          <w:b/>
          <w:bCs/>
          <w:color w:val="000000" w:themeColor="text1"/>
          <w:sz w:val="28"/>
          <w:szCs w:val="28"/>
        </w:rPr>
        <w:t>т</w:t>
      </w:r>
      <w:r w:rsidR="0057298F" w:rsidRPr="000A3D7B">
        <w:rPr>
          <w:b/>
          <w:bCs/>
          <w:color w:val="000000" w:themeColor="text1"/>
          <w:sz w:val="28"/>
          <w:szCs w:val="28"/>
        </w:rPr>
        <w:t xml:space="preserve">а </w:t>
      </w:r>
      <w:r w:rsidRPr="000A3D7B">
        <w:rPr>
          <w:b/>
          <w:bCs/>
          <w:color w:val="000000" w:themeColor="text1"/>
          <w:sz w:val="28"/>
          <w:szCs w:val="28"/>
        </w:rPr>
        <w:t>прийняття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про</w:t>
      </w:r>
      <w:r w:rsidR="003E539B" w:rsidRPr="000A3D7B">
        <w:rPr>
          <w:b/>
          <w:bCs/>
          <w:color w:val="000000" w:themeColor="text1"/>
          <w:sz w:val="28"/>
          <w:szCs w:val="28"/>
        </w:rPr>
        <w:t>є</w:t>
      </w:r>
      <w:r w:rsidRPr="000A3D7B">
        <w:rPr>
          <w:b/>
          <w:bCs/>
          <w:color w:val="000000" w:themeColor="text1"/>
          <w:sz w:val="28"/>
          <w:szCs w:val="28"/>
        </w:rPr>
        <w:t>кту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pacing w:val="-2"/>
          <w:sz w:val="28"/>
          <w:szCs w:val="28"/>
        </w:rPr>
        <w:t>рішення</w:t>
      </w:r>
    </w:p>
    <w:p w14:paraId="11A529D5" w14:textId="77777777" w:rsidR="0015427C" w:rsidRPr="000A3D7B" w:rsidRDefault="0015427C" w:rsidP="00DC35D7">
      <w:pPr>
        <w:pStyle w:val="a4"/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7ABEEA49" w14:textId="2D3FCE7B" w:rsidR="003E539B" w:rsidRPr="000A3D7B" w:rsidRDefault="003E539B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>Забезпечення збереження та зміцнення здоров’я населення громади шляхом  забезпечення доступності та надання належної якості</w:t>
      </w:r>
      <w:r w:rsidR="00361CE7" w:rsidRPr="000A3D7B">
        <w:rPr>
          <w:color w:val="000000" w:themeColor="text1"/>
        </w:rPr>
        <w:t xml:space="preserve">, безперервної, безоплатної </w:t>
      </w:r>
      <w:r w:rsidRPr="000A3D7B">
        <w:rPr>
          <w:color w:val="000000" w:themeColor="text1"/>
        </w:rPr>
        <w:t xml:space="preserve"> вторинної медичної допомоги для населення Южненської міської територіальної громади, військовослужбовців та тимчасово переміщених осіб, та забезпечення ефективного функціонування комунального некомерційного підприємства «Південнівська міська лікарня» Південнівської міської ради</w:t>
      </w:r>
      <w:r w:rsidR="0015427C" w:rsidRPr="000A3D7B">
        <w:rPr>
          <w:color w:val="000000" w:themeColor="text1"/>
        </w:rPr>
        <w:t>.</w:t>
      </w:r>
    </w:p>
    <w:p w14:paraId="7AF1786B" w14:textId="77777777" w:rsidR="0015427C" w:rsidRPr="000A3D7B" w:rsidRDefault="0015427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</w:p>
    <w:p w14:paraId="2EC2807F" w14:textId="270796FE" w:rsidR="003E539B" w:rsidRPr="000A3D7B" w:rsidRDefault="003E539B" w:rsidP="00DC35D7">
      <w:pPr>
        <w:pStyle w:val="a4"/>
        <w:numPr>
          <w:ilvl w:val="0"/>
          <w:numId w:val="3"/>
        </w:numPr>
        <w:tabs>
          <w:tab w:val="left" w:pos="284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Загальна характеристика та основні положення про</w:t>
      </w:r>
      <w:r w:rsidR="00524CBB" w:rsidRPr="000A3D7B">
        <w:rPr>
          <w:b/>
          <w:bCs/>
          <w:color w:val="000000" w:themeColor="text1"/>
          <w:sz w:val="28"/>
          <w:szCs w:val="28"/>
        </w:rPr>
        <w:t>є</w:t>
      </w:r>
      <w:r w:rsidRPr="000A3D7B">
        <w:rPr>
          <w:b/>
          <w:bCs/>
          <w:color w:val="000000" w:themeColor="text1"/>
          <w:sz w:val="28"/>
          <w:szCs w:val="28"/>
        </w:rPr>
        <w:t>кту рішення</w:t>
      </w:r>
    </w:p>
    <w:p w14:paraId="3014BF9C" w14:textId="77777777" w:rsidR="0015427C" w:rsidRPr="000A3D7B" w:rsidRDefault="0015427C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b/>
          <w:bCs/>
          <w:color w:val="000000" w:themeColor="text1"/>
          <w:sz w:val="28"/>
          <w:szCs w:val="28"/>
        </w:rPr>
      </w:pPr>
    </w:p>
    <w:p w14:paraId="4C578436" w14:textId="08B40822" w:rsidR="00361CE7" w:rsidRPr="000A3D7B" w:rsidRDefault="003E539B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>Загальний обсяг фінансових ресурсів, необхідних для реалізації Програми склада</w:t>
      </w:r>
      <w:r w:rsidR="00361CE7" w:rsidRPr="000A3D7B">
        <w:rPr>
          <w:color w:val="000000" w:themeColor="text1"/>
          <w:sz w:val="28"/>
          <w:szCs w:val="28"/>
        </w:rPr>
        <w:t>є</w:t>
      </w:r>
      <w:r w:rsidRPr="000A3D7B">
        <w:rPr>
          <w:color w:val="000000" w:themeColor="text1"/>
          <w:sz w:val="28"/>
          <w:szCs w:val="28"/>
        </w:rPr>
        <w:t xml:space="preserve"> </w:t>
      </w:r>
      <w:r w:rsidR="00361CE7" w:rsidRPr="000A3D7B">
        <w:rPr>
          <w:color w:val="000000" w:themeColor="text1"/>
          <w:sz w:val="28"/>
          <w:szCs w:val="28"/>
        </w:rPr>
        <w:t xml:space="preserve">37 049,033 </w:t>
      </w:r>
      <w:r w:rsidR="00BE26AD" w:rsidRPr="000A3D7B">
        <w:rPr>
          <w:color w:val="000000" w:themeColor="text1"/>
          <w:sz w:val="28"/>
          <w:szCs w:val="28"/>
        </w:rPr>
        <w:t>тис. грн.</w:t>
      </w:r>
      <w:r w:rsidR="00EE6D90" w:rsidRPr="000A3D7B">
        <w:rPr>
          <w:color w:val="000000" w:themeColor="text1"/>
          <w:sz w:val="28"/>
          <w:szCs w:val="28"/>
        </w:rPr>
        <w:t xml:space="preserve"> для забезпечення надання населенню амбулаторно-поліклінічної та стаціонарної медичної допомоги.</w:t>
      </w:r>
    </w:p>
    <w:p w14:paraId="6ADBF4B3" w14:textId="77777777" w:rsidR="00DC35D7" w:rsidRPr="000A3D7B" w:rsidRDefault="00EE6D90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>У</w:t>
      </w:r>
      <w:r w:rsidR="003E539B" w:rsidRPr="000A3D7B">
        <w:rPr>
          <w:color w:val="000000" w:themeColor="text1"/>
          <w:sz w:val="28"/>
          <w:szCs w:val="28"/>
        </w:rPr>
        <w:t xml:space="preserve"> тому числі</w:t>
      </w:r>
      <w:r w:rsidR="00524CBB" w:rsidRPr="000A3D7B">
        <w:rPr>
          <w:color w:val="000000" w:themeColor="text1"/>
          <w:sz w:val="28"/>
          <w:szCs w:val="28"/>
        </w:rPr>
        <w:t>,</w:t>
      </w:r>
      <w:r w:rsidR="003E539B" w:rsidRPr="000A3D7B">
        <w:rPr>
          <w:color w:val="000000" w:themeColor="text1"/>
          <w:sz w:val="28"/>
          <w:szCs w:val="28"/>
        </w:rPr>
        <w:t xml:space="preserve"> на 202</w:t>
      </w:r>
      <w:r w:rsidRPr="000A3D7B">
        <w:rPr>
          <w:color w:val="000000" w:themeColor="text1"/>
          <w:sz w:val="28"/>
          <w:szCs w:val="28"/>
        </w:rPr>
        <w:t>6</w:t>
      </w:r>
      <w:r w:rsidR="003E539B" w:rsidRPr="000A3D7B">
        <w:rPr>
          <w:color w:val="000000" w:themeColor="text1"/>
          <w:sz w:val="28"/>
          <w:szCs w:val="28"/>
        </w:rPr>
        <w:t xml:space="preserve"> рік передбачено </w:t>
      </w:r>
      <w:r w:rsidR="0015427C" w:rsidRPr="000A3D7B">
        <w:rPr>
          <w:color w:val="000000" w:themeColor="text1"/>
          <w:sz w:val="28"/>
          <w:szCs w:val="28"/>
        </w:rPr>
        <w:t>видатки</w:t>
      </w:r>
      <w:r w:rsidR="003E539B" w:rsidRPr="000A3D7B">
        <w:rPr>
          <w:color w:val="000000" w:themeColor="text1"/>
          <w:sz w:val="28"/>
          <w:szCs w:val="28"/>
        </w:rPr>
        <w:t xml:space="preserve"> у </w:t>
      </w:r>
      <w:r w:rsidR="0015427C" w:rsidRPr="000A3D7B">
        <w:rPr>
          <w:color w:val="000000" w:themeColor="text1"/>
          <w:sz w:val="28"/>
          <w:szCs w:val="28"/>
        </w:rPr>
        <w:t>сумі</w:t>
      </w:r>
      <w:r w:rsidR="003E539B" w:rsidRPr="000A3D7B">
        <w:rPr>
          <w:color w:val="000000" w:themeColor="text1"/>
          <w:sz w:val="28"/>
          <w:szCs w:val="28"/>
        </w:rPr>
        <w:t xml:space="preserve"> </w:t>
      </w:r>
      <w:r w:rsidRPr="000A3D7B">
        <w:rPr>
          <w:color w:val="000000" w:themeColor="text1"/>
          <w:sz w:val="28"/>
          <w:szCs w:val="28"/>
        </w:rPr>
        <w:t xml:space="preserve">11 671,777 </w:t>
      </w:r>
      <w:r w:rsidR="003E539B" w:rsidRPr="000A3D7B">
        <w:rPr>
          <w:color w:val="000000" w:themeColor="text1"/>
          <w:sz w:val="28"/>
          <w:szCs w:val="28"/>
        </w:rPr>
        <w:t>тис. грн.</w:t>
      </w:r>
      <w:r w:rsidRPr="000A3D7B">
        <w:rPr>
          <w:color w:val="000000" w:themeColor="text1"/>
          <w:sz w:val="28"/>
          <w:szCs w:val="28"/>
        </w:rPr>
        <w:t xml:space="preserve">, на 2027 рік передбачено видатки у сумі 12 361,060 тис. грн., на 2028 рік </w:t>
      </w:r>
      <w:r w:rsidRPr="000A3D7B">
        <w:rPr>
          <w:color w:val="000000" w:themeColor="text1"/>
          <w:sz w:val="28"/>
          <w:szCs w:val="28"/>
        </w:rPr>
        <w:lastRenderedPageBreak/>
        <w:t xml:space="preserve">передбачено видатки у сумі 13 016,196 тис. грн. </w:t>
      </w:r>
    </w:p>
    <w:p w14:paraId="0ED5AAB5" w14:textId="03E10726" w:rsidR="003E539B" w:rsidRPr="000A3D7B" w:rsidRDefault="00EE6D90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 xml:space="preserve">У цілому передбачені видатки фінансування є оптимізованими та меншими у порівнянні з видатками за програмою підтримки </w:t>
      </w:r>
      <w:r w:rsidRPr="000A3D7B">
        <w:rPr>
          <w:color w:val="000000" w:themeColor="text1"/>
          <w:spacing w:val="-6"/>
          <w:sz w:val="28"/>
          <w:szCs w:val="28"/>
        </w:rPr>
        <w:t>та розвитку вторинної медичної допомоги Южненської міської територіальної громади</w:t>
      </w:r>
      <w:r w:rsidRPr="000A3D7B">
        <w:rPr>
          <w:color w:val="000000" w:themeColor="text1"/>
          <w:sz w:val="28"/>
          <w:szCs w:val="28"/>
        </w:rPr>
        <w:t xml:space="preserve"> передбаченими на 2025 рік. </w:t>
      </w:r>
    </w:p>
    <w:p w14:paraId="7B332C04" w14:textId="77777777" w:rsidR="007E2643" w:rsidRPr="000A3D7B" w:rsidRDefault="007E2643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</w:p>
    <w:p w14:paraId="7F931681" w14:textId="03271324" w:rsidR="005B0B7A" w:rsidRPr="000A3D7B" w:rsidRDefault="002A641C" w:rsidP="00DC35D7">
      <w:pPr>
        <w:pStyle w:val="a4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Нормативно-правова</w:t>
      </w:r>
      <w:r w:rsidRPr="000A3D7B">
        <w:rPr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база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в</w:t>
      </w:r>
      <w:r w:rsidRPr="000A3D7B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даній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сфері</w:t>
      </w:r>
      <w:r w:rsidRPr="000A3D7B">
        <w:rPr>
          <w:b/>
          <w:bCs/>
          <w:color w:val="000000" w:themeColor="text1"/>
          <w:spacing w:val="-8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правового</w:t>
      </w:r>
      <w:r w:rsidRPr="000A3D7B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pacing w:val="-2"/>
          <w:sz w:val="28"/>
          <w:szCs w:val="28"/>
        </w:rPr>
        <w:t>регулювання</w:t>
      </w:r>
    </w:p>
    <w:p w14:paraId="0D15FC43" w14:textId="77777777" w:rsidR="00DC35D7" w:rsidRPr="000A3D7B" w:rsidRDefault="00DC35D7" w:rsidP="00DC35D7">
      <w:pPr>
        <w:pStyle w:val="a4"/>
        <w:tabs>
          <w:tab w:val="left" w:pos="1134"/>
          <w:tab w:val="left" w:pos="1276"/>
        </w:tabs>
        <w:spacing w:line="240" w:lineRule="atLeast"/>
        <w:ind w:left="709" w:right="31" w:firstLine="0"/>
        <w:rPr>
          <w:b/>
          <w:bCs/>
          <w:color w:val="000000" w:themeColor="text1"/>
          <w:sz w:val="28"/>
          <w:szCs w:val="28"/>
        </w:rPr>
      </w:pPr>
    </w:p>
    <w:p w14:paraId="216AF4B8" w14:textId="19F87503" w:rsidR="003E539B" w:rsidRPr="000A3D7B" w:rsidRDefault="002A641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Нормативно правовою базою у цій сфері є: Закони України «Про державні фінансові гарантії медичного обслуговування населення», Закон України </w:t>
      </w:r>
      <w:r w:rsidR="00DC35D7" w:rsidRPr="000A3D7B">
        <w:rPr>
          <w:color w:val="000000" w:themeColor="text1"/>
        </w:rPr>
        <w:t xml:space="preserve"> «Про систему громадського здоров’я»</w:t>
      </w:r>
      <w:r w:rsidRPr="000A3D7B">
        <w:rPr>
          <w:color w:val="000000" w:themeColor="text1"/>
        </w:rPr>
        <w:t xml:space="preserve">», </w:t>
      </w:r>
      <w:hyperlink r:id="rId7">
        <w:r w:rsidR="003E539B" w:rsidRPr="000A3D7B">
          <w:rPr>
            <w:color w:val="000000" w:themeColor="text1"/>
          </w:rPr>
          <w:t>Закон України «Про захист населення від</w:t>
        </w:r>
      </w:hyperlink>
      <w:r w:rsidRPr="000A3D7B">
        <w:rPr>
          <w:color w:val="000000" w:themeColor="text1"/>
        </w:rPr>
        <w:t xml:space="preserve"> </w:t>
      </w:r>
      <w:hyperlink r:id="rId8">
        <w:r w:rsidR="003E539B" w:rsidRPr="000A3D7B">
          <w:rPr>
            <w:color w:val="000000" w:themeColor="text1"/>
          </w:rPr>
          <w:t>інфекційних хвороб</w:t>
        </w:r>
      </w:hyperlink>
      <w:r w:rsidRPr="000A3D7B">
        <w:rPr>
          <w:color w:val="000000" w:themeColor="text1"/>
        </w:rPr>
        <w:t>»,</w:t>
      </w:r>
      <w:r w:rsidR="003E539B" w:rsidRPr="000A3D7B">
        <w:rPr>
          <w:color w:val="000000" w:themeColor="text1"/>
        </w:rPr>
        <w:t xml:space="preserve"> </w:t>
      </w:r>
      <w:hyperlink r:id="rId9">
        <w:r w:rsidR="003E539B" w:rsidRPr="000A3D7B">
          <w:rPr>
            <w:color w:val="000000" w:themeColor="text1"/>
          </w:rPr>
          <w:t>Закон України «Про протидію захворюванню на</w:t>
        </w:r>
      </w:hyperlink>
      <w:r w:rsidRPr="000A3D7B">
        <w:rPr>
          <w:color w:val="000000" w:themeColor="text1"/>
        </w:rPr>
        <w:t xml:space="preserve"> </w:t>
      </w:r>
      <w:hyperlink r:id="rId10">
        <w:r w:rsidR="003E539B" w:rsidRPr="000A3D7B">
          <w:rPr>
            <w:color w:val="000000" w:themeColor="text1"/>
          </w:rPr>
          <w:t>туберкульоз»</w:t>
        </w:r>
      </w:hyperlink>
      <w:r w:rsidRPr="000A3D7B">
        <w:rPr>
          <w:color w:val="000000" w:themeColor="text1"/>
        </w:rPr>
        <w:t>, Закон України «Про основи соціальної захищеності осіб з інвалідністю в Україні», Закон України «Про пенсійне забезпечення</w:t>
      </w:r>
      <w:r w:rsidR="00DC35D7" w:rsidRPr="000A3D7B">
        <w:rPr>
          <w:color w:val="000000" w:themeColor="text1"/>
        </w:rPr>
        <w:t>», Закон України «</w:t>
      </w:r>
      <w:r w:rsidR="00DC35D7" w:rsidRPr="000A3D7B">
        <w:rPr>
          <w:color w:val="000000" w:themeColor="text1"/>
          <w:shd w:val="clear" w:color="auto" w:fill="FFFFFF"/>
        </w:rPr>
        <w:t xml:space="preserve">Про місцеве самоврядування в Україні», </w:t>
      </w:r>
      <w:r w:rsidR="003E539B" w:rsidRPr="000A3D7B">
        <w:rPr>
          <w:color w:val="000000" w:themeColor="text1"/>
        </w:rPr>
        <w:t>статті 89 Бюджетного кодексу України.</w:t>
      </w:r>
    </w:p>
    <w:p w14:paraId="5D6FFD01" w14:textId="77777777" w:rsidR="007E2643" w:rsidRPr="000A3D7B" w:rsidRDefault="007E2643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</w:p>
    <w:p w14:paraId="0E7F2DDD" w14:textId="37A36A3E" w:rsidR="005B0B7A" w:rsidRPr="000A3D7B" w:rsidRDefault="002A641C" w:rsidP="00E8492C">
      <w:pPr>
        <w:pStyle w:val="a4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709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Фінансово-економічне</w:t>
      </w:r>
      <w:r w:rsidRPr="000A3D7B">
        <w:rPr>
          <w:b/>
          <w:bCs/>
          <w:color w:val="000000" w:themeColor="text1"/>
          <w:spacing w:val="-17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pacing w:val="-2"/>
          <w:sz w:val="28"/>
          <w:szCs w:val="28"/>
        </w:rPr>
        <w:t>обґрунтування</w:t>
      </w:r>
    </w:p>
    <w:p w14:paraId="132FA312" w14:textId="77777777" w:rsidR="00DC35D7" w:rsidRPr="000A3D7B" w:rsidRDefault="00DC35D7" w:rsidP="00DC35D7">
      <w:pPr>
        <w:pStyle w:val="a4"/>
        <w:tabs>
          <w:tab w:val="left" w:pos="426"/>
          <w:tab w:val="left" w:pos="1134"/>
          <w:tab w:val="left" w:pos="1276"/>
        </w:tabs>
        <w:spacing w:line="240" w:lineRule="atLeast"/>
        <w:ind w:left="709" w:right="31" w:firstLine="0"/>
        <w:rPr>
          <w:b/>
          <w:bCs/>
          <w:color w:val="000000" w:themeColor="text1"/>
          <w:sz w:val="28"/>
          <w:szCs w:val="28"/>
        </w:rPr>
      </w:pPr>
    </w:p>
    <w:p w14:paraId="400F1E06" w14:textId="6666915D" w:rsidR="005B0B7A" w:rsidRPr="000A3D7B" w:rsidRDefault="002A641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>Реалізація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>проекту</w:t>
      </w:r>
      <w:r w:rsidRPr="000A3D7B">
        <w:rPr>
          <w:color w:val="000000" w:themeColor="text1"/>
          <w:spacing w:val="35"/>
        </w:rPr>
        <w:t xml:space="preserve"> </w:t>
      </w:r>
      <w:r w:rsidRPr="000A3D7B">
        <w:rPr>
          <w:color w:val="000000" w:themeColor="text1"/>
        </w:rPr>
        <w:t>рішення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>здійснюватиметься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>у межах</w:t>
      </w:r>
      <w:r w:rsidRPr="000A3D7B">
        <w:rPr>
          <w:color w:val="000000" w:themeColor="text1"/>
          <w:spacing w:val="38"/>
        </w:rPr>
        <w:t xml:space="preserve"> </w:t>
      </w:r>
      <w:r w:rsidRPr="000A3D7B">
        <w:rPr>
          <w:color w:val="000000" w:themeColor="text1"/>
        </w:rPr>
        <w:t>наявних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 xml:space="preserve">коштів бюджету </w:t>
      </w:r>
      <w:r w:rsidR="007E2643" w:rsidRPr="000A3D7B">
        <w:rPr>
          <w:color w:val="000000" w:themeColor="text1"/>
        </w:rPr>
        <w:t>Южненської міської територіальної громади.</w:t>
      </w:r>
    </w:p>
    <w:p w14:paraId="1EFFA280" w14:textId="77777777" w:rsidR="005B0B7A" w:rsidRPr="000A3D7B" w:rsidRDefault="005B0B7A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</w:p>
    <w:p w14:paraId="2BCC4832" w14:textId="4A752B72" w:rsidR="00EE6D90" w:rsidRPr="000A3D7B" w:rsidRDefault="00A061FE" w:rsidP="00B95486">
      <w:pPr>
        <w:pStyle w:val="a3"/>
        <w:numPr>
          <w:ilvl w:val="0"/>
          <w:numId w:val="4"/>
        </w:numPr>
        <w:tabs>
          <w:tab w:val="left" w:pos="360"/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</w:rPr>
      </w:pPr>
      <w:r w:rsidRPr="000A3D7B">
        <w:rPr>
          <w:b/>
          <w:bCs/>
          <w:color w:val="000000" w:themeColor="text1"/>
        </w:rPr>
        <w:t>Позиція заінтересованих сторін</w:t>
      </w:r>
    </w:p>
    <w:p w14:paraId="0C1089FC" w14:textId="77777777" w:rsidR="00B95486" w:rsidRPr="000A3D7B" w:rsidRDefault="00B95486" w:rsidP="00B95486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720" w:right="31" w:firstLine="0"/>
        <w:rPr>
          <w:b/>
          <w:bCs/>
          <w:color w:val="000000" w:themeColor="text1"/>
        </w:rPr>
      </w:pPr>
    </w:p>
    <w:p w14:paraId="097447DC" w14:textId="7977C302" w:rsidR="00B95486" w:rsidRPr="000A3D7B" w:rsidRDefault="00A061FE" w:rsidP="00B95486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Проєкт </w:t>
      </w:r>
      <w:r w:rsidR="00DC35D7" w:rsidRPr="000A3D7B">
        <w:rPr>
          <w:color w:val="000000" w:themeColor="text1"/>
        </w:rPr>
        <w:t>рішення не</w:t>
      </w:r>
      <w:r w:rsidRPr="000A3D7B">
        <w:rPr>
          <w:color w:val="000000" w:themeColor="text1"/>
        </w:rPr>
        <w:t xml:space="preserve"> потребує </w:t>
      </w:r>
      <w:r w:rsidR="00B95486" w:rsidRPr="000A3D7B">
        <w:rPr>
          <w:color w:val="000000" w:themeColor="text1"/>
        </w:rPr>
        <w:t xml:space="preserve">додаткового </w:t>
      </w:r>
      <w:r w:rsidRPr="000A3D7B">
        <w:rPr>
          <w:color w:val="000000" w:themeColor="text1"/>
        </w:rPr>
        <w:t xml:space="preserve">погодження </w:t>
      </w:r>
      <w:r w:rsidR="00B95486" w:rsidRPr="000A3D7B">
        <w:rPr>
          <w:color w:val="000000" w:themeColor="text1"/>
        </w:rPr>
        <w:t xml:space="preserve">та громадського обговорення, </w:t>
      </w:r>
      <w:r w:rsidRPr="000A3D7B">
        <w:rPr>
          <w:color w:val="000000" w:themeColor="text1"/>
        </w:rPr>
        <w:t xml:space="preserve">не обмежує права громадян, а навпаки матиме позитивний вплив та передбачає покращенню доступу пацієнтів до медичних послуг. </w:t>
      </w:r>
    </w:p>
    <w:p w14:paraId="058D7EB7" w14:textId="77777777" w:rsidR="00EE6D90" w:rsidRPr="000A3D7B" w:rsidRDefault="00EE6D90" w:rsidP="00B95486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</w:p>
    <w:p w14:paraId="55B1C449" w14:textId="75989483" w:rsidR="00B95486" w:rsidRPr="000A3D7B" w:rsidRDefault="00A061FE" w:rsidP="00CB0B53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right="31"/>
        <w:jc w:val="center"/>
        <w:rPr>
          <w:b/>
          <w:bCs/>
          <w:color w:val="000000" w:themeColor="text1"/>
        </w:rPr>
      </w:pPr>
      <w:r w:rsidRPr="000A3D7B">
        <w:rPr>
          <w:b/>
          <w:bCs/>
          <w:color w:val="000000" w:themeColor="text1"/>
        </w:rPr>
        <w:t>Прогноз результатів</w:t>
      </w:r>
    </w:p>
    <w:p w14:paraId="798660C5" w14:textId="77777777" w:rsidR="003A4C41" w:rsidRPr="000A3D7B" w:rsidRDefault="003A4C41" w:rsidP="003A4C41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720" w:right="31" w:firstLine="0"/>
        <w:rPr>
          <w:b/>
          <w:bCs/>
          <w:color w:val="000000" w:themeColor="text1"/>
        </w:rPr>
      </w:pPr>
    </w:p>
    <w:p w14:paraId="3C7AEFFB" w14:textId="03B2E95F" w:rsidR="00EE6D90" w:rsidRPr="000A3D7B" w:rsidRDefault="00CB0B53" w:rsidP="003A4C41">
      <w:pPr>
        <w:pStyle w:val="a4"/>
        <w:tabs>
          <w:tab w:val="left" w:pos="284"/>
        </w:tabs>
        <w:adjustRightInd w:val="0"/>
        <w:spacing w:line="240" w:lineRule="atLeast"/>
        <w:ind w:left="0" w:right="31" w:firstLine="567"/>
        <w:rPr>
          <w:bCs/>
          <w:color w:val="000000" w:themeColor="text1"/>
          <w:sz w:val="28"/>
          <w:szCs w:val="28"/>
          <w:lang w:eastAsia="uk-UA"/>
        </w:rPr>
      </w:pPr>
      <w:bookmarkStart w:id="0" w:name="127"/>
      <w:bookmarkEnd w:id="0"/>
      <w:r w:rsidRPr="000A3D7B">
        <w:rPr>
          <w:color w:val="000000" w:themeColor="text1"/>
          <w:sz w:val="28"/>
          <w:szCs w:val="28"/>
        </w:rPr>
        <w:t xml:space="preserve">Прийняття Програми сприятиме поліпшенню стану здоров’я населення </w:t>
      </w:r>
      <w:r w:rsidR="003A4C41" w:rsidRPr="000A3D7B">
        <w:rPr>
          <w:color w:val="000000" w:themeColor="text1"/>
          <w:sz w:val="28"/>
          <w:szCs w:val="28"/>
        </w:rPr>
        <w:t xml:space="preserve">громади </w:t>
      </w:r>
      <w:r w:rsidRPr="000A3D7B">
        <w:rPr>
          <w:color w:val="000000" w:themeColor="text1"/>
          <w:sz w:val="28"/>
          <w:szCs w:val="28"/>
        </w:rPr>
        <w:t xml:space="preserve">шляхом забезпечення </w:t>
      </w:r>
      <w:r w:rsidR="003A4C41" w:rsidRPr="000A3D7B">
        <w:rPr>
          <w:color w:val="000000" w:themeColor="text1"/>
          <w:sz w:val="28"/>
          <w:szCs w:val="28"/>
        </w:rPr>
        <w:t xml:space="preserve">надання </w:t>
      </w:r>
      <w:r w:rsidRPr="000A3D7B">
        <w:rPr>
          <w:color w:val="000000" w:themeColor="text1"/>
          <w:sz w:val="28"/>
          <w:szCs w:val="28"/>
        </w:rPr>
        <w:t xml:space="preserve">доступної, своєчасної, безперервної, безпечної та якісної вторинної медичної допомоги, що базується на інтегрованому підході до вирішення медико-соціальних потреб як окремих громадян так і міської громади в цілому. </w:t>
      </w:r>
      <w:r w:rsidR="003A4C41" w:rsidRPr="000A3D7B">
        <w:rPr>
          <w:bCs/>
          <w:color w:val="000000" w:themeColor="text1"/>
          <w:sz w:val="28"/>
          <w:szCs w:val="28"/>
          <w:lang w:eastAsia="uk-UA"/>
        </w:rPr>
        <w:t>Посилить кадровий потенціал у медичній галузі громади</w:t>
      </w:r>
      <w:r w:rsidR="003A4C41" w:rsidRPr="000A3D7B">
        <w:rPr>
          <w:color w:val="000000" w:themeColor="text1"/>
        </w:rPr>
        <w:t xml:space="preserve"> </w:t>
      </w:r>
      <w:r w:rsidR="003A4C41" w:rsidRPr="000A3D7B">
        <w:rPr>
          <w:bCs/>
          <w:color w:val="000000" w:themeColor="text1"/>
          <w:sz w:val="28"/>
          <w:szCs w:val="28"/>
          <w:lang w:eastAsia="uk-UA"/>
        </w:rPr>
        <w:t xml:space="preserve">на вторинному рівні. Удосконалить організаційну структуру системи медичного обслуговування. </w:t>
      </w:r>
      <w:r w:rsidR="00EE6D90" w:rsidRPr="000A3D7B">
        <w:rPr>
          <w:bCs/>
          <w:color w:val="000000" w:themeColor="text1"/>
          <w:sz w:val="28"/>
          <w:szCs w:val="28"/>
          <w:lang w:eastAsia="uk-UA"/>
        </w:rPr>
        <w:t>Покращит</w:t>
      </w:r>
      <w:r w:rsidRPr="000A3D7B">
        <w:rPr>
          <w:bCs/>
          <w:color w:val="000000" w:themeColor="text1"/>
          <w:sz w:val="28"/>
          <w:szCs w:val="28"/>
          <w:lang w:eastAsia="uk-UA"/>
        </w:rPr>
        <w:t>ь</w:t>
      </w:r>
      <w:r w:rsidR="00EE6D90" w:rsidRPr="000A3D7B">
        <w:rPr>
          <w:bCs/>
          <w:color w:val="000000" w:themeColor="text1"/>
          <w:sz w:val="28"/>
          <w:szCs w:val="28"/>
          <w:lang w:eastAsia="uk-UA"/>
        </w:rPr>
        <w:t xml:space="preserve"> демографічну ситуацію населення громади</w:t>
      </w:r>
      <w:bookmarkStart w:id="1" w:name="128"/>
      <w:bookmarkEnd w:id="1"/>
      <w:r w:rsidRPr="000A3D7B">
        <w:rPr>
          <w:bCs/>
          <w:color w:val="000000" w:themeColor="text1"/>
          <w:sz w:val="28"/>
          <w:szCs w:val="28"/>
          <w:lang w:eastAsia="uk-UA"/>
        </w:rPr>
        <w:t>.</w:t>
      </w:r>
      <w:bookmarkStart w:id="2" w:name="131"/>
      <w:bookmarkEnd w:id="2"/>
      <w:r w:rsidRPr="000A3D7B">
        <w:rPr>
          <w:bCs/>
          <w:color w:val="000000" w:themeColor="text1"/>
          <w:sz w:val="28"/>
          <w:szCs w:val="28"/>
          <w:lang w:eastAsia="uk-UA"/>
        </w:rPr>
        <w:t xml:space="preserve"> </w:t>
      </w:r>
      <w:bookmarkStart w:id="3" w:name="138"/>
      <w:bookmarkStart w:id="4" w:name="139"/>
      <w:bookmarkEnd w:id="3"/>
      <w:bookmarkEnd w:id="4"/>
    </w:p>
    <w:p w14:paraId="7F0A2ADA" w14:textId="77777777" w:rsidR="00EE6D90" w:rsidRPr="000A3D7B" w:rsidRDefault="00EE6D90" w:rsidP="00E8492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uk-UA"/>
        </w:rPr>
      </w:pPr>
      <w:bookmarkStart w:id="5" w:name="148"/>
      <w:bookmarkStart w:id="6" w:name="149"/>
      <w:bookmarkEnd w:id="5"/>
      <w:bookmarkEnd w:id="6"/>
    </w:p>
    <w:p w14:paraId="5C99E3A2" w14:textId="16BEB12B" w:rsidR="00EE6D90" w:rsidRPr="000A3D7B" w:rsidRDefault="00EE6D90" w:rsidP="00E8492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</w:p>
    <w:p w14:paraId="59197E60" w14:textId="77777777" w:rsidR="00F60E03" w:rsidRDefault="00F60E03" w:rsidP="00E8492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  <w:r>
        <w:rPr>
          <w:color w:val="000000" w:themeColor="text1"/>
        </w:rPr>
        <w:t xml:space="preserve">Виконавець </w:t>
      </w:r>
    </w:p>
    <w:p w14:paraId="2C9F8701" w14:textId="35CEC99E" w:rsidR="00EE6D90" w:rsidRPr="00E8492C" w:rsidRDefault="00F60E03" w:rsidP="00E8492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  <w:r>
        <w:rPr>
          <w:color w:val="000000" w:themeColor="text1"/>
        </w:rPr>
        <w:t>Ольга ЧАБАН</w:t>
      </w:r>
    </w:p>
    <w:sectPr w:rsidR="00EE6D90" w:rsidRPr="00E8492C" w:rsidSect="00E8492C">
      <w:pgSz w:w="11910" w:h="16840"/>
      <w:pgMar w:top="1134" w:right="680" w:bottom="1134" w:left="1701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2017" w14:textId="77777777" w:rsidR="005C62B3" w:rsidRDefault="005C62B3">
      <w:r>
        <w:separator/>
      </w:r>
    </w:p>
  </w:endnote>
  <w:endnote w:type="continuationSeparator" w:id="0">
    <w:p w14:paraId="02D4503D" w14:textId="77777777" w:rsidR="005C62B3" w:rsidRDefault="005C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3296" w14:textId="77777777" w:rsidR="005C62B3" w:rsidRDefault="005C62B3">
      <w:r>
        <w:separator/>
      </w:r>
    </w:p>
  </w:footnote>
  <w:footnote w:type="continuationSeparator" w:id="0">
    <w:p w14:paraId="551825E1" w14:textId="77777777" w:rsidR="005C62B3" w:rsidRDefault="005C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9303E"/>
    <w:multiLevelType w:val="hybridMultilevel"/>
    <w:tmpl w:val="7CEE4E9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2F0E"/>
    <w:multiLevelType w:val="hybridMultilevel"/>
    <w:tmpl w:val="ADC2A0C0"/>
    <w:lvl w:ilvl="0" w:tplc="67DE2148">
      <w:numFmt w:val="bullet"/>
      <w:lvlText w:val=""/>
      <w:lvlJc w:val="left"/>
      <w:pPr>
        <w:ind w:left="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D0C036">
      <w:numFmt w:val="bullet"/>
      <w:lvlText w:val="•"/>
      <w:lvlJc w:val="left"/>
      <w:pPr>
        <w:ind w:left="978" w:hanging="732"/>
      </w:pPr>
      <w:rPr>
        <w:rFonts w:hint="default"/>
        <w:lang w:val="uk-UA" w:eastAsia="en-US" w:bidi="ar-SA"/>
      </w:rPr>
    </w:lvl>
    <w:lvl w:ilvl="2" w:tplc="4D148704">
      <w:numFmt w:val="bullet"/>
      <w:lvlText w:val="•"/>
      <w:lvlJc w:val="left"/>
      <w:pPr>
        <w:ind w:left="1956" w:hanging="732"/>
      </w:pPr>
      <w:rPr>
        <w:rFonts w:hint="default"/>
        <w:lang w:val="uk-UA" w:eastAsia="en-US" w:bidi="ar-SA"/>
      </w:rPr>
    </w:lvl>
    <w:lvl w:ilvl="3" w:tplc="2AD814EE">
      <w:numFmt w:val="bullet"/>
      <w:lvlText w:val="•"/>
      <w:lvlJc w:val="left"/>
      <w:pPr>
        <w:ind w:left="2934" w:hanging="732"/>
      </w:pPr>
      <w:rPr>
        <w:rFonts w:hint="default"/>
        <w:lang w:val="uk-UA" w:eastAsia="en-US" w:bidi="ar-SA"/>
      </w:rPr>
    </w:lvl>
    <w:lvl w:ilvl="4" w:tplc="308AA69A">
      <w:numFmt w:val="bullet"/>
      <w:lvlText w:val="•"/>
      <w:lvlJc w:val="left"/>
      <w:pPr>
        <w:ind w:left="3912" w:hanging="732"/>
      </w:pPr>
      <w:rPr>
        <w:rFonts w:hint="default"/>
        <w:lang w:val="uk-UA" w:eastAsia="en-US" w:bidi="ar-SA"/>
      </w:rPr>
    </w:lvl>
    <w:lvl w:ilvl="5" w:tplc="0FA8DFFE">
      <w:numFmt w:val="bullet"/>
      <w:lvlText w:val="•"/>
      <w:lvlJc w:val="left"/>
      <w:pPr>
        <w:ind w:left="4890" w:hanging="732"/>
      </w:pPr>
      <w:rPr>
        <w:rFonts w:hint="default"/>
        <w:lang w:val="uk-UA" w:eastAsia="en-US" w:bidi="ar-SA"/>
      </w:rPr>
    </w:lvl>
    <w:lvl w:ilvl="6" w:tplc="8EA010F0">
      <w:numFmt w:val="bullet"/>
      <w:lvlText w:val="•"/>
      <w:lvlJc w:val="left"/>
      <w:pPr>
        <w:ind w:left="5868" w:hanging="732"/>
      </w:pPr>
      <w:rPr>
        <w:rFonts w:hint="default"/>
        <w:lang w:val="uk-UA" w:eastAsia="en-US" w:bidi="ar-SA"/>
      </w:rPr>
    </w:lvl>
    <w:lvl w:ilvl="7" w:tplc="46EE9C46">
      <w:numFmt w:val="bullet"/>
      <w:lvlText w:val="•"/>
      <w:lvlJc w:val="left"/>
      <w:pPr>
        <w:ind w:left="6846" w:hanging="732"/>
      </w:pPr>
      <w:rPr>
        <w:rFonts w:hint="default"/>
        <w:lang w:val="uk-UA" w:eastAsia="en-US" w:bidi="ar-SA"/>
      </w:rPr>
    </w:lvl>
    <w:lvl w:ilvl="8" w:tplc="ACD8557A">
      <w:numFmt w:val="bullet"/>
      <w:lvlText w:val="•"/>
      <w:lvlJc w:val="left"/>
      <w:pPr>
        <w:ind w:left="7825" w:hanging="732"/>
      </w:pPr>
      <w:rPr>
        <w:rFonts w:hint="default"/>
        <w:lang w:val="uk-UA" w:eastAsia="en-US" w:bidi="ar-SA"/>
      </w:rPr>
    </w:lvl>
  </w:abstractNum>
  <w:abstractNum w:abstractNumId="2" w15:restartNumberingAfterBreak="0">
    <w:nsid w:val="3C64055D"/>
    <w:multiLevelType w:val="hybridMultilevel"/>
    <w:tmpl w:val="C06A25DA"/>
    <w:lvl w:ilvl="0" w:tplc="9462E034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0E8D6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7AE5418">
      <w:numFmt w:val="bullet"/>
      <w:lvlText w:val="•"/>
      <w:lvlJc w:val="left"/>
      <w:pPr>
        <w:ind w:left="1975" w:hanging="164"/>
      </w:pPr>
      <w:rPr>
        <w:rFonts w:hint="default"/>
        <w:lang w:val="uk-UA" w:eastAsia="en-US" w:bidi="ar-SA"/>
      </w:rPr>
    </w:lvl>
    <w:lvl w:ilvl="3" w:tplc="A9640208">
      <w:numFmt w:val="bullet"/>
      <w:lvlText w:val="•"/>
      <w:lvlJc w:val="left"/>
      <w:pPr>
        <w:ind w:left="2951" w:hanging="164"/>
      </w:pPr>
      <w:rPr>
        <w:rFonts w:hint="default"/>
        <w:lang w:val="uk-UA" w:eastAsia="en-US" w:bidi="ar-SA"/>
      </w:rPr>
    </w:lvl>
    <w:lvl w:ilvl="4" w:tplc="631ECFA2">
      <w:numFmt w:val="bullet"/>
      <w:lvlText w:val="•"/>
      <w:lvlJc w:val="left"/>
      <w:pPr>
        <w:ind w:left="3927" w:hanging="164"/>
      </w:pPr>
      <w:rPr>
        <w:rFonts w:hint="default"/>
        <w:lang w:val="uk-UA" w:eastAsia="en-US" w:bidi="ar-SA"/>
      </w:rPr>
    </w:lvl>
    <w:lvl w:ilvl="5" w:tplc="1CCAB66C">
      <w:numFmt w:val="bullet"/>
      <w:lvlText w:val="•"/>
      <w:lvlJc w:val="left"/>
      <w:pPr>
        <w:ind w:left="4902" w:hanging="164"/>
      </w:pPr>
      <w:rPr>
        <w:rFonts w:hint="default"/>
        <w:lang w:val="uk-UA" w:eastAsia="en-US" w:bidi="ar-SA"/>
      </w:rPr>
    </w:lvl>
    <w:lvl w:ilvl="6" w:tplc="FFDE840A">
      <w:numFmt w:val="bullet"/>
      <w:lvlText w:val="•"/>
      <w:lvlJc w:val="left"/>
      <w:pPr>
        <w:ind w:left="5878" w:hanging="164"/>
      </w:pPr>
      <w:rPr>
        <w:rFonts w:hint="default"/>
        <w:lang w:val="uk-UA" w:eastAsia="en-US" w:bidi="ar-SA"/>
      </w:rPr>
    </w:lvl>
    <w:lvl w:ilvl="7" w:tplc="DF289D9C">
      <w:numFmt w:val="bullet"/>
      <w:lvlText w:val="•"/>
      <w:lvlJc w:val="left"/>
      <w:pPr>
        <w:ind w:left="6854" w:hanging="164"/>
      </w:pPr>
      <w:rPr>
        <w:rFonts w:hint="default"/>
        <w:lang w:val="uk-UA" w:eastAsia="en-US" w:bidi="ar-SA"/>
      </w:rPr>
    </w:lvl>
    <w:lvl w:ilvl="8" w:tplc="0FFEF686">
      <w:numFmt w:val="bullet"/>
      <w:lvlText w:val="•"/>
      <w:lvlJc w:val="left"/>
      <w:pPr>
        <w:ind w:left="7829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4" w15:restartNumberingAfterBreak="0">
    <w:nsid w:val="61EF52E2"/>
    <w:multiLevelType w:val="hybridMultilevel"/>
    <w:tmpl w:val="F56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60908">
    <w:abstractNumId w:val="1"/>
  </w:num>
  <w:num w:numId="2" w16cid:durableId="375787289">
    <w:abstractNumId w:val="2"/>
  </w:num>
  <w:num w:numId="3" w16cid:durableId="1632205196">
    <w:abstractNumId w:val="4"/>
  </w:num>
  <w:num w:numId="4" w16cid:durableId="92096418">
    <w:abstractNumId w:val="0"/>
  </w:num>
  <w:num w:numId="5" w16cid:durableId="39612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7A"/>
    <w:rsid w:val="000A3D7B"/>
    <w:rsid w:val="0015427C"/>
    <w:rsid w:val="0017371C"/>
    <w:rsid w:val="00290745"/>
    <w:rsid w:val="002A641C"/>
    <w:rsid w:val="00361CE7"/>
    <w:rsid w:val="003719F3"/>
    <w:rsid w:val="003A4C41"/>
    <w:rsid w:val="003E539B"/>
    <w:rsid w:val="00475863"/>
    <w:rsid w:val="004E5ED5"/>
    <w:rsid w:val="00503DC0"/>
    <w:rsid w:val="00524CBB"/>
    <w:rsid w:val="0057298F"/>
    <w:rsid w:val="005B0B7A"/>
    <w:rsid w:val="005C62B3"/>
    <w:rsid w:val="006F1F8A"/>
    <w:rsid w:val="0077555F"/>
    <w:rsid w:val="007E2643"/>
    <w:rsid w:val="008C2F36"/>
    <w:rsid w:val="0090639B"/>
    <w:rsid w:val="009A6C8F"/>
    <w:rsid w:val="00A061FE"/>
    <w:rsid w:val="00AB12E9"/>
    <w:rsid w:val="00AD5E59"/>
    <w:rsid w:val="00B72B75"/>
    <w:rsid w:val="00B95486"/>
    <w:rsid w:val="00BE26AD"/>
    <w:rsid w:val="00C45E32"/>
    <w:rsid w:val="00C726E1"/>
    <w:rsid w:val="00CB0B53"/>
    <w:rsid w:val="00D97F90"/>
    <w:rsid w:val="00DC35D7"/>
    <w:rsid w:val="00DD26DF"/>
    <w:rsid w:val="00E05405"/>
    <w:rsid w:val="00E8492C"/>
    <w:rsid w:val="00EC0FFA"/>
    <w:rsid w:val="00EE6D90"/>
    <w:rsid w:val="00F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E857"/>
  <w15:docId w15:val="{959B80D6-F5E6-480F-AE30-D826C569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E53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524CB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24CBB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524CB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24CBB"/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A06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001645?ed=2012_10_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T001645?ed=2012_10_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ps.ligazakon.net/document/view/T012586?ed=2015_12_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T012586?ed=2015_12_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Таня</dc:creator>
  <cp:lastModifiedBy>Y Y</cp:lastModifiedBy>
  <cp:revision>14</cp:revision>
  <cp:lastPrinted>2025-07-14T12:27:00Z</cp:lastPrinted>
  <dcterms:created xsi:type="dcterms:W3CDTF">2025-07-04T09:14:00Z</dcterms:created>
  <dcterms:modified xsi:type="dcterms:W3CDTF">2025-07-14T13:20:00Z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2016</vt:lpwstr>
  </property>
</Properties>
</file>