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4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4808"/>
        <w:gridCol w:w="7"/>
      </w:tblGrid>
      <w:tr w:rsidR="001C60FF" w14:paraId="398F1357" w14:textId="77777777" w:rsidTr="0007355B">
        <w:trPr>
          <w:trHeight w:val="59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5A86C6BF" w:rsidR="001C60FF" w:rsidRPr="003230EC" w:rsidRDefault="0007355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15</w:t>
            </w:r>
            <w:r w:rsidR="003230EC" w:rsidRPr="006C5E28">
              <w:rPr>
                <w:rFonts w:ascii="Times New Roman" w:hAnsi="Times New Roman"/>
                <w:u w:val="single"/>
              </w:rPr>
              <w:t>.0</w:t>
            </w:r>
            <w:r w:rsidR="00723EBB" w:rsidRPr="006C5E28">
              <w:rPr>
                <w:rFonts w:ascii="Times New Roman" w:hAnsi="Times New Roman"/>
                <w:u w:val="single"/>
              </w:rPr>
              <w:t>7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78A1F23F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70014A">
              <w:rPr>
                <w:rFonts w:ascii="Times New Roman" w:hAnsi="Times New Roman"/>
                <w:u w:val="single"/>
              </w:rPr>
              <w:t>63</w:t>
            </w:r>
          </w:p>
        </w:tc>
      </w:tr>
      <w:tr w:rsidR="001C60FF" w14:paraId="48C29E09" w14:textId="77777777" w:rsidTr="0007355B">
        <w:trPr>
          <w:gridAfter w:val="1"/>
          <w:wAfter w:w="7" w:type="dxa"/>
          <w:trHeight w:val="920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07355B">
        <w:trPr>
          <w:gridAfter w:val="1"/>
          <w:wAfter w:w="7" w:type="dxa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2CCE44CF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07355B">
              <w:rPr>
                <w:rFonts w:ascii="Times New Roman" w:hAnsi="Times New Roman"/>
                <w:u w:val="single"/>
              </w:rPr>
              <w:t>0</w:t>
            </w:r>
            <w:r w:rsidR="0070014A">
              <w:rPr>
                <w:rFonts w:ascii="Times New Roman" w:hAnsi="Times New Roman"/>
                <w:u w:val="single"/>
              </w:rPr>
              <w:t>6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0014A">
              <w:rPr>
                <w:rFonts w:ascii="Times New Roman" w:hAnsi="Times New Roman"/>
                <w:u w:val="single"/>
              </w:rPr>
              <w:t>5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70014A">
              <w:rPr>
                <w:rFonts w:ascii="Times New Roman" w:hAnsi="Times New Roman"/>
                <w:u w:val="single"/>
              </w:rPr>
              <w:t>06.05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70014A">
              <w:rPr>
                <w:rFonts w:ascii="Times New Roman" w:hAnsi="Times New Roman"/>
                <w:u w:val="single"/>
              </w:rPr>
              <w:t>86757</w:t>
            </w:r>
          </w:p>
          <w:p w14:paraId="3E7E7EFB" w14:textId="52C44CF6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70014A">
              <w:rPr>
                <w:rFonts w:ascii="Times New Roman" w:hAnsi="Times New Roman"/>
                <w:u w:val="single"/>
              </w:rPr>
              <w:t>06</w:t>
            </w:r>
            <w:r w:rsidR="00161A04" w:rsidRPr="00BD08C5">
              <w:rPr>
                <w:rFonts w:ascii="Times New Roman" w:hAnsi="Times New Roman"/>
                <w:u w:val="single"/>
              </w:rPr>
              <w:t>.0</w:t>
            </w:r>
            <w:r w:rsidR="0070014A">
              <w:rPr>
                <w:rFonts w:ascii="Times New Roman" w:hAnsi="Times New Roman"/>
                <w:u w:val="single"/>
              </w:rPr>
              <w:t>5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70014A" w:rsidRPr="0070014A">
              <w:rPr>
                <w:rFonts w:ascii="Times New Roman" w:hAnsi="Times New Roman"/>
                <w:u w:val="single"/>
              </w:rPr>
              <w:t>ЗВ-06.05.2025-194820</w:t>
            </w:r>
          </w:p>
          <w:p w14:paraId="15DA2A25" w14:textId="4A7D1651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70014A">
              <w:rPr>
                <w:rFonts w:ascii="Times New Roman" w:hAnsi="Times New Roman"/>
                <w:u w:val="single"/>
              </w:rPr>
              <w:t>Меньшиков Кирило Олександрович</w:t>
            </w:r>
            <w:r w:rsidR="00161A04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07355B">
        <w:trPr>
          <w:gridAfter w:val="1"/>
          <w:wAfter w:w="7" w:type="dxa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7715E936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адресою: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              </w:t>
            </w:r>
            <w:r w:rsidR="0070014A">
              <w:rPr>
                <w:rFonts w:ascii="Times New Roman" w:hAnsi="Times New Roman"/>
                <w:u w:val="single"/>
              </w:rPr>
              <w:t>Іванова</w:t>
            </w:r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70014A">
              <w:rPr>
                <w:rFonts w:ascii="Times New Roman" w:hAnsi="Times New Roman"/>
                <w:u w:val="single"/>
              </w:rPr>
              <w:t>16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70014A">
              <w:rPr>
                <w:rFonts w:ascii="Times New Roman" w:hAnsi="Times New Roman"/>
                <w:u w:val="single"/>
              </w:rPr>
              <w:t>11</w:t>
            </w:r>
            <w:r w:rsidR="0007355B">
              <w:rPr>
                <w:rFonts w:ascii="Times New Roman" w:hAnsi="Times New Roman"/>
                <w:u w:val="single"/>
              </w:rPr>
              <w:t>9</w:t>
            </w:r>
          </w:p>
          <w:p w14:paraId="765C1725" w14:textId="14CC0C11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70014A">
              <w:rPr>
                <w:rFonts w:ascii="Times New Roman" w:hAnsi="Times New Roman"/>
                <w:u w:val="single"/>
              </w:rPr>
              <w:t>Меньшикову Кирилу Олександровичу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42BAEDDA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70014A" w:rsidRPr="0070014A">
              <w:rPr>
                <w:rFonts w:ascii="Times New Roman" w:hAnsi="Times New Roman"/>
                <w:u w:val="single"/>
              </w:rPr>
              <w:t>3 354,14</w:t>
            </w:r>
            <w:r w:rsidR="0070014A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70014A">
              <w:rPr>
                <w:rFonts w:ascii="Times New Roman" w:hAnsi="Times New Roman"/>
                <w:u w:val="single"/>
              </w:rPr>
              <w:t>три тисячі триста п’ятдесят чотири</w:t>
            </w:r>
            <w:r w:rsidR="00723EBB">
              <w:rPr>
                <w:rFonts w:ascii="Times New Roman" w:hAnsi="Times New Roman"/>
                <w:u w:val="single"/>
              </w:rPr>
              <w:t xml:space="preserve"> грив</w:t>
            </w:r>
            <w:r w:rsidR="0070014A">
              <w:rPr>
                <w:rFonts w:ascii="Times New Roman" w:hAnsi="Times New Roman"/>
                <w:u w:val="single"/>
              </w:rPr>
              <w:t>ні</w:t>
            </w:r>
            <w:r w:rsidR="00723EBB">
              <w:rPr>
                <w:rFonts w:ascii="Times New Roman" w:hAnsi="Times New Roman"/>
                <w:u w:val="single"/>
              </w:rPr>
              <w:t xml:space="preserve"> </w:t>
            </w:r>
            <w:r w:rsidR="0070014A">
              <w:rPr>
                <w:rFonts w:ascii="Times New Roman" w:hAnsi="Times New Roman"/>
                <w:u w:val="single"/>
              </w:rPr>
              <w:t>чо</w:t>
            </w:r>
            <w:r w:rsidR="0007355B">
              <w:rPr>
                <w:rFonts w:ascii="Times New Roman" w:hAnsi="Times New Roman"/>
                <w:u w:val="single"/>
              </w:rPr>
              <w:t>тирнадцять</w:t>
            </w:r>
            <w:r w:rsidR="00723EBB">
              <w:rPr>
                <w:rFonts w:ascii="Times New Roman" w:hAnsi="Times New Roman"/>
                <w:u w:val="single"/>
              </w:rPr>
              <w:t xml:space="preserve"> копійок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7701C48A" w14:textId="77777777" w:rsidR="0007355B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0DB2A6E0" w14:textId="400E1328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07355B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2E7EDF36" w:rsidR="00AA0C41" w:rsidRDefault="00723EB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>управління</w:t>
            </w:r>
            <w:r>
              <w:rPr>
                <w:rFonts w:ascii="Times New Roman" w:hAnsi="Times New Roman"/>
              </w:rPr>
              <w:t xml:space="preserve"> економіки </w:t>
            </w:r>
            <w:r w:rsidR="00CA7BC0" w:rsidRPr="00EA31E8">
              <w:rPr>
                <w:rFonts w:ascii="Times New Roman" w:hAnsi="Times New Roman"/>
              </w:rPr>
              <w:t xml:space="preserve"> Південнівської міської ради, </w:t>
            </w:r>
            <w:r w:rsidRPr="00723EBB"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DB87" w14:textId="167C880E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  <w:r w:rsidR="00723EBB">
              <w:rPr>
                <w:rFonts w:ascii="Times New Roman" w:hAnsi="Times New Roman"/>
              </w:rPr>
              <w:t>Наталя ГНЄУШЕВА</w:t>
            </w:r>
          </w:p>
          <w:p w14:paraId="3C4DAEED" w14:textId="7673FFCE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AA0C41" w14:paraId="14E3C609" w14:textId="77777777" w:rsidTr="0007355B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6F92" w14:textId="77777777" w:rsidR="0007355B" w:rsidRPr="00EA31E8" w:rsidRDefault="0007355B" w:rsidP="0007355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64ACD">
              <w:rPr>
                <w:rFonts w:ascii="Times New Roman" w:hAnsi="Times New Roman"/>
              </w:rPr>
              <w:t>оловн</w:t>
            </w:r>
            <w:r>
              <w:rPr>
                <w:rFonts w:ascii="Times New Roman" w:hAnsi="Times New Roman"/>
              </w:rPr>
              <w:t>ий</w:t>
            </w:r>
            <w:r w:rsidRPr="00064ACD">
              <w:rPr>
                <w:rFonts w:ascii="Times New Roman" w:hAnsi="Times New Roman"/>
              </w:rPr>
              <w:t xml:space="preserve"> спеціаліст відділу торгівлі, сфери послуг та транспорту</w:t>
            </w:r>
            <w:r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управління економіки Південнівської міської ради, </w:t>
            </w:r>
            <w:r>
              <w:rPr>
                <w:rFonts w:ascii="Times New Roman" w:hAnsi="Times New Roman"/>
              </w:rPr>
              <w:t>вела протокол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0F014DB0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07355B">
              <w:rPr>
                <w:rFonts w:ascii="Times New Roman" w:hAnsi="Times New Roman"/>
              </w:rPr>
              <w:t>Ольга ЛІТВІНОВА</w:t>
            </w:r>
          </w:p>
        </w:tc>
      </w:tr>
      <w:tr w:rsidR="00AA0C41" w14:paraId="3AFD0151" w14:textId="77777777" w:rsidTr="000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>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gridSpan w:val="2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BC043EA" w:rsidR="00CD6341" w:rsidRPr="00EA31E8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Володимир ПАНЧЕНКО</w:t>
            </w:r>
          </w:p>
          <w:p w14:paraId="324977F7" w14:textId="49FA581A" w:rsidR="00AC573D" w:rsidRDefault="00AC573D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32372D2" w14:textId="2412AD19" w:rsidR="00794BC3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A2A732B" w14:textId="7B874EC7" w:rsidR="00AA0C41" w:rsidRPr="00EA31E8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Григорій ДЕНОВ</w:t>
            </w:r>
          </w:p>
          <w:p w14:paraId="49912617" w14:textId="10E61910" w:rsidR="00AA0C41" w:rsidRPr="00EA31E8" w:rsidRDefault="00AA0C41" w:rsidP="0007355B">
            <w:pPr>
              <w:pStyle w:val="11"/>
              <w:widowControl w:val="0"/>
              <w:autoSpaceDE w:val="0"/>
              <w:autoSpaceDN w:val="0"/>
              <w:ind w:left="2841" w:hanging="2841"/>
              <w:jc w:val="both"/>
              <w:rPr>
                <w:rFonts w:ascii="Times New Roman" w:hAnsi="Times New Roman"/>
              </w:rPr>
            </w:pPr>
          </w:p>
          <w:p w14:paraId="51F5229B" w14:textId="665C3C86" w:rsidR="00161A04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Наталя ПІТУСЬ</w:t>
            </w:r>
          </w:p>
          <w:p w14:paraId="16C4EDCE" w14:textId="7B8AC5FB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06F0DC18" w14:textId="15DA1E34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B109C58" w14:textId="6BC579A5" w:rsidR="009E23A3" w:rsidRDefault="009E23A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847"/>
              <w:jc w:val="both"/>
              <w:rPr>
                <w:rFonts w:ascii="Times New Roman" w:hAnsi="Times New Roman"/>
              </w:rPr>
            </w:pPr>
          </w:p>
          <w:p w14:paraId="52335BD9" w14:textId="11D89718" w:rsidR="009E23A3" w:rsidRPr="00EA31E8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7C35BEE" w14:textId="3D2939C7" w:rsidR="005F4992" w:rsidRPr="00EA31E8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Наталя КУЦЕНКО</w:t>
            </w:r>
          </w:p>
          <w:p w14:paraId="03FA082E" w14:textId="719A5AC3" w:rsidR="006D53FB" w:rsidRPr="00EA31E8" w:rsidRDefault="006D53FB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AC64B93" w14:textId="4998D204" w:rsidR="00CE4FD9" w:rsidRPr="00EA31E8" w:rsidRDefault="00CE4FD9" w:rsidP="0007355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5DB6950" w14:textId="06BDC1F1" w:rsidR="00CE4FD9" w:rsidRPr="00EA31E8" w:rsidRDefault="00794BC3" w:rsidP="0007355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0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7355B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C6EEA"/>
    <w:rsid w:val="002E1AD9"/>
    <w:rsid w:val="002F759E"/>
    <w:rsid w:val="003230EC"/>
    <w:rsid w:val="00346965"/>
    <w:rsid w:val="00365696"/>
    <w:rsid w:val="003829BF"/>
    <w:rsid w:val="003D648C"/>
    <w:rsid w:val="003E225D"/>
    <w:rsid w:val="003E4D81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65979"/>
    <w:rsid w:val="005B3E30"/>
    <w:rsid w:val="005F4992"/>
    <w:rsid w:val="00633044"/>
    <w:rsid w:val="00672640"/>
    <w:rsid w:val="006A7669"/>
    <w:rsid w:val="006C5E28"/>
    <w:rsid w:val="006D1982"/>
    <w:rsid w:val="006D53FB"/>
    <w:rsid w:val="006F053D"/>
    <w:rsid w:val="0070014A"/>
    <w:rsid w:val="00700A20"/>
    <w:rsid w:val="00723EBB"/>
    <w:rsid w:val="007319F1"/>
    <w:rsid w:val="0074188B"/>
    <w:rsid w:val="00747185"/>
    <w:rsid w:val="00750DF8"/>
    <w:rsid w:val="00766C60"/>
    <w:rsid w:val="00794BC3"/>
    <w:rsid w:val="007A6DA1"/>
    <w:rsid w:val="007F4A45"/>
    <w:rsid w:val="008221BF"/>
    <w:rsid w:val="00874E73"/>
    <w:rsid w:val="00884434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9F5305"/>
    <w:rsid w:val="00A03E6D"/>
    <w:rsid w:val="00A07AC6"/>
    <w:rsid w:val="00A313EC"/>
    <w:rsid w:val="00A41C76"/>
    <w:rsid w:val="00A50619"/>
    <w:rsid w:val="00A5382D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23C71"/>
    <w:rsid w:val="00C308B7"/>
    <w:rsid w:val="00C55199"/>
    <w:rsid w:val="00C760C7"/>
    <w:rsid w:val="00C96881"/>
    <w:rsid w:val="00C975ED"/>
    <w:rsid w:val="00CA405F"/>
    <w:rsid w:val="00CA7BC0"/>
    <w:rsid w:val="00CB3AED"/>
    <w:rsid w:val="00CB4128"/>
    <w:rsid w:val="00CC72E9"/>
    <w:rsid w:val="00CD33C0"/>
    <w:rsid w:val="00CD6341"/>
    <w:rsid w:val="00CE12C9"/>
    <w:rsid w:val="00CE4FD9"/>
    <w:rsid w:val="00CE5EAD"/>
    <w:rsid w:val="00CE6210"/>
    <w:rsid w:val="00D54F43"/>
    <w:rsid w:val="00DB113C"/>
    <w:rsid w:val="00DB3C7B"/>
    <w:rsid w:val="00E33D8E"/>
    <w:rsid w:val="00E60B5D"/>
    <w:rsid w:val="00EA31E8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2359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34</cp:revision>
  <cp:lastPrinted>2025-04-28T13:30:00Z</cp:lastPrinted>
  <dcterms:created xsi:type="dcterms:W3CDTF">2025-04-11T08:50:00Z</dcterms:created>
  <dcterms:modified xsi:type="dcterms:W3CDTF">2025-07-17T08:31:00Z</dcterms:modified>
</cp:coreProperties>
</file>