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B633" w14:textId="77777777" w:rsidR="00FC3457" w:rsidRDefault="00FC3457" w:rsidP="00FC3457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03F4B6E1" w14:textId="77777777" w:rsidR="00B45F0F" w:rsidRPr="00025764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14:paraId="5E1878BB" w14:textId="77777777" w:rsidR="00B45F0F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 w:rsidRPr="000257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д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рішення </w:t>
      </w:r>
    </w:p>
    <w:p w14:paraId="6BDC7C99" w14:textId="77777777" w:rsidR="00B45F0F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04A4F24C" w14:textId="77777777" w:rsidR="00B45F0F" w:rsidRPr="00025764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Південнівської міської ради</w:t>
      </w:r>
    </w:p>
    <w:p w14:paraId="41207FBE" w14:textId="77777777" w:rsidR="00CD53ED" w:rsidRDefault="00CD53ED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p w14:paraId="0A0EA5AC" w14:textId="09CAB8CE" w:rsidR="00324EFE" w:rsidRPr="00324EFE" w:rsidRDefault="00324EFE" w:rsidP="00324EFE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324EFE">
        <w:rPr>
          <w:rFonts w:eastAsia="Times New Roman"/>
          <w:b/>
          <w:bCs/>
          <w:sz w:val="24"/>
          <w:szCs w:val="24"/>
          <w:lang w:val="uk-UA" w:eastAsia="ru-RU"/>
        </w:rPr>
        <w:t>Склад</w:t>
      </w:r>
    </w:p>
    <w:p w14:paraId="69460C0D" w14:textId="21CB9185" w:rsidR="00335CBC" w:rsidRPr="00335CBC" w:rsidRDefault="00335CBC" w:rsidP="00335CBC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335CBC">
        <w:rPr>
          <w:rFonts w:eastAsia="Times New Roman"/>
          <w:b/>
          <w:bCs/>
          <w:sz w:val="24"/>
          <w:szCs w:val="24"/>
          <w:lang w:val="uk-UA" w:eastAsia="ru-RU"/>
        </w:rPr>
        <w:t xml:space="preserve">Інвестиційної ради </w:t>
      </w:r>
      <w:r w:rsidR="00FC3457">
        <w:rPr>
          <w:rFonts w:eastAsia="Times New Roman"/>
          <w:b/>
          <w:bCs/>
          <w:sz w:val="24"/>
          <w:szCs w:val="24"/>
          <w:lang w:val="uk-UA" w:eastAsia="ru-RU"/>
        </w:rPr>
        <w:t xml:space="preserve">Южненської </w:t>
      </w:r>
      <w:r w:rsidRPr="00335CBC">
        <w:rPr>
          <w:rFonts w:eastAsia="Times New Roman"/>
          <w:b/>
          <w:bCs/>
          <w:sz w:val="24"/>
          <w:szCs w:val="24"/>
          <w:lang w:val="uk-UA" w:eastAsia="ru-RU"/>
        </w:rPr>
        <w:t>міської територіальної громади</w:t>
      </w:r>
    </w:p>
    <w:p w14:paraId="5DDC5147" w14:textId="77777777" w:rsidR="003E7A6F" w:rsidRPr="003E7A6F" w:rsidRDefault="003E7A6F" w:rsidP="003E7A6F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val="uk-UA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6"/>
        <w:gridCol w:w="6"/>
        <w:gridCol w:w="3726"/>
        <w:gridCol w:w="5340"/>
        <w:gridCol w:w="11"/>
      </w:tblGrid>
      <w:tr w:rsidR="003E7A6F" w:rsidRPr="003E7A6F" w14:paraId="380CBA23" w14:textId="77777777" w:rsidTr="00DD62F2">
        <w:tc>
          <w:tcPr>
            <w:tcW w:w="9599" w:type="dxa"/>
            <w:gridSpan w:val="5"/>
          </w:tcPr>
          <w:p w14:paraId="6826EADB" w14:textId="56EB4113" w:rsidR="003E7A6F" w:rsidRPr="00222BD4" w:rsidRDefault="003E7A6F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 xml:space="preserve">Голова </w:t>
            </w:r>
            <w:r w:rsidR="00335CBC">
              <w:rPr>
                <w:rFonts w:eastAsia="Times New Roman"/>
                <w:sz w:val="24"/>
                <w:szCs w:val="24"/>
                <w:lang w:val="uk-UA" w:eastAsia="ru-RU"/>
              </w:rPr>
              <w:t>ради</w:t>
            </w:r>
          </w:p>
        </w:tc>
      </w:tr>
      <w:tr w:rsidR="003E7A6F" w:rsidRPr="003E7A6F" w14:paraId="5300EDB3" w14:textId="77777777" w:rsidTr="008A64F2">
        <w:trPr>
          <w:gridAfter w:val="1"/>
          <w:wAfter w:w="11" w:type="dxa"/>
          <w:trHeight w:val="769"/>
        </w:trPr>
        <w:tc>
          <w:tcPr>
            <w:tcW w:w="522" w:type="dxa"/>
            <w:gridSpan w:val="2"/>
          </w:tcPr>
          <w:p w14:paraId="648B241E" w14:textId="77777777" w:rsidR="00222BD4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5B4D9DBD" w14:textId="0B5F5D4E" w:rsidR="003E7A6F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26" w:type="dxa"/>
          </w:tcPr>
          <w:p w14:paraId="25FECA4B" w14:textId="77777777" w:rsidR="00762093" w:rsidRPr="00222BD4" w:rsidRDefault="00762093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4BA9515F" w14:textId="79481218" w:rsidR="003E7A6F" w:rsidRPr="00222BD4" w:rsidRDefault="00335CBC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Володимир НОВАЦЬКИЙ</w:t>
            </w:r>
          </w:p>
        </w:tc>
        <w:tc>
          <w:tcPr>
            <w:tcW w:w="5340" w:type="dxa"/>
          </w:tcPr>
          <w:p w14:paraId="4B77B0A5" w14:textId="77777777" w:rsidR="008A64F2" w:rsidRDefault="008A64F2" w:rsidP="00785916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39A39110" w14:textId="0E9A2B31" w:rsidR="003E7A6F" w:rsidRPr="00222BD4" w:rsidRDefault="003262D3" w:rsidP="00785916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Південнівський міський голова</w:t>
            </w:r>
          </w:p>
        </w:tc>
      </w:tr>
      <w:tr w:rsidR="003E7A6F" w:rsidRPr="003E7A6F" w14:paraId="0BB87178" w14:textId="77777777" w:rsidTr="00DD62F2">
        <w:tc>
          <w:tcPr>
            <w:tcW w:w="9599" w:type="dxa"/>
            <w:gridSpan w:val="5"/>
          </w:tcPr>
          <w:p w14:paraId="6A88CDBA" w14:textId="77777777" w:rsidR="003E7A6F" w:rsidRDefault="003E7A6F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Заступник</w:t>
            </w:r>
            <w:r w:rsidR="00335CBC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голови </w:t>
            </w:r>
            <w:r w:rsidR="00335CBC">
              <w:rPr>
                <w:rFonts w:eastAsia="Times New Roman"/>
                <w:sz w:val="24"/>
                <w:szCs w:val="24"/>
                <w:lang w:val="uk-UA" w:eastAsia="ru-RU"/>
              </w:rPr>
              <w:t>ради</w:t>
            </w:r>
          </w:p>
          <w:p w14:paraId="65ABD287" w14:textId="41527A83" w:rsidR="008A64F2" w:rsidRPr="00222BD4" w:rsidRDefault="008A64F2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3E7A6F" w:rsidRPr="00B1509B" w14:paraId="1F669508" w14:textId="77777777" w:rsidTr="008A64F2">
        <w:trPr>
          <w:gridAfter w:val="1"/>
          <w:wAfter w:w="11" w:type="dxa"/>
          <w:trHeight w:val="767"/>
        </w:trPr>
        <w:tc>
          <w:tcPr>
            <w:tcW w:w="522" w:type="dxa"/>
            <w:gridSpan w:val="2"/>
          </w:tcPr>
          <w:p w14:paraId="0E7850DF" w14:textId="77777777" w:rsidR="00222BD4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3DE5B5B3" w14:textId="48F5883C" w:rsidR="003E7A6F" w:rsidRPr="00222BD4" w:rsidRDefault="00222BD4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26" w:type="dxa"/>
          </w:tcPr>
          <w:p w14:paraId="2C4F33D4" w14:textId="77777777" w:rsidR="00762093" w:rsidRPr="00222BD4" w:rsidRDefault="00762093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30787B34" w14:textId="01397CE6" w:rsidR="003E7A6F" w:rsidRPr="00222BD4" w:rsidRDefault="00335CBC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Ігор ЧУГУННИКОВ</w:t>
            </w:r>
          </w:p>
        </w:tc>
        <w:tc>
          <w:tcPr>
            <w:tcW w:w="5340" w:type="dxa"/>
          </w:tcPr>
          <w:p w14:paraId="55EFCD58" w14:textId="77777777" w:rsidR="008A64F2" w:rsidRDefault="008A64F2" w:rsidP="003262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14:paraId="491756B7" w14:textId="3221CE30" w:rsidR="003E7A6F" w:rsidRPr="00222BD4" w:rsidRDefault="003262D3" w:rsidP="003262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Секретар </w:t>
            </w:r>
            <w:r w:rsidRPr="003262D3">
              <w:rPr>
                <w:rFonts w:eastAsia="Times New Roman"/>
                <w:sz w:val="24"/>
                <w:szCs w:val="24"/>
                <w:lang w:val="uk-UA" w:eastAsia="ru-RU"/>
              </w:rPr>
              <w:t>Південнівської міської ради</w:t>
            </w:r>
          </w:p>
        </w:tc>
      </w:tr>
      <w:tr w:rsidR="00335CBC" w:rsidRPr="003262D3" w14:paraId="0F8738E1" w14:textId="7C13DE4F" w:rsidTr="00DD62F2">
        <w:tc>
          <w:tcPr>
            <w:tcW w:w="522" w:type="dxa"/>
            <w:gridSpan w:val="2"/>
          </w:tcPr>
          <w:p w14:paraId="3D70129F" w14:textId="499FF080" w:rsidR="00335CBC" w:rsidRPr="00222BD4" w:rsidRDefault="00713C6A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726" w:type="dxa"/>
          </w:tcPr>
          <w:p w14:paraId="4C793C2D" w14:textId="0A1796E4" w:rsidR="00335CBC" w:rsidRPr="00222BD4" w:rsidRDefault="00335CBC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Олена БАРАНЕЦЬКА</w:t>
            </w:r>
          </w:p>
        </w:tc>
        <w:tc>
          <w:tcPr>
            <w:tcW w:w="5351" w:type="dxa"/>
            <w:gridSpan w:val="2"/>
          </w:tcPr>
          <w:p w14:paraId="21447FAD" w14:textId="252CFEEB" w:rsidR="00335CBC" w:rsidRPr="00222BD4" w:rsidRDefault="003262D3" w:rsidP="003E7A6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262D3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міського голови з питань діяльності виконавчих органів ради – начальник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управління освіти </w:t>
            </w:r>
            <w:r w:rsidRPr="003262D3">
              <w:rPr>
                <w:rFonts w:eastAsia="Times New Roman"/>
                <w:sz w:val="24"/>
                <w:szCs w:val="24"/>
                <w:lang w:val="uk-UA" w:eastAsia="ru-RU"/>
              </w:rPr>
              <w:t>Південнівської міської ради</w:t>
            </w:r>
          </w:p>
        </w:tc>
      </w:tr>
      <w:tr w:rsidR="00324EFE" w:rsidRPr="00B1509B" w14:paraId="3DD5F7FC" w14:textId="77777777" w:rsidTr="008A64F2">
        <w:trPr>
          <w:gridAfter w:val="1"/>
          <w:wAfter w:w="11" w:type="dxa"/>
          <w:trHeight w:val="1119"/>
        </w:trPr>
        <w:tc>
          <w:tcPr>
            <w:tcW w:w="522" w:type="dxa"/>
            <w:gridSpan w:val="2"/>
          </w:tcPr>
          <w:p w14:paraId="519DBE6B" w14:textId="312CF2B2" w:rsidR="00324EFE" w:rsidRPr="00222BD4" w:rsidRDefault="0030292E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  <w:r w:rsidR="00222BD4" w:rsidRPr="00222BD4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2B9EEEEE" w14:textId="341480AC" w:rsidR="00324EFE" w:rsidRPr="00222BD4" w:rsidRDefault="00713C6A" w:rsidP="008A64F2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Альона ПРОХОРОВА</w:t>
            </w:r>
            <w:r w:rsidR="008D2EFB" w:rsidRPr="00222BD4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5340" w:type="dxa"/>
          </w:tcPr>
          <w:p w14:paraId="5605F6B2" w14:textId="6C059FFA" w:rsidR="00324EFE" w:rsidRPr="00222BD4" w:rsidRDefault="003262D3" w:rsidP="00785916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bookmarkStart w:id="0" w:name="_Hlk204861196"/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  <w:bookmarkEnd w:id="0"/>
          </w:p>
        </w:tc>
      </w:tr>
      <w:tr w:rsidR="003262D3" w:rsidRPr="00B1509B" w14:paraId="1ACEF180" w14:textId="77777777" w:rsidTr="00A337E8">
        <w:trPr>
          <w:gridAfter w:val="1"/>
          <w:wAfter w:w="11" w:type="dxa"/>
          <w:trHeight w:val="356"/>
        </w:trPr>
        <w:tc>
          <w:tcPr>
            <w:tcW w:w="9588" w:type="dxa"/>
            <w:gridSpan w:val="4"/>
          </w:tcPr>
          <w:p w14:paraId="6FAEAA7A" w14:textId="232C41D1" w:rsidR="003262D3" w:rsidRPr="00222BD4" w:rsidRDefault="003262D3" w:rsidP="00A337E8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Секретар</w:t>
            </w: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262D3" w:rsidRPr="0094660C" w14:paraId="0E1D5212" w14:textId="77777777" w:rsidTr="00DD62F2">
        <w:trPr>
          <w:gridAfter w:val="1"/>
          <w:wAfter w:w="11" w:type="dxa"/>
          <w:trHeight w:val="180"/>
        </w:trPr>
        <w:tc>
          <w:tcPr>
            <w:tcW w:w="522" w:type="dxa"/>
            <w:gridSpan w:val="2"/>
          </w:tcPr>
          <w:p w14:paraId="0A52BDB8" w14:textId="4EB5F13C" w:rsidR="003262D3" w:rsidRPr="00222BD4" w:rsidRDefault="0030292E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  <w:r w:rsidR="003262D3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2344E73B" w14:textId="32C72F3B" w:rsidR="003262D3" w:rsidRPr="00222BD4" w:rsidRDefault="003262D3" w:rsidP="00324EF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Ольга СТРУБИЦЬКА</w:t>
            </w:r>
          </w:p>
        </w:tc>
        <w:tc>
          <w:tcPr>
            <w:tcW w:w="5340" w:type="dxa"/>
          </w:tcPr>
          <w:p w14:paraId="25677C6E" w14:textId="70E04145" w:rsidR="003262D3" w:rsidRPr="00222BD4" w:rsidRDefault="003262D3" w:rsidP="00785916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262D3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 відділу аналізу та прогнозування соціально-економічного розвитку </w:t>
            </w:r>
            <w:r w:rsidR="0094660C">
              <w:rPr>
                <w:rFonts w:eastAsia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Pr="003262D3">
              <w:rPr>
                <w:rFonts w:eastAsia="Times New Roman"/>
                <w:sz w:val="24"/>
                <w:szCs w:val="24"/>
                <w:lang w:val="uk-UA" w:eastAsia="ru-RU"/>
              </w:rPr>
              <w:t>територіальної громади управління економіки Південнівської міської ради</w:t>
            </w:r>
          </w:p>
        </w:tc>
      </w:tr>
      <w:tr w:rsidR="00762093" w:rsidRPr="003E7A6F" w14:paraId="48B9301B" w14:textId="77777777" w:rsidTr="008A64F2">
        <w:trPr>
          <w:gridAfter w:val="1"/>
          <w:wAfter w:w="11" w:type="dxa"/>
          <w:trHeight w:val="530"/>
        </w:trPr>
        <w:tc>
          <w:tcPr>
            <w:tcW w:w="9588" w:type="dxa"/>
            <w:gridSpan w:val="4"/>
          </w:tcPr>
          <w:p w14:paraId="4EDE7EF4" w14:textId="49821EBC" w:rsidR="00762093" w:rsidRPr="00222BD4" w:rsidRDefault="00762093" w:rsidP="0089626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22BD4">
              <w:rPr>
                <w:rFonts w:eastAsia="Times New Roman"/>
                <w:sz w:val="24"/>
                <w:szCs w:val="24"/>
                <w:lang w:val="uk-UA" w:eastAsia="ru-RU"/>
              </w:rPr>
              <w:t xml:space="preserve">Члени </w:t>
            </w:r>
            <w:r w:rsidR="00B01D05">
              <w:rPr>
                <w:rFonts w:eastAsia="Times New Roman"/>
                <w:sz w:val="24"/>
                <w:szCs w:val="24"/>
                <w:lang w:val="uk-UA" w:eastAsia="ru-RU"/>
              </w:rPr>
              <w:t>ради</w:t>
            </w:r>
          </w:p>
        </w:tc>
      </w:tr>
      <w:tr w:rsidR="00785916" w:rsidRPr="0094660C" w14:paraId="7502DC57" w14:textId="77777777" w:rsidTr="00DD62F2">
        <w:trPr>
          <w:gridAfter w:val="1"/>
          <w:wAfter w:w="11" w:type="dxa"/>
        </w:trPr>
        <w:tc>
          <w:tcPr>
            <w:tcW w:w="522" w:type="dxa"/>
            <w:gridSpan w:val="2"/>
          </w:tcPr>
          <w:p w14:paraId="03775102" w14:textId="1F46ED12" w:rsidR="00785916" w:rsidRPr="003E7A6F" w:rsidRDefault="0030292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  <w:r w:rsidR="00785916" w:rsidRPr="003E7A6F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136B5AFF" w14:textId="77D791D6" w:rsidR="00785916" w:rsidRPr="003E7A6F" w:rsidRDefault="00B01D05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Сергій НАЗАРЕНКО</w:t>
            </w:r>
          </w:p>
        </w:tc>
        <w:tc>
          <w:tcPr>
            <w:tcW w:w="5340" w:type="dxa"/>
          </w:tcPr>
          <w:p w14:paraId="35C22B46" w14:textId="7B16C9FE" w:rsidR="00785916" w:rsidRPr="008D2EFB" w:rsidRDefault="008A64F2" w:rsidP="007859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A64F2">
              <w:rPr>
                <w:rFonts w:eastAsia="Times New Roman"/>
                <w:sz w:val="24"/>
                <w:szCs w:val="24"/>
                <w:lang w:val="uk-UA" w:eastAsia="ru-RU"/>
              </w:rPr>
              <w:t>голова постійної комісії з питань бюджету, фінансово-економічної, інвестиційної політики та підприємництва</w:t>
            </w:r>
          </w:p>
        </w:tc>
      </w:tr>
      <w:tr w:rsidR="00785916" w:rsidRPr="003E7A6F" w14:paraId="6BA9F0FE" w14:textId="77777777" w:rsidTr="00DD62F2">
        <w:trPr>
          <w:gridAfter w:val="1"/>
          <w:wAfter w:w="11" w:type="dxa"/>
        </w:trPr>
        <w:tc>
          <w:tcPr>
            <w:tcW w:w="522" w:type="dxa"/>
            <w:gridSpan w:val="2"/>
          </w:tcPr>
          <w:p w14:paraId="09CBF37D" w14:textId="7855A3E8" w:rsidR="00785916" w:rsidRPr="003E7A6F" w:rsidRDefault="0030292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  <w:r w:rsidR="00785916" w:rsidRPr="003E7A6F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726" w:type="dxa"/>
          </w:tcPr>
          <w:p w14:paraId="7048BBE1" w14:textId="6D88EBA1" w:rsidR="00785916" w:rsidRPr="003E7A6F" w:rsidRDefault="00B01D05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Віталій РОЗМЕРІЦА</w:t>
            </w:r>
          </w:p>
        </w:tc>
        <w:tc>
          <w:tcPr>
            <w:tcW w:w="5340" w:type="dxa"/>
          </w:tcPr>
          <w:p w14:paraId="46920A82" w14:textId="14CC0983" w:rsidR="00785916" w:rsidRPr="00A337E8" w:rsidRDefault="00A337E8" w:rsidP="00785916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голова постійної комісії з питань управління комунальною власністю, житлово-комунальним господарством, будівництва та транспорту</w:t>
            </w:r>
          </w:p>
        </w:tc>
      </w:tr>
      <w:tr w:rsidR="00785916" w:rsidRPr="00A337E8" w14:paraId="4083FF73" w14:textId="77777777" w:rsidTr="00DD62F2">
        <w:trPr>
          <w:gridAfter w:val="1"/>
          <w:wAfter w:w="11" w:type="dxa"/>
        </w:trPr>
        <w:tc>
          <w:tcPr>
            <w:tcW w:w="522" w:type="dxa"/>
            <w:gridSpan w:val="2"/>
          </w:tcPr>
          <w:p w14:paraId="718F4352" w14:textId="614B76A4" w:rsidR="00785916" w:rsidRPr="003E7A6F" w:rsidRDefault="0030292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  <w:r w:rsidR="00785916" w:rsidRPr="003E7A6F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20169528" w14:textId="70EB6BBA" w:rsidR="00785916" w:rsidRPr="003E7A6F" w:rsidRDefault="00B01D05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Олександр ДІДЕНКО</w:t>
            </w:r>
          </w:p>
        </w:tc>
        <w:tc>
          <w:tcPr>
            <w:tcW w:w="5340" w:type="dxa"/>
          </w:tcPr>
          <w:p w14:paraId="1D64D675" w14:textId="2468AB53" w:rsidR="00785916" w:rsidRPr="00896265" w:rsidRDefault="00A337E8" w:rsidP="00785916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голова постійної комісії з питань соціальної політики, освіти, молоді, спорту та фізичної культури</w:t>
            </w:r>
          </w:p>
        </w:tc>
      </w:tr>
      <w:tr w:rsidR="00785916" w:rsidRPr="00324EFE" w14:paraId="0E64CB8E" w14:textId="77777777" w:rsidTr="00DD62F2">
        <w:trPr>
          <w:gridAfter w:val="1"/>
          <w:wAfter w:w="11" w:type="dxa"/>
        </w:trPr>
        <w:tc>
          <w:tcPr>
            <w:tcW w:w="522" w:type="dxa"/>
            <w:gridSpan w:val="2"/>
          </w:tcPr>
          <w:p w14:paraId="22EBBA6B" w14:textId="2CDEDB69" w:rsidR="00785916" w:rsidRPr="003E7A6F" w:rsidRDefault="0030292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  <w:r w:rsidR="00785916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485B53F7" w14:textId="58639F47" w:rsidR="00785916" w:rsidRPr="003E7A6F" w:rsidRDefault="00A337E8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Інна ПОЛЯКОВА</w:t>
            </w:r>
          </w:p>
        </w:tc>
        <w:tc>
          <w:tcPr>
            <w:tcW w:w="5340" w:type="dxa"/>
          </w:tcPr>
          <w:p w14:paraId="72B1144D" w14:textId="132B240C" w:rsidR="00785916" w:rsidRPr="003B2445" w:rsidRDefault="00A337E8" w:rsidP="00785916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голова постійної комісії з питань адміністративно-територіального устрою, земельних відносин та охорони навколишнього середовища</w:t>
            </w:r>
          </w:p>
        </w:tc>
      </w:tr>
      <w:tr w:rsidR="00785916" w:rsidRPr="00324EFE" w14:paraId="1BB74A86" w14:textId="77777777" w:rsidTr="00DD62F2">
        <w:trPr>
          <w:gridAfter w:val="1"/>
          <w:wAfter w:w="11" w:type="dxa"/>
          <w:trHeight w:val="649"/>
        </w:trPr>
        <w:tc>
          <w:tcPr>
            <w:tcW w:w="522" w:type="dxa"/>
            <w:gridSpan w:val="2"/>
          </w:tcPr>
          <w:p w14:paraId="4BE1CA8C" w14:textId="7DB0F31A" w:rsidR="00785916" w:rsidRPr="003E7A6F" w:rsidRDefault="0030292E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  <w:r w:rsidR="00785916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26" w:type="dxa"/>
          </w:tcPr>
          <w:p w14:paraId="30242D09" w14:textId="5AEAF387" w:rsidR="00785916" w:rsidRPr="003E7A6F" w:rsidRDefault="00B01D05" w:rsidP="0078591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Наталя ГНЄУШЕВА</w:t>
            </w:r>
          </w:p>
        </w:tc>
        <w:tc>
          <w:tcPr>
            <w:tcW w:w="5340" w:type="dxa"/>
          </w:tcPr>
          <w:p w14:paraId="76E07361" w14:textId="76FC6EB0" w:rsidR="00785916" w:rsidRPr="00896265" w:rsidRDefault="00DD62F2" w:rsidP="00785916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DD62F2">
              <w:rPr>
                <w:rFonts w:eastAsia="Times New Roman"/>
                <w:sz w:val="24"/>
                <w:szCs w:val="24"/>
                <w:lang w:val="uk-UA" w:eastAsia="ru-RU"/>
              </w:rPr>
              <w:t>начальник управління економіки Південнівської міської ради</w:t>
            </w:r>
          </w:p>
        </w:tc>
      </w:tr>
      <w:tr w:rsidR="003262D3" w:rsidRPr="00324EFE" w14:paraId="5557FBCD" w14:textId="2AAEFB16" w:rsidTr="00DD62F2">
        <w:trPr>
          <w:gridAfter w:val="1"/>
          <w:wAfter w:w="11" w:type="dxa"/>
          <w:trHeight w:val="70"/>
        </w:trPr>
        <w:tc>
          <w:tcPr>
            <w:tcW w:w="516" w:type="dxa"/>
          </w:tcPr>
          <w:p w14:paraId="2C3055CA" w14:textId="2FDC1578" w:rsidR="003262D3" w:rsidRPr="00896265" w:rsidRDefault="0030292E" w:rsidP="007859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11</w:t>
            </w:r>
            <w:r w:rsidR="003262D3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732" w:type="dxa"/>
            <w:gridSpan w:val="2"/>
          </w:tcPr>
          <w:p w14:paraId="4CE286A8" w14:textId="5814A24B" w:rsidR="003262D3" w:rsidRPr="00896265" w:rsidRDefault="003262D3" w:rsidP="007859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340" w:type="dxa"/>
          </w:tcPr>
          <w:p w14:paraId="15E345C6" w14:textId="726F60CB" w:rsidR="003262D3" w:rsidRPr="00896265" w:rsidRDefault="00DD62F2" w:rsidP="007859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DD62F2">
              <w:rPr>
                <w:rFonts w:eastAsia="Times New Roman"/>
                <w:sz w:val="24"/>
                <w:szCs w:val="24"/>
                <w:lang w:val="uk-UA" w:eastAsia="ru-RU"/>
              </w:rPr>
              <w:t>начальник юридичного відділу виконавчого комітету Південнівської міської ради</w:t>
            </w:r>
          </w:p>
        </w:tc>
      </w:tr>
    </w:tbl>
    <w:p w14:paraId="6D475BB3" w14:textId="77777777" w:rsidR="00222BD4" w:rsidRDefault="00222BD4" w:rsidP="003E7A6F">
      <w:pPr>
        <w:spacing w:after="0" w:line="240" w:lineRule="auto"/>
        <w:contextualSpacing/>
        <w:rPr>
          <w:rFonts w:eastAsia="Times New Roman"/>
          <w:sz w:val="24"/>
          <w:szCs w:val="24"/>
          <w:lang w:val="uk-UA" w:eastAsia="ru-RU"/>
        </w:rPr>
      </w:pPr>
    </w:p>
    <w:p w14:paraId="78F3E21A" w14:textId="77777777" w:rsidR="008A64F2" w:rsidRDefault="008A64F2" w:rsidP="003E7A6F">
      <w:pPr>
        <w:spacing w:after="0" w:line="240" w:lineRule="auto"/>
        <w:contextualSpacing/>
        <w:rPr>
          <w:rFonts w:eastAsia="Times New Roman"/>
          <w:sz w:val="24"/>
          <w:szCs w:val="24"/>
          <w:lang w:val="uk-UA" w:eastAsia="ru-RU"/>
        </w:rPr>
      </w:pPr>
    </w:p>
    <w:p w14:paraId="0FAD9857" w14:textId="5C7B6C16" w:rsidR="003E7A6F" w:rsidRPr="003E7A6F" w:rsidRDefault="00222BD4" w:rsidP="003E7A6F">
      <w:pPr>
        <w:spacing w:after="0" w:line="240" w:lineRule="auto"/>
        <w:contextualSpacing/>
        <w:rPr>
          <w:rFonts w:eastAsia="Times New Roman"/>
          <w:sz w:val="24"/>
          <w:szCs w:val="24"/>
          <w:lang w:val="uk-UA" w:eastAsia="ru-RU"/>
        </w:rPr>
      </w:pPr>
      <w:r w:rsidRPr="003E7A6F">
        <w:rPr>
          <w:rFonts w:eastAsia="Times New Roman"/>
          <w:sz w:val="24"/>
          <w:szCs w:val="24"/>
          <w:lang w:val="uk-UA" w:eastAsia="ru-RU"/>
        </w:rPr>
        <w:t xml:space="preserve">Начальник управління економіки                                   </w:t>
      </w:r>
      <w:r>
        <w:rPr>
          <w:rFonts w:eastAsia="Times New Roman"/>
          <w:sz w:val="24"/>
          <w:szCs w:val="24"/>
          <w:lang w:val="uk-UA" w:eastAsia="ru-RU"/>
        </w:rPr>
        <w:t xml:space="preserve">          </w:t>
      </w:r>
      <w:r w:rsidRPr="003E7A6F">
        <w:rPr>
          <w:rFonts w:eastAsia="Times New Roman"/>
          <w:sz w:val="24"/>
          <w:szCs w:val="24"/>
          <w:lang w:val="uk-UA" w:eastAsia="ru-RU"/>
        </w:rPr>
        <w:t xml:space="preserve">                      Наталя ГНЄУШЕВА</w:t>
      </w:r>
    </w:p>
    <w:p w14:paraId="535E8122" w14:textId="77777777" w:rsidR="00B01D05" w:rsidRDefault="00025764" w:rsidP="00025764">
      <w:pPr>
        <w:pStyle w:val="af"/>
        <w:rPr>
          <w:rFonts w:ascii="Times New Roman" w:hAnsi="Times New Roman"/>
          <w:sz w:val="24"/>
          <w:szCs w:val="24"/>
          <w:lang w:val="uk-UA"/>
        </w:rPr>
      </w:pPr>
      <w:bookmarkStart w:id="1" w:name="_Hlk204855912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170EB8C8" w14:textId="77777777" w:rsidR="00B01D05" w:rsidRDefault="00B01D05" w:rsidP="00025764">
      <w:pPr>
        <w:pStyle w:val="af"/>
        <w:rPr>
          <w:rFonts w:ascii="Times New Roman" w:hAnsi="Times New Roman"/>
          <w:sz w:val="24"/>
          <w:szCs w:val="24"/>
          <w:lang w:val="uk-UA"/>
        </w:rPr>
      </w:pPr>
    </w:p>
    <w:p w14:paraId="65037D9A" w14:textId="3B44B00D" w:rsidR="00B45F0F" w:rsidRPr="00025764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51F65F7A" w14:textId="77777777" w:rsidR="00B45F0F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 w:rsidRPr="000257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д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Pr="00025764">
        <w:rPr>
          <w:rFonts w:ascii="Times New Roman" w:hAnsi="Times New Roman"/>
          <w:sz w:val="24"/>
          <w:szCs w:val="24"/>
          <w:lang w:val="uk-UA"/>
        </w:rPr>
        <w:t xml:space="preserve">рішення </w:t>
      </w:r>
    </w:p>
    <w:p w14:paraId="73B99FB0" w14:textId="77777777" w:rsidR="00B45F0F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02576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33301102" w14:textId="77777777" w:rsidR="00B45F0F" w:rsidRPr="00025764" w:rsidRDefault="00B45F0F" w:rsidP="00B45F0F">
      <w:pPr>
        <w:pStyle w:val="af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Південнівської міської ради</w:t>
      </w:r>
    </w:p>
    <w:p w14:paraId="7949C622" w14:textId="77777777" w:rsidR="00CD53ED" w:rsidRDefault="00CD53ED" w:rsidP="00CD53ED">
      <w:pPr>
        <w:pStyle w:val="docdata"/>
        <w:spacing w:before="240" w:beforeAutospacing="0" w:after="0" w:afterAutospacing="0"/>
        <w:jc w:val="center"/>
      </w:pPr>
      <w:r>
        <w:rPr>
          <w:b/>
          <w:bCs/>
          <w:color w:val="000000"/>
        </w:rPr>
        <w:t>ПОЛОЖЕННЯ</w:t>
      </w:r>
    </w:p>
    <w:p w14:paraId="1E42F22D" w14:textId="37D3551D" w:rsidR="00CD53ED" w:rsidRPr="00CD53ED" w:rsidRDefault="00CD53ED" w:rsidP="00CD53ED">
      <w:pPr>
        <w:pStyle w:val="af0"/>
        <w:spacing w:before="0" w:beforeAutospacing="0" w:after="0" w:afterAutospacing="0"/>
        <w:jc w:val="center"/>
      </w:pPr>
      <w:r w:rsidRPr="00CD53ED">
        <w:rPr>
          <w:b/>
          <w:bCs/>
          <w:color w:val="000000"/>
        </w:rPr>
        <w:t xml:space="preserve">про Інвестиційну раду </w:t>
      </w:r>
      <w:r w:rsidR="00FC3457">
        <w:rPr>
          <w:b/>
          <w:bCs/>
          <w:color w:val="000000"/>
        </w:rPr>
        <w:t>Южненської</w:t>
      </w:r>
      <w:r>
        <w:rPr>
          <w:b/>
          <w:bCs/>
          <w:color w:val="000000"/>
        </w:rPr>
        <w:t xml:space="preserve"> </w:t>
      </w:r>
      <w:r w:rsidRPr="00CD53ED">
        <w:rPr>
          <w:b/>
          <w:bCs/>
          <w:color w:val="000000"/>
        </w:rPr>
        <w:t>міської територіальної громади</w:t>
      </w:r>
    </w:p>
    <w:p w14:paraId="09516A83" w14:textId="77777777" w:rsidR="00CD53ED" w:rsidRDefault="00CD53ED" w:rsidP="00CD53ED">
      <w:pPr>
        <w:pStyle w:val="af0"/>
        <w:spacing w:before="0" w:beforeAutospacing="0" w:after="0" w:afterAutospacing="0"/>
        <w:jc w:val="center"/>
      </w:pPr>
      <w:r>
        <w:t> </w:t>
      </w:r>
    </w:p>
    <w:p w14:paraId="136FE5FB" w14:textId="26DDC051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1. Інвестиційна рада </w:t>
      </w:r>
      <w:r w:rsidR="00FC3457">
        <w:rPr>
          <w:color w:val="000000"/>
        </w:rPr>
        <w:t>Южненської</w:t>
      </w:r>
      <w:r>
        <w:rPr>
          <w:color w:val="000000"/>
        </w:rPr>
        <w:t xml:space="preserve"> міської територіальної громади (далі – Інвестиційна рада) є консультативно-дорадчим органом при виконавчому комітеті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ради.</w:t>
      </w:r>
    </w:p>
    <w:p w14:paraId="46D67F1D" w14:textId="4DE72C5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 Інвестиційна рада у своїй діяльності керується Конституцією і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ради, її виконавчого комітету, іншими нормативно-правовими актами та цим Положенням.</w:t>
      </w:r>
    </w:p>
    <w:p w14:paraId="2DD74677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3. Основними завданнями Інвестиційної ради є:</w:t>
      </w:r>
    </w:p>
    <w:p w14:paraId="36B70F49" w14:textId="1DD28C32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1) сприяння забезпеченню координації дій виконавчих органів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 xml:space="preserve">міської ради з питань узгодження стратегічних пріоритетів здійснення публічних інвестицій </w:t>
      </w:r>
      <w:r w:rsidR="00FC3457">
        <w:rPr>
          <w:color w:val="000000"/>
        </w:rPr>
        <w:t>Южненської</w:t>
      </w:r>
      <w:r w:rsidRPr="00CD53ED">
        <w:rPr>
          <w:color w:val="000000"/>
        </w:rPr>
        <w:t xml:space="preserve"> </w:t>
      </w:r>
      <w:r>
        <w:rPr>
          <w:color w:val="000000"/>
        </w:rPr>
        <w:t>міської територіальної громади;</w:t>
      </w:r>
    </w:p>
    <w:p w14:paraId="27D22502" w14:textId="40E8B8B0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2) схвалення середньострокового плану пріоритетних публічних інвестицій та Єдиного про</w:t>
      </w:r>
      <w:r w:rsidR="00FC3457">
        <w:rPr>
          <w:color w:val="000000"/>
        </w:rPr>
        <w:t>є</w:t>
      </w:r>
      <w:r>
        <w:rPr>
          <w:color w:val="000000"/>
        </w:rPr>
        <w:t>ктного портфеля публічних інвестицій;</w:t>
      </w:r>
    </w:p>
    <w:p w14:paraId="43E28E20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3) розгляд пропозицій щодо стратегічних пріоритетів здійснення публічних інвестицій та галузевих програм розвитку; </w:t>
      </w:r>
    </w:p>
    <w:p w14:paraId="657337A4" w14:textId="77777777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4) підготовка пропозицій щодо підвищення ефективності здійснення публічних інвестицій;</w:t>
      </w:r>
    </w:p>
    <w:p w14:paraId="102A7C80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5) підготовка пропозицій щодо удосконалення законодавства з питань публічних інвестицій;</w:t>
      </w:r>
    </w:p>
    <w:p w14:paraId="48F6FFE2" w14:textId="77777777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6) забезпечення взаємодії та організації роботи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публічних інвестицій.</w:t>
      </w:r>
    </w:p>
    <w:p w14:paraId="46C36295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4. Інвестиційна рада відповідно до покладених на неї завдань:</w:t>
      </w:r>
    </w:p>
    <w:p w14:paraId="50A9D408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1) проводить моніторинг стану розв’язання завдань, пов’язаних із стратегічними пріоритетами здійснення публічних інвестицій;</w:t>
      </w:r>
    </w:p>
    <w:p w14:paraId="1E3811F2" w14:textId="32A5BEE9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2) проводить аналіз стану справ та причин виникнення проблем у процесі здійснення публічних інвестицій, а також готує та подає на розгляд виконавчому комітету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 пропозиції щодо розв’язання виявлених проблем;</w:t>
      </w:r>
    </w:p>
    <w:p w14:paraId="68153EFD" w14:textId="2BB92DFA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3) забезпечує обговорення актуальних питань узгодження стратегічних пріоритетів </w:t>
      </w:r>
      <w:r w:rsidR="0094660C">
        <w:rPr>
          <w:color w:val="000000"/>
        </w:rPr>
        <w:t xml:space="preserve">Южненської </w:t>
      </w:r>
      <w:r>
        <w:rPr>
          <w:color w:val="000000"/>
        </w:rPr>
        <w:t>міської територіальної громади здійснення публічних інвестицій;</w:t>
      </w:r>
    </w:p>
    <w:p w14:paraId="121E5418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4) сприяє дослідженню та поширенню позитивного досвіду інших міст та міжнародних партнерів з питань здійснення публічних інвестицій;</w:t>
      </w:r>
    </w:p>
    <w:p w14:paraId="308CCA93" w14:textId="35351435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5) подає виконавчому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розроблені за результатами своєї роботи пропозиції (рекомендації).</w:t>
      </w:r>
    </w:p>
    <w:p w14:paraId="2444498A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5. Інвестиційна рада має право:</w:t>
      </w:r>
    </w:p>
    <w:p w14:paraId="6AC5E854" w14:textId="32F2089D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1) отримувати в установленому порядку від виконавчих органів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суб’єктів господарювання, комунальних підприємств, установ та організацій, що діють на території </w:t>
      </w:r>
      <w:r w:rsidR="0094660C">
        <w:rPr>
          <w:color w:val="000000"/>
        </w:rPr>
        <w:t>Южненської</w:t>
      </w:r>
      <w:r>
        <w:rPr>
          <w:color w:val="000000"/>
        </w:rPr>
        <w:t xml:space="preserve"> міської територіальної громади, інформацію, необхідну для виконання покладених на неї завдань;</w:t>
      </w:r>
    </w:p>
    <w:p w14:paraId="492F4CEB" w14:textId="3F35E57F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 </w:t>
      </w:r>
      <w:r>
        <w:rPr>
          <w:color w:val="000000"/>
        </w:rPr>
        <w:t xml:space="preserve">2) залучати до участі у своїй роботі представників виконавчих органів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депутатів міської ради, підприємств, установ та організацій (за погодженням з їх керівниками), інвесторів, незалежних експертів, представників громадськості, міжнародних партнерів та медіа (за згодою);</w:t>
      </w:r>
    </w:p>
    <w:p w14:paraId="36A6B12F" w14:textId="77777777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3) утворювати в разі потреби для виконання покладених на неї завдань робочі групи;</w:t>
      </w:r>
    </w:p>
    <w:p w14:paraId="33E81B70" w14:textId="77777777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4) організовувати проведення конференцій, засідань за круглим столом, нарад та інших заходів;</w:t>
      </w:r>
    </w:p>
    <w:p w14:paraId="6A71567A" w14:textId="69B637E3" w:rsidR="00CD53ED" w:rsidRDefault="00CD53ED" w:rsidP="00CD53ED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5) схвалювати середньостроковий план пріоритетних публічних інвестицій та Єдиний проектний портфель публічних інвестицій </w:t>
      </w:r>
      <w:r w:rsidR="0094660C">
        <w:rPr>
          <w:color w:val="000000"/>
        </w:rPr>
        <w:t>Южненської</w:t>
      </w:r>
      <w:r>
        <w:rPr>
          <w:color w:val="000000"/>
        </w:rPr>
        <w:t xml:space="preserve"> міської територіальної громади.</w:t>
      </w:r>
    </w:p>
    <w:p w14:paraId="190F6867" w14:textId="0510E676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6. Інвестиційна рада під час виконання покладених на неї завдань взаємодіє з виконавчими органами, </w:t>
      </w:r>
      <w:r w:rsidR="008A64F2">
        <w:rPr>
          <w:color w:val="000000"/>
        </w:rPr>
        <w:t xml:space="preserve">структурними підрозділами </w:t>
      </w:r>
      <w:r>
        <w:rPr>
          <w:color w:val="000000"/>
        </w:rPr>
        <w:t>виконавч</w:t>
      </w:r>
      <w:r w:rsidR="008A64F2">
        <w:rPr>
          <w:color w:val="000000"/>
        </w:rPr>
        <w:t>ого</w:t>
      </w:r>
      <w:r>
        <w:rPr>
          <w:color w:val="000000"/>
        </w:rPr>
        <w:t xml:space="preserve"> </w:t>
      </w:r>
      <w:r w:rsidR="008A64F2">
        <w:rPr>
          <w:color w:val="000000"/>
        </w:rPr>
        <w:t>комітету</w:t>
      </w:r>
      <w:r>
        <w:rPr>
          <w:color w:val="000000"/>
        </w:rPr>
        <w:t xml:space="preserve">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громадськими об’єднаннями, правозахисними організаціями, суб’єктами господарювання, науковими установами, а також міжнародними партнерами та донорами.</w:t>
      </w:r>
    </w:p>
    <w:p w14:paraId="7F250856" w14:textId="4F5C8054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7. Персональний склад Інвестиційної ради та змін до нього затверджується рішенням виконавчого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ради.</w:t>
      </w:r>
    </w:p>
    <w:p w14:paraId="6F2F9AC7" w14:textId="0A7FF80E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Інвестиційну раду очолює голова</w:t>
      </w:r>
      <w:r w:rsidR="008A64F2">
        <w:rPr>
          <w:color w:val="000000"/>
        </w:rPr>
        <w:t>, до її складу входять:</w:t>
      </w:r>
      <w:r>
        <w:rPr>
          <w:color w:val="000000"/>
        </w:rPr>
        <w:t xml:space="preserve"> заступник</w:t>
      </w:r>
      <w:r w:rsidR="008A64F2">
        <w:rPr>
          <w:color w:val="000000"/>
        </w:rPr>
        <w:t>и, секретар та члени ради</w:t>
      </w:r>
      <w:r>
        <w:rPr>
          <w:color w:val="000000"/>
        </w:rPr>
        <w:t>.</w:t>
      </w:r>
    </w:p>
    <w:p w14:paraId="2A4B40B6" w14:textId="1BAB2B0D" w:rsidR="00CD53ED" w:rsidRDefault="008A64F2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8</w:t>
      </w:r>
      <w:r w:rsidR="00CD53ED">
        <w:rPr>
          <w:color w:val="000000"/>
        </w:rPr>
        <w:t>.  Формою роботи Інвестиційної ради є засідання, що проводяться за потребою</w:t>
      </w:r>
      <w:r>
        <w:rPr>
          <w:color w:val="000000"/>
        </w:rPr>
        <w:t>.</w:t>
      </w:r>
      <w:r w:rsidR="00CD53ED">
        <w:rPr>
          <w:color w:val="000000"/>
        </w:rPr>
        <w:t xml:space="preserve"> </w:t>
      </w:r>
    </w:p>
    <w:p w14:paraId="23FE5D30" w14:textId="29A0D83A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Засідання Інвестиційної ради проводить її голова, а в разі його відсутності – один із заступників голови Інвестиційної ради.</w:t>
      </w:r>
      <w:r w:rsidR="008A64F2">
        <w:rPr>
          <w:color w:val="000000"/>
        </w:rPr>
        <w:t xml:space="preserve"> За результатами роботи секретарем ради складається протокол засідання.   </w:t>
      </w:r>
    </w:p>
    <w:p w14:paraId="7049B075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У разі відсутності секретаря інвестиційної ради, ведення протоколу покладається на одного із членів Інвестиційної ради.</w:t>
      </w:r>
    </w:p>
    <w:p w14:paraId="56037748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Голова Інвестиційної ради може прийняти рішення про проведення засідання у режимі реального часу (он-лайн) з використанням відповідних технічних засобів, зокрема через Інтернет, або про участь члена Інвестиційної ради в такому режимі у засіданні. </w:t>
      </w:r>
    </w:p>
    <w:p w14:paraId="5E03EBE2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Заступники голови Інвестиційної ради можуть ініціювати проведення засідання Інвестиційної ради.</w:t>
      </w:r>
    </w:p>
    <w:p w14:paraId="577D1810" w14:textId="70314A96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Матеріали до засідання формуються за пропозиціями членів Інвестиційної ради і повинні містити про</w:t>
      </w:r>
      <w:r w:rsidR="0094660C">
        <w:rPr>
          <w:color w:val="000000"/>
        </w:rPr>
        <w:t>є</w:t>
      </w:r>
      <w:r>
        <w:rPr>
          <w:color w:val="000000"/>
        </w:rPr>
        <w:t xml:space="preserve">кт порядку денного, інформаційно-аналітичні матеріали та пропозиції до протоколу засідання. </w:t>
      </w:r>
    </w:p>
    <w:p w14:paraId="75110B48" w14:textId="4AC88076" w:rsidR="00CD53ED" w:rsidRDefault="00CD53ED" w:rsidP="00CD53ED">
      <w:pPr>
        <w:pStyle w:val="af0"/>
        <w:spacing w:beforeAutospacing="0" w:after="0" w:afterAutospacing="0"/>
        <w:ind w:firstLine="567"/>
        <w:jc w:val="both"/>
      </w:pPr>
      <w:r>
        <w:rPr>
          <w:color w:val="000000"/>
        </w:rPr>
        <w:t>Підготовку матеріалів для розгляду на засіданнях Інвестиційної ради управління економі</w:t>
      </w:r>
      <w:r w:rsidR="008A64F2">
        <w:rPr>
          <w:color w:val="000000"/>
        </w:rPr>
        <w:t>ки</w:t>
      </w:r>
      <w:r>
        <w:rPr>
          <w:color w:val="000000"/>
        </w:rPr>
        <w:t xml:space="preserve">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спільно з фінансовим управлінням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 xml:space="preserve">міської ради. </w:t>
      </w:r>
    </w:p>
    <w:p w14:paraId="29EAB175" w14:textId="66490A0E" w:rsidR="00CD53ED" w:rsidRDefault="00CD53ED" w:rsidP="00CD53ED">
      <w:pPr>
        <w:pStyle w:val="af0"/>
        <w:spacing w:beforeAutospacing="0" w:after="0" w:afterAutospacing="0"/>
        <w:ind w:firstLine="567"/>
        <w:jc w:val="both"/>
      </w:pPr>
      <w:r>
        <w:rPr>
          <w:color w:val="000000"/>
        </w:rPr>
        <w:t>Пропозиції щодо матеріал</w:t>
      </w:r>
      <w:r w:rsidR="008A64F2">
        <w:rPr>
          <w:color w:val="000000"/>
        </w:rPr>
        <w:t>ів</w:t>
      </w:r>
      <w:r>
        <w:rPr>
          <w:color w:val="000000"/>
        </w:rPr>
        <w:t xml:space="preserve"> до засідання </w:t>
      </w:r>
      <w:r w:rsidR="00685F05">
        <w:rPr>
          <w:color w:val="000000"/>
        </w:rPr>
        <w:t xml:space="preserve">надсилаються </w:t>
      </w:r>
      <w:r>
        <w:rPr>
          <w:color w:val="000000"/>
        </w:rPr>
        <w:t>в електронн</w:t>
      </w:r>
      <w:r w:rsidR="00685F05">
        <w:rPr>
          <w:color w:val="000000"/>
        </w:rPr>
        <w:t>ому</w:t>
      </w:r>
      <w:r>
        <w:rPr>
          <w:color w:val="000000"/>
        </w:rPr>
        <w:t xml:space="preserve"> </w:t>
      </w:r>
      <w:r w:rsidR="00685F05">
        <w:rPr>
          <w:color w:val="000000"/>
        </w:rPr>
        <w:t>вигляді</w:t>
      </w:r>
      <w:r>
        <w:rPr>
          <w:color w:val="000000"/>
        </w:rPr>
        <w:t xml:space="preserve">, крім матеріалів, що містять інформацію з обмеженим доступом, подаються на узгодження заступникам голови не пізніше ніж за два дні до дати проведення засідання. У разі наявності застережень до питань, наведених у порядку денному, заступники голови можуть оголосити їх під час засідання. Питання, до якого висловлене застереження, може бути виключене з порядку денного за рішенням голови Інвестиційної ради. </w:t>
      </w:r>
    </w:p>
    <w:p w14:paraId="2BA6A95A" w14:textId="1B13B419" w:rsidR="00CD53ED" w:rsidRDefault="00CD53ED" w:rsidP="00CD53ED">
      <w:pPr>
        <w:pStyle w:val="af0"/>
        <w:spacing w:beforeAutospacing="0" w:after="0" w:afterAutospacing="0"/>
        <w:ind w:firstLine="567"/>
        <w:jc w:val="both"/>
      </w:pPr>
      <w:r>
        <w:rPr>
          <w:color w:val="000000"/>
        </w:rPr>
        <w:t>Інші члени Інвестиційної ради отримують повідомлення про заплановані засідання разом з матеріалами засідання в електронній формі, крім матеріалів, що містять інформацію з обмеженим доступом, не пізніше ніж за день до дати проведення засідання.</w:t>
      </w:r>
    </w:p>
    <w:p w14:paraId="33BB9EFD" w14:textId="77777777" w:rsidR="00CD53ED" w:rsidRDefault="00CD53ED" w:rsidP="00CD53ED">
      <w:pPr>
        <w:pStyle w:val="af0"/>
        <w:spacing w:beforeAutospacing="0" w:after="0" w:afterAutospacing="0"/>
        <w:ind w:firstLine="567"/>
        <w:jc w:val="both"/>
      </w:pPr>
      <w:r>
        <w:rPr>
          <w:color w:val="000000"/>
        </w:rPr>
        <w:t>У разі обґрунтованої необхідності проведення позачергового засідання члени Інвестиційної ради повідомляються про його скликання не пізніше ніж за один день до дати його проведення.</w:t>
      </w:r>
    </w:p>
    <w:p w14:paraId="3FCF19B7" w14:textId="77777777" w:rsidR="00CD53ED" w:rsidRDefault="00CD53ED" w:rsidP="00CD53ED">
      <w:pPr>
        <w:pStyle w:val="af0"/>
        <w:spacing w:beforeAutospacing="0" w:after="0" w:afterAutospacing="0"/>
        <w:ind w:firstLine="567"/>
      </w:pPr>
      <w:r>
        <w:rPr>
          <w:color w:val="000000"/>
        </w:rPr>
        <w:t>Засідання Інвестиційної ради вважається правоможним, якщо на ньому присутні більш як половина її членів.</w:t>
      </w:r>
    </w:p>
    <w:p w14:paraId="18B29006" w14:textId="5DF0E3F8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t> </w:t>
      </w:r>
      <w:r>
        <w:rPr>
          <w:color w:val="000000"/>
        </w:rPr>
        <w:t>9. На своїх засіданнях Інвестиційна рада розглядає пропозиції (рекомендації) з питань, що належать до її компетенції.</w:t>
      </w:r>
    </w:p>
    <w:p w14:paraId="154C00F6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вважаються схваленими, якщо за них проголосувало більше половини присутніх на засіданні членів Інвестиційної ради. </w:t>
      </w:r>
    </w:p>
    <w:p w14:paraId="1FCD9B7C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>У разі рівного розподілу голосів, вирішальним є голос головуючого на засіданні.</w:t>
      </w:r>
    </w:p>
    <w:p w14:paraId="2DD2ADC7" w14:textId="0E07FF92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фіксуються в протоколі засідання, який підписується головуючим на засіданні та секретарем і надсилається усім членам Інвестиційної ради та виконавчому комітету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ради, а також відділам, управлінням, іншим </w:t>
      </w:r>
      <w:r w:rsidR="00685F05">
        <w:rPr>
          <w:color w:val="000000"/>
        </w:rPr>
        <w:t xml:space="preserve">структурним підрозділам </w:t>
      </w:r>
      <w:r>
        <w:rPr>
          <w:color w:val="000000"/>
        </w:rPr>
        <w:t>виконавч</w:t>
      </w:r>
      <w:r w:rsidR="00685F05">
        <w:rPr>
          <w:color w:val="000000"/>
        </w:rPr>
        <w:t>их</w:t>
      </w:r>
      <w:r>
        <w:rPr>
          <w:color w:val="000000"/>
        </w:rPr>
        <w:t xml:space="preserve"> орган</w:t>
      </w:r>
      <w:r w:rsidR="00685F05">
        <w:rPr>
          <w:color w:val="000000"/>
        </w:rPr>
        <w:t xml:space="preserve">ів </w:t>
      </w:r>
      <w:r>
        <w:rPr>
          <w:color w:val="000000"/>
        </w:rPr>
        <w:t>міської ради, яких це стосується.</w:t>
      </w:r>
    </w:p>
    <w:p w14:paraId="06617AF2" w14:textId="77777777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Член Інвестиційної ради, який не підтримує пропозиції (рекомендації), може викласти у письмовій формі свою окрему думку, яка додається до протоколу засідання.</w:t>
      </w:r>
    </w:p>
    <w:p w14:paraId="64B64C9C" w14:textId="026E581A" w:rsidR="00CD53ED" w:rsidRDefault="00CD53ED" w:rsidP="00CD53ED">
      <w:pPr>
        <w:pStyle w:val="af0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Пропозиції (рекомендації) Інвестиційної ради можуть бути реалізовані шляхом ухвалення відповідних рішень виконавчим комітетом </w:t>
      </w:r>
      <w:r w:rsidRPr="00CD53ED">
        <w:rPr>
          <w:color w:val="000000"/>
        </w:rPr>
        <w:t xml:space="preserve">Південнівської </w:t>
      </w:r>
      <w:r>
        <w:rPr>
          <w:color w:val="000000"/>
        </w:rPr>
        <w:t>міської ради, про</w:t>
      </w:r>
      <w:r w:rsidR="0094660C">
        <w:rPr>
          <w:color w:val="000000"/>
        </w:rPr>
        <w:t>є</w:t>
      </w:r>
      <w:r>
        <w:rPr>
          <w:color w:val="000000"/>
        </w:rPr>
        <w:t xml:space="preserve">кт якого вносить виконавчий орган </w:t>
      </w:r>
      <w:r w:rsidRPr="00CD53ED">
        <w:rPr>
          <w:color w:val="000000"/>
        </w:rPr>
        <w:t>Південнівської</w:t>
      </w:r>
      <w:r>
        <w:rPr>
          <w:color w:val="000000"/>
        </w:rPr>
        <w:t xml:space="preserve"> міської ради відповідно до своїх повноважень. </w:t>
      </w:r>
    </w:p>
    <w:p w14:paraId="0AABB31C" w14:textId="4DAAA8DA" w:rsidR="00222BD4" w:rsidRPr="00CD53ED" w:rsidRDefault="00222BD4" w:rsidP="00222BD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030273" w14:textId="77777777" w:rsidR="00222BD4" w:rsidRPr="00CD53ED" w:rsidRDefault="00222BD4" w:rsidP="00222BD4">
      <w:pPr>
        <w:pStyle w:val="af"/>
        <w:rPr>
          <w:rFonts w:ascii="Times New Roman" w:hAnsi="Times New Roman"/>
          <w:b/>
          <w:sz w:val="24"/>
          <w:szCs w:val="24"/>
          <w:lang w:val="uk-UA"/>
        </w:rPr>
      </w:pPr>
    </w:p>
    <w:p w14:paraId="2A62BD9C" w14:textId="68EFA1E5" w:rsidR="003E7A6F" w:rsidRPr="00222BD4" w:rsidRDefault="003E7A6F" w:rsidP="003E7A6F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bookmarkStart w:id="2" w:name="_Hlk163823503"/>
      <w:r w:rsidRPr="00222BD4">
        <w:rPr>
          <w:rFonts w:eastAsia="Times New Roman"/>
          <w:sz w:val="24"/>
          <w:szCs w:val="24"/>
          <w:lang w:val="uk-UA" w:eastAsia="ru-RU"/>
        </w:rPr>
        <w:br/>
      </w:r>
      <w:r w:rsidR="00DD25FC" w:rsidRPr="00DD25FC">
        <w:rPr>
          <w:rFonts w:eastAsia="Times New Roman"/>
          <w:sz w:val="24"/>
          <w:szCs w:val="24"/>
          <w:lang w:val="uk-UA" w:eastAsia="ru-RU"/>
        </w:rPr>
        <w:t>Начальник управління економіки                                                                   Наталя ГНЄУШЕВА</w:t>
      </w:r>
    </w:p>
    <w:bookmarkEnd w:id="1"/>
    <w:bookmarkEnd w:id="2"/>
    <w:p w14:paraId="2910DF51" w14:textId="77777777" w:rsidR="003E7A6F" w:rsidRPr="00222BD4" w:rsidRDefault="003E7A6F" w:rsidP="003E7A6F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sectPr w:rsidR="003E7A6F" w:rsidRPr="00222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42F"/>
    <w:multiLevelType w:val="hybridMultilevel"/>
    <w:tmpl w:val="AEEE4CC8"/>
    <w:lvl w:ilvl="0" w:tplc="1ECCDE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45BB"/>
    <w:multiLevelType w:val="hybridMultilevel"/>
    <w:tmpl w:val="336C02D2"/>
    <w:lvl w:ilvl="0" w:tplc="7B9A5096">
      <w:start w:val="1"/>
      <w:numFmt w:val="decimal"/>
      <w:lvlText w:val="%1."/>
      <w:lvlJc w:val="left"/>
      <w:pPr>
        <w:ind w:left="643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7D9492C"/>
    <w:multiLevelType w:val="hybridMultilevel"/>
    <w:tmpl w:val="8D22E4C0"/>
    <w:lvl w:ilvl="0" w:tplc="6374CFB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325"/>
    <w:multiLevelType w:val="hybridMultilevel"/>
    <w:tmpl w:val="1E10B6AE"/>
    <w:lvl w:ilvl="0" w:tplc="1A324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2A1D"/>
    <w:multiLevelType w:val="hybridMultilevel"/>
    <w:tmpl w:val="B4F251A6"/>
    <w:lvl w:ilvl="0" w:tplc="DC2AF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7F3B"/>
    <w:multiLevelType w:val="hybridMultilevel"/>
    <w:tmpl w:val="A1967816"/>
    <w:lvl w:ilvl="0" w:tplc="35766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2275">
    <w:abstractNumId w:val="1"/>
  </w:num>
  <w:num w:numId="2" w16cid:durableId="102656451">
    <w:abstractNumId w:val="2"/>
  </w:num>
  <w:num w:numId="3" w16cid:durableId="266423853">
    <w:abstractNumId w:val="6"/>
  </w:num>
  <w:num w:numId="4" w16cid:durableId="1253202613">
    <w:abstractNumId w:val="0"/>
  </w:num>
  <w:num w:numId="5" w16cid:durableId="1442990681">
    <w:abstractNumId w:val="3"/>
  </w:num>
  <w:num w:numId="6" w16cid:durableId="1446926294">
    <w:abstractNumId w:val="4"/>
  </w:num>
  <w:num w:numId="7" w16cid:durableId="61375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DE"/>
    <w:rsid w:val="00025764"/>
    <w:rsid w:val="0004431F"/>
    <w:rsid w:val="000859F1"/>
    <w:rsid w:val="00095F60"/>
    <w:rsid w:val="000962DE"/>
    <w:rsid w:val="000A214B"/>
    <w:rsid w:val="000E6659"/>
    <w:rsid w:val="00145E8F"/>
    <w:rsid w:val="001519BD"/>
    <w:rsid w:val="00222434"/>
    <w:rsid w:val="00222BD4"/>
    <w:rsid w:val="002336FC"/>
    <w:rsid w:val="00235938"/>
    <w:rsid w:val="0025237A"/>
    <w:rsid w:val="0029314C"/>
    <w:rsid w:val="0030292E"/>
    <w:rsid w:val="00324EFE"/>
    <w:rsid w:val="003262D3"/>
    <w:rsid w:val="00335CBC"/>
    <w:rsid w:val="003B022F"/>
    <w:rsid w:val="003B2445"/>
    <w:rsid w:val="003D3848"/>
    <w:rsid w:val="003E7A6F"/>
    <w:rsid w:val="00411FB1"/>
    <w:rsid w:val="004871FF"/>
    <w:rsid w:val="004C3498"/>
    <w:rsid w:val="005C797D"/>
    <w:rsid w:val="00685F05"/>
    <w:rsid w:val="006C5F0B"/>
    <w:rsid w:val="00713C6A"/>
    <w:rsid w:val="00762093"/>
    <w:rsid w:val="00785916"/>
    <w:rsid w:val="00896265"/>
    <w:rsid w:val="008A64F2"/>
    <w:rsid w:val="008D2EFB"/>
    <w:rsid w:val="0094660C"/>
    <w:rsid w:val="009759E0"/>
    <w:rsid w:val="00995DF2"/>
    <w:rsid w:val="00A04A65"/>
    <w:rsid w:val="00A337E8"/>
    <w:rsid w:val="00A651BC"/>
    <w:rsid w:val="00A74BEB"/>
    <w:rsid w:val="00AC5881"/>
    <w:rsid w:val="00B01D05"/>
    <w:rsid w:val="00B1509B"/>
    <w:rsid w:val="00B45F0F"/>
    <w:rsid w:val="00C2044B"/>
    <w:rsid w:val="00CD53ED"/>
    <w:rsid w:val="00DA2E8F"/>
    <w:rsid w:val="00DB2EDE"/>
    <w:rsid w:val="00DD25FC"/>
    <w:rsid w:val="00DD62F2"/>
    <w:rsid w:val="00F40271"/>
    <w:rsid w:val="00FC3457"/>
    <w:rsid w:val="00FD043D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58D3"/>
  <w15:chartTrackingRefBased/>
  <w15:docId w15:val="{320622B5-89B1-48D8-80BF-E1470AC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4"/>
    <w:pPr>
      <w:spacing w:after="200" w:line="276" w:lineRule="auto"/>
    </w:pPr>
    <w:rPr>
      <w:rFonts w:ascii="Times New Roman" w:eastAsia="SimSu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2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2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D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2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3E7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22BD4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222B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uk-UA"/>
      <w14:ligatures w14:val="none"/>
    </w:rPr>
  </w:style>
  <w:style w:type="paragraph" w:customStyle="1" w:styleId="docdata">
    <w:name w:val="docdata"/>
    <w:aliases w:val="docy,v5,29867,baiaagaaboqcaaadg20aaawrbqaaaaaaaaaaaaaaaaaaaaaaaaaaaaaaaaaaaaaaaaaaaaaaaaaaaaaaaaaaaaaaaaaaaaaaaaaaaaaaaaaaaaaaaaaaaaaaaaaaaaaaaaaaaaaaaaaaaaaaaaaaaaaaaaaaaaaaaaaaaaaaaaaaaaaaaaaaaaaaaaaaaaaaaaaaaaaaaaaaaaaaaaaaaaaaaaaaaaaaaaaaaaa"/>
    <w:basedOn w:val="a"/>
    <w:rsid w:val="00CD53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semiHidden/>
    <w:unhideWhenUsed/>
    <w:rsid w:val="00CD53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FAAD-B278-4BCC-BD84-C26253AC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6452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13</cp:revision>
  <cp:lastPrinted>2025-08-07T09:43:00Z</cp:lastPrinted>
  <dcterms:created xsi:type="dcterms:W3CDTF">2025-07-31T10:36:00Z</dcterms:created>
  <dcterms:modified xsi:type="dcterms:W3CDTF">2025-08-07T13:20:00Z</dcterms:modified>
</cp:coreProperties>
</file>