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DF57" w14:textId="2034C9C6" w:rsidR="0077771E" w:rsidRDefault="0077771E" w:rsidP="0077771E">
      <w:pPr>
        <w:shd w:val="clear" w:color="auto" w:fill="FFFFFF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r w:rsidR="00CD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14:paraId="794ABCC8" w14:textId="77777777" w:rsidR="0077771E" w:rsidRDefault="0077771E" w:rsidP="0077771E">
      <w:pPr>
        <w:shd w:val="clear" w:color="auto" w:fill="FFFFFF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рішення </w:t>
      </w:r>
    </w:p>
    <w:p w14:paraId="77490CEE" w14:textId="0FBE36D5" w:rsidR="00E23C9D" w:rsidRDefault="00E23C9D" w:rsidP="00E2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4BCC3" w14:textId="77777777" w:rsidR="001C5068" w:rsidRDefault="001C5068" w:rsidP="00E2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4327" w14:textId="77777777" w:rsidR="0077771E" w:rsidRPr="00E23C9D" w:rsidRDefault="0077771E" w:rsidP="00E2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B510B" w14:textId="4552886D" w:rsidR="00E23C9D" w:rsidRPr="0077771E" w:rsidRDefault="0077771E" w:rsidP="0022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Перелік комунальних підприємств </w:t>
      </w:r>
      <w:proofErr w:type="spellStart"/>
      <w:r w:rsidRPr="00777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Южненської</w:t>
      </w:r>
      <w:proofErr w:type="spellEnd"/>
      <w:r w:rsidRPr="00777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міської територіальної громади</w:t>
      </w:r>
      <w:r w:rsidR="002E6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77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які поширюється дія цього рішення</w:t>
      </w:r>
    </w:p>
    <w:p w14:paraId="27A0E21F" w14:textId="77777777" w:rsidR="00E23C9D" w:rsidRPr="00E23C9D" w:rsidRDefault="00E23C9D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F91E8" w14:textId="79881AD1" w:rsidR="00E23C9D" w:rsidRDefault="0077771E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1646809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Комунальне підприємство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теплових мереж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Южтеплокомуненерго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«ЮТКЕ»)</w:t>
      </w:r>
    </w:p>
    <w:p w14:paraId="7579B8F6" w14:textId="3A3CA4D8" w:rsidR="0077771E" w:rsidRDefault="0077771E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Комунальне підприємство «Водопостачання та каналізація» (КП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Южводоканал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14:paraId="438CC650" w14:textId="2524F18F" w:rsidR="0077771E" w:rsidRDefault="0077771E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підприємство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Екосервіс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Екосервіс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14:paraId="4CB68B7E" w14:textId="149F3258" w:rsidR="0077771E" w:rsidRDefault="0077771E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омунальне підприємство «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(КП «</w:t>
      </w:r>
      <w:proofErr w:type="spellStart"/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Спецтранс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14:paraId="0DD579E3" w14:textId="257E740A" w:rsidR="0077771E" w:rsidRDefault="0077771E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Комунальне підприємство «Ритуальні послуги» (КП «Ритуальні послуги»)</w:t>
      </w:r>
    </w:p>
    <w:p w14:paraId="7F366245" w14:textId="2BA82C21" w:rsidR="0077771E" w:rsidRDefault="0077771E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D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D3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омунальне підприємство «Муніципальна  варта» (КП «Муніципальна варта»)</w:t>
      </w:r>
    </w:p>
    <w:p w14:paraId="0604AD8B" w14:textId="6D9D1DCA" w:rsidR="00CD3CA8" w:rsidRDefault="00CD3CA8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Комунальне підприємство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комунальний ринок» (КП «ЮКР»)</w:t>
      </w:r>
    </w:p>
    <w:p w14:paraId="3F8CCF2F" w14:textId="552FA583" w:rsidR="00CD3CA8" w:rsidRDefault="00CD3CA8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підприємство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Южненське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міське бюро технічної інвентаризації» (КП «ЮМБТІ»)</w:t>
      </w:r>
    </w:p>
    <w:p w14:paraId="560507E0" w14:textId="4A2AEFF6" w:rsidR="00CD3CA8" w:rsidRDefault="00CD3CA8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Комунальне підприємство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-житловий комплекс» (КП «ГЖК»)</w:t>
      </w:r>
    </w:p>
    <w:p w14:paraId="2D071D39" w14:textId="02FF1EBF" w:rsidR="00B00AB8" w:rsidRDefault="00B00AB8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некомерційне підприємство «Спортивно-оздоровчий комплекс «ОЛІМП»» (КНП «Спортивно-оздоровчий комплекс «ОЛІМП»»</w:t>
      </w:r>
      <w:r w:rsidR="004318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4F715D6" w14:textId="62EB96A5" w:rsidR="00CD3CA8" w:rsidRDefault="00CD3CA8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0A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Комунальне підприємство «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збережжя» (КП «</w:t>
      </w:r>
      <w:r w:rsidR="002236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збережжя</w:t>
      </w:r>
      <w:r w:rsidR="004318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97E0A83" w14:textId="79BDDC54" w:rsidR="00CD3CA8" w:rsidRDefault="00CD3CA8" w:rsidP="00ED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A71A3" w14:textId="49737C9C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04D07" w14:textId="77777777" w:rsidR="00E6688E" w:rsidRDefault="00E6688E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C92A2" w14:textId="77777777" w:rsidR="00CD3CA8" w:rsidRDefault="00CD3CA8" w:rsidP="00CD3C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Виконавець: </w:t>
      </w:r>
      <w:r w:rsidRPr="00F056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Ольга ЛІТВІНОВА</w:t>
      </w:r>
    </w:p>
    <w:p w14:paraId="5E81FBA2" w14:textId="61D0F81C" w:rsidR="00CD3CA8" w:rsidRPr="009A0FAC" w:rsidRDefault="00CD3CA8" w:rsidP="00CD3C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2C2EA" w14:textId="22A63C14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B9824" w14:textId="7AE884DA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D8EFD" w14:textId="65A35A0C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26BE8" w14:textId="2BB26C30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D3D28" w14:textId="065031ED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81774" w14:textId="5EC8AC7C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DE7BD" w14:textId="06001D92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B30B2" w14:textId="0A080185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F1186" w14:textId="58C02316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EE1ED" w14:textId="7BFE2041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851AD" w14:textId="28D241A0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C608F" w14:textId="328101BA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C03C1" w14:textId="2598CC05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7AB8A" w14:textId="79DCB129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55E9E" w14:textId="718B9C73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DEBCE" w14:textId="0F4BF36A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5D81C" w14:textId="1400A9A1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837E9" w14:textId="3705EF37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6D756" w14:textId="766FED95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A6A56" w14:textId="27CE2CCD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979DC" w14:textId="39E4A80A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F6D8A" w14:textId="2EE9FBCF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E0246" w14:textId="545A1B9C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203E5" w14:textId="3CBC21F6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FB5EF" w14:textId="10A343F4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CF4F9" w14:textId="091507F5" w:rsidR="00CD3CA8" w:rsidRDefault="00CD3CA8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3AE2D" w14:textId="77777777" w:rsidR="003769B4" w:rsidRDefault="003769B4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C984D" w14:textId="358BBE94" w:rsidR="006A24B6" w:rsidRDefault="006A24B6" w:rsidP="0077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2919E" w14:textId="77777777" w:rsidR="000458C9" w:rsidRPr="000458C9" w:rsidRDefault="000458C9" w:rsidP="000458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2</w:t>
      </w:r>
    </w:p>
    <w:p w14:paraId="1713F79F" w14:textId="77777777" w:rsidR="000458C9" w:rsidRDefault="000458C9" w:rsidP="000458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</w:p>
    <w:p w14:paraId="727C75C3" w14:textId="46A1D34E" w:rsidR="000458C9" w:rsidRDefault="000458C9" w:rsidP="000458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93B6EA" w14:textId="77777777" w:rsidR="001C5068" w:rsidRDefault="001C5068" w:rsidP="000458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442B5" w14:textId="77777777" w:rsidR="006B0531" w:rsidRPr="000458C9" w:rsidRDefault="006B0531" w:rsidP="000458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062F8" w14:textId="77777777" w:rsidR="002236AA" w:rsidRDefault="000458C9" w:rsidP="0022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оплати праці керівників комунальних підприємств </w:t>
      </w:r>
    </w:p>
    <w:p w14:paraId="4F55C558" w14:textId="4E66C500" w:rsidR="000458C9" w:rsidRPr="000458C9" w:rsidRDefault="000458C9" w:rsidP="00223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міської територіальної громади</w:t>
      </w:r>
    </w:p>
    <w:p w14:paraId="2880AEAA" w14:textId="77777777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98699" w14:textId="0BD6C885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Даний порядок розроблено з метою впровадження диференційного підходу до визначення розміру посадових окладів керівників комунальних підприємств </w:t>
      </w:r>
      <w:proofErr w:type="spellStart"/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територіальної громади та відповідного їх преміювання за якісне виконання обов’язків за контрактом. </w:t>
      </w:r>
    </w:p>
    <w:p w14:paraId="503DFF87" w14:textId="224D4054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виконання обов’язків, передбачених контрактом, керівнику нараховується заробітна плата за рахунок частки доходу, одержаного підприємством в результаті його господарської діяльності, виходячи з </w:t>
      </w:r>
      <w:r w:rsidRPr="000458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розміру посадового окладу керівника підприємства та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фактично відпрацьований час.</w:t>
      </w:r>
    </w:p>
    <w:p w14:paraId="7580AB37" w14:textId="77777777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560A1" w14:textId="77777777" w:rsidR="000458C9" w:rsidRPr="000458C9" w:rsidRDefault="000458C9" w:rsidP="00223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Показники для визначення розміру посадового окладу керівників комунальних </w:t>
      </w:r>
    </w:p>
    <w:p w14:paraId="6EC8DFDF" w14:textId="77777777" w:rsidR="000458C9" w:rsidRPr="000458C9" w:rsidRDefault="000458C9" w:rsidP="00223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підприємств </w:t>
      </w:r>
      <w:proofErr w:type="spellStart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міської територіальної громади</w:t>
      </w:r>
    </w:p>
    <w:p w14:paraId="2B41509E" w14:textId="77777777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E98BD" w14:textId="7DB6ED3D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посадового окладу керівника комунального підприємства визначається відповідно до Постанови Кабінету Міністрів </w:t>
      </w:r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19.05.1999р.</w:t>
      </w:r>
      <w:r w:rsidR="007E36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</w:t>
      </w:r>
      <w:r w:rsidR="007E36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859 «Про умови і розміри оплати праці керівників підприємств, заснованих на державній, комунальній власності, та об'єднань державних підприємств»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(із змінами).</w:t>
      </w:r>
    </w:p>
    <w:p w14:paraId="41F64E3F" w14:textId="49DD06C4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Розміри посадових окладів керівників підприємств встановлюється залежно </w:t>
      </w:r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середньооблікової чисельності працівників в еквіваленті повної зайнятості за рік, у кратності до мінімального посадового окладу (ставки) працівника основної професії.</w:t>
      </w:r>
    </w:p>
    <w:p w14:paraId="21249A95" w14:textId="77777777" w:rsidR="000458C9" w:rsidRPr="000458C9" w:rsidRDefault="000458C9" w:rsidP="002236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4B1BDA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ПОКАЗНИКИ 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визначення розміру посадового окладу керівника комунального підприємства</w:t>
      </w:r>
    </w:p>
    <w:p w14:paraId="207825E1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міської територіальної громади</w:t>
      </w:r>
    </w:p>
    <w:p w14:paraId="3C51FE9B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tbl>
      <w:tblPr>
        <w:tblW w:w="9054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4413"/>
        <w:gridCol w:w="4641"/>
      </w:tblGrid>
      <w:tr w:rsidR="000458C9" w:rsidRPr="000458C9" w14:paraId="46992E21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A1604B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Розмір посадового окладу керівника підприємства у кратності до мінімального посадового окладу (ставки) працівника основної професії</w:t>
            </w:r>
          </w:p>
          <w:p w14:paraId="39F7EADF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855EF7" w14:textId="6C78F0AF" w:rsidR="000458C9" w:rsidRPr="000458C9" w:rsidRDefault="000458C9" w:rsidP="0009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Середньооблікова</w:t>
            </w:r>
            <w:r w:rsidR="00094F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чисельність працівників в еквіваленті повної зайнятості за звітний рік</w:t>
            </w:r>
          </w:p>
        </w:tc>
      </w:tr>
      <w:tr w:rsidR="000458C9" w:rsidRPr="000458C9" w14:paraId="4AE2BAAA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D8B8053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6,0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BC6F646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 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і більше</w:t>
            </w:r>
          </w:p>
        </w:tc>
      </w:tr>
      <w:tr w:rsidR="000458C9" w:rsidRPr="000458C9" w14:paraId="69D4A696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71FE080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5,5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CF4790D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136-195</w:t>
            </w:r>
          </w:p>
        </w:tc>
      </w:tr>
      <w:tr w:rsidR="000458C9" w:rsidRPr="000458C9" w14:paraId="44ECBA6B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E07B18B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5,0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832EE4D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86-135</w:t>
            </w:r>
          </w:p>
        </w:tc>
      </w:tr>
      <w:tr w:rsidR="000458C9" w:rsidRPr="000458C9" w14:paraId="1980B7B5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8B8686C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4,5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58AD0FF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36-85</w:t>
            </w:r>
          </w:p>
        </w:tc>
      </w:tr>
      <w:tr w:rsidR="000458C9" w:rsidRPr="000458C9" w14:paraId="4E06CCEA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A1451E6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4,0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896D8C4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31-35</w:t>
            </w:r>
          </w:p>
        </w:tc>
      </w:tr>
      <w:tr w:rsidR="000458C9" w:rsidRPr="000458C9" w14:paraId="3FDB3E49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5F014A1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3,5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6546CB6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21-30</w:t>
            </w:r>
          </w:p>
        </w:tc>
      </w:tr>
      <w:tr w:rsidR="000458C9" w:rsidRPr="000458C9" w14:paraId="22305F18" w14:textId="77777777" w:rsidTr="00BD444A">
        <w:tc>
          <w:tcPr>
            <w:tcW w:w="4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8F14AE3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3,0</w:t>
            </w:r>
          </w:p>
        </w:tc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BD2D489" w14:textId="77777777" w:rsidR="000458C9" w:rsidRPr="000458C9" w:rsidRDefault="000458C9" w:rsidP="007E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 20</w:t>
            </w:r>
          </w:p>
        </w:tc>
      </w:tr>
    </w:tbl>
    <w:p w14:paraId="34BCCE99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</w:p>
    <w:p w14:paraId="4125D602" w14:textId="019F8781" w:rsidR="000458C9" w:rsidRPr="000458C9" w:rsidRDefault="000458C9" w:rsidP="00357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Розмір мінімального посадового окладу (ставки) працівника основної професії на комунальних підприємствах </w:t>
      </w:r>
      <w:proofErr w:type="spellStart"/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міської територіальної громади, розраховується з дотриманням норм праці, на підставі актів чинного законодавства, Галузевих угод, а також колективних договорів діючих на підприємствах. </w:t>
      </w:r>
    </w:p>
    <w:p w14:paraId="638FD5F4" w14:textId="601DFF42" w:rsidR="000458C9" w:rsidRPr="000458C9" w:rsidRDefault="000458C9" w:rsidP="00357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розрахунку мінімального посадового окладу (ставки) працівника основної професії застосовуються: </w:t>
      </w:r>
    </w:p>
    <w:p w14:paraId="1B1A670B" w14:textId="086B0601" w:rsidR="000458C9" w:rsidRPr="000458C9" w:rsidRDefault="000458C9" w:rsidP="00357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- прожитковий мінімум, встановлений відповідно до чинного законодавства України (</w:t>
      </w:r>
      <w:r w:rsidR="002236A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стовпець </w:t>
      </w: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</w:t>
      </w:r>
      <w:r w:rsidR="00357EF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таблиці);</w:t>
      </w:r>
    </w:p>
    <w:p w14:paraId="33E03320" w14:textId="33BE7F03" w:rsidR="000458C9" w:rsidRPr="000458C9" w:rsidRDefault="000458C9" w:rsidP="00357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коефіцієнт співвідношень мінімальної тарифної ставки робітника І розряду у розмірі (%) до прожиткового мінімуму для працездатних осіб, відповідно до Галузевої угоди (</w:t>
      </w:r>
      <w:r w:rsidR="002236A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стовпець</w:t>
      </w:r>
      <w:r w:rsidR="002236AA"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 таблиці);</w:t>
      </w:r>
    </w:p>
    <w:p w14:paraId="3B16147D" w14:textId="3F22110E" w:rsidR="000458C9" w:rsidRPr="000458C9" w:rsidRDefault="000458C9" w:rsidP="00357EF2">
      <w:pPr>
        <w:tabs>
          <w:tab w:val="left" w:pos="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коефіцієнти співвідношень мінімальної тарифної ставки робітника І розряду, за видами робіт/окремими професіями, до встановленої Галузевою угодою мінімальної тарифної ставки робітника І розряду (</w:t>
      </w:r>
      <w:r w:rsidR="002236A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стовпець</w:t>
      </w:r>
      <w:r w:rsidR="002236AA"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6 таблиці);</w:t>
      </w:r>
    </w:p>
    <w:p w14:paraId="591CCC49" w14:textId="4222378C" w:rsidR="000458C9" w:rsidRPr="000458C9" w:rsidRDefault="000458C9" w:rsidP="00357EF2">
      <w:pPr>
        <w:tabs>
          <w:tab w:val="left" w:pos="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="002236A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коефіцієнт збільшення тарифних ставок за професією/розрядом, згідно Галузевої угоди (</w:t>
      </w:r>
      <w:r w:rsidR="002236A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стовпець</w:t>
      </w:r>
      <w:r w:rsidR="002236AA"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 таблиці).</w:t>
      </w:r>
    </w:p>
    <w:p w14:paraId="52C9FE7D" w14:textId="77777777" w:rsidR="006919CD" w:rsidRPr="006919CD" w:rsidRDefault="006919CD" w:rsidP="0069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159324591"/>
      <w:bookmarkStart w:id="2" w:name="_Hlk176525798"/>
      <w:r w:rsidRPr="006919C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uk-UA"/>
        </w:rPr>
        <w:t>Розрахунок</w:t>
      </w:r>
    </w:p>
    <w:p w14:paraId="2A34DFF9" w14:textId="77777777" w:rsidR="006919CD" w:rsidRPr="006919CD" w:rsidRDefault="006919CD" w:rsidP="00691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мінімального посадового окладу (ставки) працівника основної професії</w:t>
      </w:r>
    </w:p>
    <w:p w14:paraId="49810FC6" w14:textId="77777777" w:rsidR="006919CD" w:rsidRPr="006919CD" w:rsidRDefault="006919CD" w:rsidP="00691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uk-UA"/>
        </w:rPr>
        <w:t xml:space="preserve">комунальних підприємств </w:t>
      </w:r>
      <w:proofErr w:type="spellStart"/>
      <w:r w:rsidRPr="006919C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Южненської</w:t>
      </w:r>
      <w:proofErr w:type="spellEnd"/>
      <w:r w:rsidRPr="006919C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міської територіальної громади</w:t>
      </w:r>
    </w:p>
    <w:p w14:paraId="7747013C" w14:textId="77777777" w:rsidR="006919CD" w:rsidRPr="006919CD" w:rsidRDefault="006919CD" w:rsidP="00691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( незалежно від фактичної наявності таких професій в їх штатних розкладах)</w:t>
      </w:r>
    </w:p>
    <w:bookmarkEnd w:id="1"/>
    <w:p w14:paraId="7A07409F" w14:textId="77777777" w:rsidR="006919CD" w:rsidRPr="006919CD" w:rsidRDefault="006919CD" w:rsidP="00691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</w:p>
    <w:tbl>
      <w:tblPr>
        <w:tblW w:w="9214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992"/>
        <w:gridCol w:w="1418"/>
        <w:gridCol w:w="1417"/>
        <w:gridCol w:w="1134"/>
      </w:tblGrid>
      <w:tr w:rsidR="006919CD" w:rsidRPr="006919CD" w14:paraId="39D65358" w14:textId="77777777" w:rsidTr="00BD444A">
        <w:trPr>
          <w:trHeight w:val="233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470E46" w14:textId="77777777" w:rsidR="006919CD" w:rsidRPr="006919CD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3" w:name="_Hlk116991097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№</w:t>
            </w:r>
          </w:p>
          <w:p w14:paraId="57FB464E" w14:textId="77777777" w:rsidR="006919CD" w:rsidRPr="006919CD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5DC504FD" w14:textId="77777777" w:rsidR="006919CD" w:rsidRPr="006919CD" w:rsidRDefault="006919CD" w:rsidP="006919CD">
            <w:pPr>
              <w:spacing w:after="0" w:line="240" w:lineRule="auto"/>
              <w:ind w:left="-108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Назва</w:t>
            </w:r>
          </w:p>
          <w:p w14:paraId="6A5D48E8" w14:textId="77777777" w:rsidR="006919CD" w:rsidRPr="006919CD" w:rsidRDefault="006919CD" w:rsidP="006919CD">
            <w:pPr>
              <w:spacing w:after="0" w:line="240" w:lineRule="auto"/>
              <w:ind w:left="-108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C2D4CF" w14:textId="77777777" w:rsidR="006919CD" w:rsidRPr="006919CD" w:rsidRDefault="006919CD" w:rsidP="006919C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Посада працівника основної професії</w:t>
            </w:r>
          </w:p>
          <w:p w14:paraId="286ACB96" w14:textId="77777777" w:rsidR="006919CD" w:rsidRPr="006919CD" w:rsidRDefault="006919CD" w:rsidP="006919C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(визначається колективним</w:t>
            </w:r>
          </w:p>
          <w:p w14:paraId="241110C9" w14:textId="77777777" w:rsidR="006919CD" w:rsidRPr="006919CD" w:rsidRDefault="006919CD" w:rsidP="006919C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договором)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3DBDB9F3" w14:textId="4B0A1025" w:rsidR="006919CD" w:rsidRPr="0068688B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Прожит</w:t>
            </w:r>
            <w:proofErr w:type="spellEnd"/>
          </w:p>
          <w:p w14:paraId="32936B55" w14:textId="77777777" w:rsidR="006919CD" w:rsidRPr="0068688B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ковий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 xml:space="preserve"> мінімум</w:t>
            </w:r>
          </w:p>
          <w:p w14:paraId="5C895D5D" w14:textId="5C1A4730" w:rsidR="006919CD" w:rsidRPr="0068688B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 xml:space="preserve">згідно чинного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законодав</w:t>
            </w:r>
            <w:proofErr w:type="spellEnd"/>
          </w:p>
          <w:p w14:paraId="1CCFAF8D" w14:textId="77777777" w:rsidR="006919CD" w:rsidRPr="0068688B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ства</w:t>
            </w:r>
            <w:proofErr w:type="spellEnd"/>
          </w:p>
          <w:p w14:paraId="668E63E0" w14:textId="77777777" w:rsidR="006919CD" w:rsidRPr="0068688B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</w:p>
          <w:p w14:paraId="7F9A764B" w14:textId="77777777" w:rsidR="006919CD" w:rsidRPr="006919CD" w:rsidRDefault="006919CD" w:rsidP="00691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4C4E1FE8" w14:textId="117A8213" w:rsidR="006919CD" w:rsidRPr="00CC2B18" w:rsidRDefault="006919CD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uk-UA"/>
              </w:rPr>
            </w:pPr>
            <w:bookmarkStart w:id="4" w:name="_Hlk167435702"/>
            <w:proofErr w:type="spellStart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Коеф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 xml:space="preserve">. 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співвід.мінім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 xml:space="preserve">. тариф. ставки робітника І розряду у     розмірі  до 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прожитк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 xml:space="preserve">. </w:t>
            </w:r>
            <w:r w:rsidR="00CC2B1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м</w:t>
            </w: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інімуму</w:t>
            </w:r>
            <w:bookmarkEnd w:id="4"/>
            <w:r w:rsidR="00CC2B18" w:rsidRPr="00CC2B1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uk-UA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6C2AD4C1" w14:textId="77777777" w:rsidR="006919CD" w:rsidRPr="0068688B" w:rsidRDefault="006919CD" w:rsidP="0068688B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Коеф.співвід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мінім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. тариф. став.</w:t>
            </w: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 роб. 1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розр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. за видами робіт  /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окрем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. проф. до 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встанов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.  Г.У.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мін.тар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.  став. роб. 1 розряду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230E946" w14:textId="77777777" w:rsidR="006919CD" w:rsidRPr="0068688B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Коефіцієнт збільшення тарифної ставки    за професією/</w:t>
            </w:r>
          </w:p>
          <w:p w14:paraId="6971F154" w14:textId="77777777" w:rsidR="006919CD" w:rsidRPr="0068688B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розрядом</w:t>
            </w:r>
          </w:p>
          <w:p w14:paraId="73E52C03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(згідно Галузевої угоди</w:t>
            </w: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)</w:t>
            </w:r>
          </w:p>
        </w:tc>
      </w:tr>
      <w:bookmarkEnd w:id="3"/>
      <w:tr w:rsidR="006919CD" w:rsidRPr="006919CD" w14:paraId="190292E0" w14:textId="77777777" w:rsidTr="00BD444A">
        <w:trPr>
          <w:trHeight w:val="35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48324E" w14:textId="77777777" w:rsidR="006919CD" w:rsidRPr="006919CD" w:rsidRDefault="006919CD" w:rsidP="0069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62BEC448" w14:textId="77777777" w:rsidR="006919CD" w:rsidRPr="006919CD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7CF85D" w14:textId="77777777" w:rsidR="006919CD" w:rsidRPr="006919CD" w:rsidRDefault="006919CD" w:rsidP="006919C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1450EB71" w14:textId="77777777" w:rsidR="006919CD" w:rsidRPr="006919CD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7F6517DA" w14:textId="77777777" w:rsidR="006919CD" w:rsidRPr="006919CD" w:rsidRDefault="006919CD" w:rsidP="006919C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5</w:t>
            </w:r>
          </w:p>
          <w:p w14:paraId="6451032C" w14:textId="77777777" w:rsidR="006919CD" w:rsidRPr="006919CD" w:rsidRDefault="006919CD" w:rsidP="006919C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12F3AE4A" w14:textId="77777777" w:rsidR="006919CD" w:rsidRPr="006919CD" w:rsidRDefault="006919CD" w:rsidP="006919CD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97217AA" w14:textId="77777777" w:rsidR="006919CD" w:rsidRPr="006919CD" w:rsidRDefault="006919CD" w:rsidP="006919C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7</w:t>
            </w:r>
          </w:p>
        </w:tc>
      </w:tr>
      <w:tr w:rsidR="006919CD" w:rsidRPr="006919CD" w14:paraId="736B01BF" w14:textId="77777777" w:rsidTr="0068688B">
        <w:trPr>
          <w:trHeight w:val="53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C9651C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53388C75" w14:textId="1CE6CCFC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</w:t>
            </w:r>
            <w:r w:rsidR="00BC359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тм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 xml:space="preserve">  «ЮТКЕ»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B714191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оператор котельні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02ED2215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5E414144" w14:textId="2D65F167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0871AC0B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1,66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0BE1E06A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-</w:t>
            </w:r>
          </w:p>
        </w:tc>
      </w:tr>
      <w:tr w:rsidR="006919CD" w:rsidRPr="006919CD" w14:paraId="704B9BF8" w14:textId="77777777" w:rsidTr="0068688B">
        <w:trPr>
          <w:trHeight w:val="8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B2EE1EA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009DACA5" w14:textId="7A052FA3" w:rsidR="006919CD" w:rsidRPr="006919CD" w:rsidRDefault="006919CD" w:rsidP="00BC359A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Южводоканал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  <w:p w14:paraId="3BF4F94D" w14:textId="77777777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00CE421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машиніст насосних установок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49988D2B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7C6C99E3" w14:textId="437A0568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6D588F8D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7987F840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026F314E" w14:textId="77777777" w:rsidTr="0068688B">
        <w:trPr>
          <w:trHeight w:val="28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AB6884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0DD54754" w14:textId="34016FA2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Екосервіс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  <w:p w14:paraId="4A1E1DE8" w14:textId="77777777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6E368F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озеленювач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1F2FC74B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06FD5CB2" w14:textId="3B2E2D11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vAlign w:val="center"/>
          </w:tcPr>
          <w:p w14:paraId="40D9CC7A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1,47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7E86422A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-</w:t>
            </w:r>
          </w:p>
          <w:p w14:paraId="7FA545AE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</w:p>
        </w:tc>
      </w:tr>
      <w:tr w:rsidR="006919CD" w:rsidRPr="006919CD" w14:paraId="59828015" w14:textId="77777777" w:rsidTr="0068688B">
        <w:trPr>
          <w:trHeight w:val="772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C33202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21626B2B" w14:textId="36247796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«Ритуальні послуги»</w:t>
            </w:r>
          </w:p>
          <w:p w14:paraId="57B62584" w14:textId="77777777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1CA0B14" w14:textId="300C9840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робітник ритуальних послуг ІІ розряду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3F17B4BD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0B7D9287" w14:textId="7583A72F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6B6B03AE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1,54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037924B9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4FA84660" w14:textId="77777777" w:rsidTr="0068688B">
        <w:trPr>
          <w:trHeight w:val="882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788C47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71AA7A26" w14:textId="5D52AA2D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«Муніципальна варта»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1CF579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оператор диспетчерської служби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5601EB90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22B6CD87" w14:textId="56B1B740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59F78231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1,41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074A7CF4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2ADEA7C1" w14:textId="77777777" w:rsidTr="0068688B">
        <w:trPr>
          <w:trHeight w:val="387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5A0B163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00C1D4A6" w14:textId="77777777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«ЮКР»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70781D4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двірник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660C6B38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057A3A72" w14:textId="7ACFF1C8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3D20E335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1,32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31B94025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11872D0A" w14:textId="77777777" w:rsidTr="0068688B">
        <w:trPr>
          <w:trHeight w:val="407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AD66890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4E7620CC" w14:textId="6E399229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«ЮМБТІ»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4D50CB3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технік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1C54F9A9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02FA7894" w14:textId="167B7634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5DF0715F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1,41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6C3A3EC6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1,2</w:t>
            </w:r>
          </w:p>
        </w:tc>
      </w:tr>
      <w:tr w:rsidR="006919CD" w:rsidRPr="006919CD" w14:paraId="67D9749E" w14:textId="77777777" w:rsidTr="0068688B">
        <w:trPr>
          <w:trHeight w:val="1781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9D79CE5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2FAAC2E0" w14:textId="77777777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«ГЖК»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502E25E" w14:textId="77777777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робітник з комплексного</w:t>
            </w:r>
          </w:p>
          <w:p w14:paraId="1AB30592" w14:textId="3DEEB864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прибирання та утримання будинків з прилеглими територіями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60E96836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754FC5F7" w14:textId="197255C6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1"/>
            </w:tcBorders>
            <w:vAlign w:val="center"/>
          </w:tcPr>
          <w:p w14:paraId="106A9995" w14:textId="77777777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1,43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64929E8D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2CF25877" w14:textId="77777777" w:rsidTr="0068688B">
        <w:trPr>
          <w:trHeight w:val="341"/>
        </w:trPr>
        <w:tc>
          <w:tcPr>
            <w:tcW w:w="567" w:type="dxa"/>
            <w:tcBorders>
              <w:left w:val="single" w:sz="4" w:space="0" w:color="000001"/>
              <w:bottom w:val="single" w:sz="4" w:space="0" w:color="auto"/>
            </w:tcBorders>
            <w:vAlign w:val="center"/>
          </w:tcPr>
          <w:p w14:paraId="1C5BB2BC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04E487E7" w14:textId="4CD15820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</w:t>
            </w:r>
            <w:r w:rsidR="00BC359A"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збережжя»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</w:tcBorders>
            <w:vAlign w:val="center"/>
          </w:tcPr>
          <w:p w14:paraId="4E3E65D6" w14:textId="3C33B689" w:rsidR="006919CD" w:rsidRPr="006919CD" w:rsidRDefault="00DC2F93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озеленювач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4AD59011" w14:textId="77777777" w:rsidR="006919CD" w:rsidRPr="006919CD" w:rsidRDefault="006919CD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7E04C765" w14:textId="52515F33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18626B20" w14:textId="24640625" w:rsidR="006919CD" w:rsidRPr="006919CD" w:rsidRDefault="006919CD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1,</w:t>
            </w:r>
            <w:r w:rsidR="00DC2F93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47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1"/>
            </w:tcBorders>
            <w:vAlign w:val="center"/>
          </w:tcPr>
          <w:p w14:paraId="12B460CD" w14:textId="77777777" w:rsidR="006919CD" w:rsidRPr="006919CD" w:rsidRDefault="006919CD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5F964AFB" w14:textId="77777777" w:rsidTr="0068688B">
        <w:trPr>
          <w:trHeight w:val="341"/>
        </w:trPr>
        <w:tc>
          <w:tcPr>
            <w:tcW w:w="567" w:type="dxa"/>
            <w:tcBorders>
              <w:left w:val="single" w:sz="4" w:space="0" w:color="000001"/>
              <w:bottom w:val="single" w:sz="4" w:space="0" w:color="auto"/>
            </w:tcBorders>
            <w:vAlign w:val="center"/>
          </w:tcPr>
          <w:p w14:paraId="6432125E" w14:textId="34A5EAB6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6FF7812E" w14:textId="69D5687B" w:rsidR="006919CD" w:rsidRPr="006919CD" w:rsidRDefault="006919CD" w:rsidP="00BC359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ru-RU"/>
              </w:rPr>
              <w:t>КНП «Спортивно-оздоровчий комплекс «ОЛІМП»»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</w:tcBorders>
            <w:vAlign w:val="center"/>
          </w:tcPr>
          <w:p w14:paraId="0523A42C" w14:textId="4707547B" w:rsidR="006919CD" w:rsidRPr="006919CD" w:rsidRDefault="006919CD" w:rsidP="00BC359A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визначається колективним договором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435DD32C" w14:textId="61633828" w:rsidR="006919CD" w:rsidRPr="006919CD" w:rsidRDefault="006B0531" w:rsidP="00686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017B18C1" w14:textId="16BE124E" w:rsidR="006919CD" w:rsidRPr="006919CD" w:rsidRDefault="0095508E" w:rsidP="0068688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6A714874" w14:textId="0A24A302" w:rsidR="006919CD" w:rsidRPr="006919CD" w:rsidRDefault="006B0531" w:rsidP="0068688B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визначається Галузевою угодою, колективним договором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1"/>
            </w:tcBorders>
            <w:vAlign w:val="center"/>
          </w:tcPr>
          <w:p w14:paraId="16F567A8" w14:textId="5F2E426C" w:rsidR="006919CD" w:rsidRPr="006919CD" w:rsidRDefault="006B0531" w:rsidP="0068688B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-</w:t>
            </w:r>
          </w:p>
        </w:tc>
      </w:tr>
      <w:tr w:rsidR="006919CD" w:rsidRPr="006919CD" w14:paraId="50FA3CC5" w14:textId="77777777" w:rsidTr="0068688B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</w:tcBorders>
            <w:vAlign w:val="center"/>
          </w:tcPr>
          <w:p w14:paraId="6838855A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bookmarkStart w:id="5" w:name="_Hlk15931989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</w:tcBorders>
            <w:vAlign w:val="center"/>
          </w:tcPr>
          <w:p w14:paraId="5B60A968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</w:tcBorders>
            <w:vAlign w:val="center"/>
          </w:tcPr>
          <w:p w14:paraId="264FE136" w14:textId="77777777" w:rsidR="006919CD" w:rsidRPr="006919CD" w:rsidRDefault="006919CD" w:rsidP="0068688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1"/>
            </w:tcBorders>
            <w:vAlign w:val="center"/>
          </w:tcPr>
          <w:p w14:paraId="617F93B5" w14:textId="3EC77978" w:rsidR="006919CD" w:rsidRPr="006919CD" w:rsidRDefault="006919CD" w:rsidP="00294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Мін</w:t>
            </w:r>
            <w:r w:rsidR="001C506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імальний </w:t>
            </w:r>
            <w:r w:rsidRPr="00691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посадовий оклад (ставка) працівника основної професії </w:t>
            </w:r>
            <w:r w:rsidR="001C506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–</w:t>
            </w:r>
            <w:r w:rsidR="002941E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691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згідно</w:t>
            </w:r>
            <w:r w:rsidR="001C506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розділу 1.1</w:t>
            </w:r>
            <w:r w:rsidRPr="00691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додатку </w:t>
            </w:r>
            <w:r w:rsidR="008B7CB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15</w:t>
            </w:r>
            <w:r w:rsidRPr="006919C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до Галузевої Угоди у сфері автомобільних доріг</w:t>
            </w:r>
          </w:p>
          <w:p w14:paraId="76525E58" w14:textId="77777777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</w:p>
        </w:tc>
      </w:tr>
      <w:tr w:rsidR="006919CD" w:rsidRPr="006919CD" w14:paraId="52AABE2E" w14:textId="77777777" w:rsidTr="0068688B">
        <w:trPr>
          <w:trHeight w:val="385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AFA3380" w14:textId="4CBA636C" w:rsidR="006919CD" w:rsidRPr="006919CD" w:rsidRDefault="006919CD" w:rsidP="0068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lastRenderedPageBreak/>
              <w:t>1</w:t>
            </w:r>
            <w:r w:rsidR="00094F64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</w:tcBorders>
          </w:tcPr>
          <w:p w14:paraId="5B96787C" w14:textId="2E6512E6" w:rsidR="006919CD" w:rsidRPr="006919CD" w:rsidRDefault="006919CD" w:rsidP="00691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КП «</w:t>
            </w:r>
            <w:proofErr w:type="spellStart"/>
            <w:r w:rsidR="00BC35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Спец</w:t>
            </w:r>
            <w:r w:rsidRPr="006919C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транс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</w:tcPr>
          <w:p w14:paraId="369915B9" w14:textId="77777777" w:rsidR="006919CD" w:rsidRPr="006919CD" w:rsidRDefault="006919CD" w:rsidP="006919C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6" w:name="_Hlk183775301"/>
            <w:r w:rsidRPr="006919CD"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водій автотранспорту,</w:t>
            </w:r>
          </w:p>
          <w:p w14:paraId="29E32A88" w14:textId="3B2BD94C" w:rsidR="006919CD" w:rsidRPr="008B7CB0" w:rsidRDefault="006919CD" w:rsidP="006919C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МАЗ-</w:t>
            </w:r>
            <w:r w:rsidR="008B7CB0" w:rsidRPr="008B7CB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5337 </w:t>
            </w:r>
            <w:r w:rsidR="008B7C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вантажний</w:t>
            </w:r>
            <w:r w:rsidR="001C50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="008B7C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</w:t>
            </w:r>
            <w:r w:rsidR="001C50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ізований автомобіль – сміттєвоз (</w:t>
            </w:r>
            <w:r w:rsidR="001C5068" w:rsidRPr="001C50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вантажопідйомність</w:t>
            </w:r>
            <w:r w:rsidR="001C50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- </w:t>
            </w:r>
            <w:r w:rsidR="001C50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9 тон)</w:t>
            </w:r>
            <w:r w:rsidR="008B7C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bookmarkEnd w:id="6"/>
          </w:p>
        </w:tc>
        <w:tc>
          <w:tcPr>
            <w:tcW w:w="4961" w:type="dxa"/>
            <w:gridSpan w:val="4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AE37276" w14:textId="77777777" w:rsidR="006919CD" w:rsidRPr="006919CD" w:rsidRDefault="006919CD" w:rsidP="006919C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</w:p>
        </w:tc>
      </w:tr>
      <w:bookmarkEnd w:id="2"/>
      <w:bookmarkEnd w:id="5"/>
    </w:tbl>
    <w:p w14:paraId="11C3329E" w14:textId="77777777" w:rsid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uk-UA"/>
        </w:rPr>
      </w:pPr>
    </w:p>
    <w:p w14:paraId="5BC599D1" w14:textId="77777777" w:rsidR="001C5068" w:rsidRPr="000458C9" w:rsidRDefault="001C5068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uk-UA"/>
        </w:rPr>
      </w:pPr>
    </w:p>
    <w:p w14:paraId="3C4708BA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Порядок отримання додаткових виплат керівниками комунальних підприємств </w:t>
      </w:r>
    </w:p>
    <w:p w14:paraId="0C268CCF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міської територіальної громади</w:t>
      </w:r>
    </w:p>
    <w:p w14:paraId="3DF48E62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70D61" w14:textId="00A1873F" w:rsidR="000458C9" w:rsidRPr="000458C9" w:rsidRDefault="000458C9" w:rsidP="00F41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випадку сумлінного та якісного виконання договірних зобов’язань, зазначених у контракті, в межах фонду оплати праці та фінансового плану підприємства затвердженого рішенням виконавчого комітету </w:t>
      </w:r>
      <w:r w:rsidR="00553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Південнівської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Одеського району Одеської області, керівникам може бути додатково нарахована премія за підсумками роботи підприємства, за рахунок вільного залишку прибутку, за умов беззбиткової роботи у звітному періоді, в процентному відношенні до нарахованої заробітної плати за посадовим окладом та фактично відпрацьованого часу </w:t>
      </w:r>
      <w:r w:rsidRPr="00045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bookmarkStart w:id="7" w:name="n59"/>
      <w:bookmarkEnd w:id="7"/>
      <w:r w:rsidRPr="00045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розмірі до 100% від встановленого посадового окладу.</w:t>
      </w:r>
    </w:p>
    <w:p w14:paraId="2B9942E4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1A7F9F3" w14:textId="10D6CFA3" w:rsidR="000458C9" w:rsidRPr="000458C9" w:rsidRDefault="000458C9" w:rsidP="00F41C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допущення на підприємстві нещасного випадку із смертельним наслідком з вини підприємства, а також наявності заборгованості із виплати заробітної плати працівникам підприємства, а також невиконання умов контракту та розпоряджень наймача, премія керівнику за відповідний  квартал не нараховується.</w:t>
      </w:r>
    </w:p>
    <w:p w14:paraId="142C9FF2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F00B107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преміювання за підсумками роботи може бути зменшено у разі :</w:t>
      </w:r>
    </w:p>
    <w:p w14:paraId="2894102B" w14:textId="180EC9BA" w:rsidR="000458C9" w:rsidRPr="000458C9" w:rsidRDefault="000458C9" w:rsidP="007E3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наявність поточної кредиторської заборгованості - 50%</w:t>
      </w:r>
      <w:r w:rsidR="00294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3D050E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7D635" w14:textId="00F206F6" w:rsidR="000458C9" w:rsidRPr="000458C9" w:rsidRDefault="000458C9" w:rsidP="00F41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Підставою для нарахування премії керівнику комунального підприємства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резолюція на щоквартальному звіті про підсумки роботи підприємства: </w:t>
      </w:r>
    </w:p>
    <w:p w14:paraId="03F34848" w14:textId="550D99C3" w:rsidR="000458C9" w:rsidRPr="000458C9" w:rsidRDefault="000458C9" w:rsidP="00F41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заступника або заступників міського голови з питань діяльності виконавчих органів ради </w:t>
      </w:r>
      <w:r w:rsidR="00553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Південнівської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відповідно до розмежування повноважень, після розгляду щоквартального звіту про підсумки роботи комунального підприємства на засіданні постійної депутатської комісії з питань бюджету, фінансово-економічної, інвестиційної політики та підприємництва та отриманню позитивних висновків та рекомендацій постійної комісії.</w:t>
      </w:r>
    </w:p>
    <w:p w14:paraId="5DDCE438" w14:textId="5F284E11" w:rsidR="000458C9" w:rsidRPr="000458C9" w:rsidRDefault="000458C9" w:rsidP="0036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Щоквартальний звіт про підсумки роботи підприємства для визначення премії керівнику  надається в термін до 25 числа місяця наступного за звітним періодом на розгляд та погодження, разом із квартальним звітом про виконання фінансового плану за відповідний період та копіями звітів: </w:t>
      </w:r>
    </w:p>
    <w:p w14:paraId="7E2C2895" w14:textId="2D83B9EC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«Звіт про фінансові результати» (форма №2);</w:t>
      </w:r>
    </w:p>
    <w:p w14:paraId="7F1DE013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«Звіт про фінансовий стан» (Баланс, форма №1);</w:t>
      </w:r>
    </w:p>
    <w:p w14:paraId="382A3429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«Звіт з праці» (форма № 1- ПВ).</w:t>
      </w:r>
    </w:p>
    <w:p w14:paraId="461FDB17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4E529" w14:textId="700077C2" w:rsid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D5194" w14:textId="77777777" w:rsidR="00EE40BE" w:rsidRDefault="00EE40BE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F4E80" w14:textId="77777777" w:rsidR="00E6688E" w:rsidRPr="000458C9" w:rsidRDefault="00E6688E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32B25" w14:textId="77777777" w:rsidR="00F41C33" w:rsidRDefault="00F41C33" w:rsidP="00F41C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_Hlk11647784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Виконавець: </w:t>
      </w:r>
      <w:r w:rsidRPr="00F056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Ольга ЛІТВІНОВА</w:t>
      </w:r>
    </w:p>
    <w:bookmarkEnd w:id="8"/>
    <w:p w14:paraId="65DDCBFA" w14:textId="77777777" w:rsidR="006B0531" w:rsidRDefault="006B0531" w:rsidP="003603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D2C9F" w14:textId="3275A901" w:rsidR="006B0531" w:rsidRDefault="006B0531" w:rsidP="001C5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0F1AA" w14:textId="77777777" w:rsidR="003158D4" w:rsidRDefault="003158D4" w:rsidP="003603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484B3" w14:textId="77777777" w:rsidR="003158D4" w:rsidRDefault="003158D4" w:rsidP="003603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1C992" w14:textId="77777777" w:rsidR="003158D4" w:rsidRDefault="003158D4" w:rsidP="003603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4EDB2" w14:textId="1453BACB" w:rsidR="000458C9" w:rsidRPr="000458C9" w:rsidRDefault="000458C9" w:rsidP="003603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3</w:t>
      </w:r>
    </w:p>
    <w:p w14:paraId="156DAF33" w14:textId="77777777" w:rsidR="00F41C33" w:rsidRDefault="000458C9" w:rsidP="003603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="00F41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F4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</w:t>
      </w:r>
    </w:p>
    <w:p w14:paraId="485DD8D3" w14:textId="77777777" w:rsid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6B9A7" w14:textId="77777777" w:rsidR="001C5068" w:rsidRPr="000458C9" w:rsidRDefault="001C5068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3EACC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Резолюція </w:t>
      </w:r>
    </w:p>
    <w:p w14:paraId="55636D46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Премія__________%</w:t>
      </w:r>
    </w:p>
    <w:p w14:paraId="6263F61D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</w:t>
      </w:r>
    </w:p>
    <w:p w14:paraId="2FE58EA7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діяльності виконавчих органів ради -</w:t>
      </w:r>
    </w:p>
    <w:p w14:paraId="149E6786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1BF644C4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51B8D8D0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27396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Резолюція </w:t>
      </w:r>
    </w:p>
    <w:p w14:paraId="4AF91B08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Премія__________%</w:t>
      </w:r>
    </w:p>
    <w:p w14:paraId="518EDE11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постійної депутатської комісії з питань бюджету,</w:t>
      </w:r>
    </w:p>
    <w:p w14:paraId="70EA1C0C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фінансово-економічної, інвестиційної політики та підприємництва</w:t>
      </w:r>
    </w:p>
    <w:p w14:paraId="6042EB73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024F749F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3D39A312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31C2EE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Звіт про підсумки роботи</w:t>
      </w:r>
    </w:p>
    <w:p w14:paraId="7B1009B0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комунального підприємства</w:t>
      </w:r>
    </w:p>
    <w:p w14:paraId="31508DFD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Южненської</w:t>
      </w:r>
      <w:proofErr w:type="spellEnd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міської територіальної громади</w:t>
      </w:r>
    </w:p>
    <w:p w14:paraId="7A63EFDC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14:paraId="66F5B9AA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_______________</w:t>
      </w:r>
      <w:proofErr w:type="spellStart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</w:t>
      </w:r>
      <w:proofErr w:type="spellEnd"/>
      <w:r w:rsidRPr="0004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.-л</w:t>
      </w:r>
    </w:p>
    <w:p w14:paraId="7BE09A94" w14:textId="77777777" w:rsidR="000458C9" w:rsidRPr="000458C9" w:rsidRDefault="000458C9" w:rsidP="007E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5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535"/>
        <w:gridCol w:w="3544"/>
        <w:gridCol w:w="1135"/>
        <w:gridCol w:w="1300"/>
        <w:gridCol w:w="826"/>
        <w:gridCol w:w="1134"/>
        <w:gridCol w:w="1021"/>
      </w:tblGrid>
      <w:tr w:rsidR="000458C9" w:rsidRPr="000458C9" w14:paraId="03297696" w14:textId="77777777" w:rsidTr="00352E63">
        <w:trPr>
          <w:cantSplit/>
          <w:trHeight w:val="29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70837" w14:textId="77777777" w:rsidR="000458C9" w:rsidRPr="000458C9" w:rsidRDefault="000458C9" w:rsidP="007E3630">
            <w:pPr>
              <w:keepNext/>
              <w:suppressAutoHyphens/>
              <w:spacing w:before="240" w:after="120" w:line="240" w:lineRule="auto"/>
              <w:rPr>
                <w:rFonts w:ascii="Liberation Sans" w:eastAsia="Microsoft YaHei" w:hAnsi="Liberation Sans" w:cs="Arial" w:hint="eastAsia"/>
                <w:color w:val="00000A"/>
                <w:kern w:val="1"/>
                <w:sz w:val="28"/>
                <w:szCs w:val="28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№з/п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307EA" w14:textId="2BE6E3D0" w:rsidR="000458C9" w:rsidRPr="000458C9" w:rsidRDefault="000458C9" w:rsidP="00F41C33">
            <w:pPr>
              <w:keepNext/>
              <w:suppressAutoHyphens/>
              <w:spacing w:before="240" w:after="120" w:line="240" w:lineRule="auto"/>
              <w:jc w:val="center"/>
              <w:rPr>
                <w:rFonts w:ascii="Liberation Sans" w:eastAsia="Microsoft YaHei" w:hAnsi="Liberation Sans" w:cs="Arial" w:hint="eastAsia"/>
                <w:color w:val="00000A"/>
                <w:kern w:val="1"/>
                <w:sz w:val="28"/>
                <w:szCs w:val="28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Показники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5F13" w14:textId="77777777" w:rsidR="000458C9" w:rsidRPr="000458C9" w:rsidRDefault="000458C9" w:rsidP="007E3630">
            <w:pPr>
              <w:keepNext/>
              <w:tabs>
                <w:tab w:val="left" w:pos="199"/>
              </w:tabs>
              <w:suppressAutoHyphens/>
              <w:spacing w:before="240" w:after="120" w:line="240" w:lineRule="auto"/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</w:pPr>
          </w:p>
          <w:p w14:paraId="6492FED1" w14:textId="77777777" w:rsidR="000458C9" w:rsidRPr="000458C9" w:rsidRDefault="000458C9" w:rsidP="007E3630">
            <w:pPr>
              <w:keepNext/>
              <w:tabs>
                <w:tab w:val="left" w:pos="199"/>
              </w:tabs>
              <w:suppressAutoHyphens/>
              <w:spacing w:before="240" w:after="120" w:line="240" w:lineRule="auto"/>
              <w:jc w:val="center"/>
              <w:rPr>
                <w:rFonts w:ascii="Liberation Sans" w:eastAsia="Microsoft YaHei" w:hAnsi="Liberation Sans" w:cs="Arial" w:hint="eastAsia"/>
                <w:color w:val="00000A"/>
                <w:kern w:val="1"/>
                <w:sz w:val="28"/>
                <w:szCs w:val="28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Одиниця виміру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468A7D" w14:textId="77777777" w:rsidR="000458C9" w:rsidRPr="000458C9" w:rsidRDefault="000458C9" w:rsidP="007E3630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Pr="0004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B3BD333" w14:textId="77777777" w:rsidR="000458C9" w:rsidRPr="000458C9" w:rsidRDefault="000458C9" w:rsidP="007E36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</w:t>
            </w:r>
          </w:p>
          <w:p w14:paraId="112213B0" w14:textId="77777777" w:rsidR="000458C9" w:rsidRPr="000458C9" w:rsidRDefault="000458C9" w:rsidP="007E363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поперед. </w:t>
            </w:r>
            <w:proofErr w:type="spellStart"/>
            <w:r w:rsidRPr="000458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аналогіч</w:t>
            </w:r>
            <w:proofErr w:type="spellEnd"/>
          </w:p>
          <w:p w14:paraId="6359F757" w14:textId="77777777" w:rsidR="000458C9" w:rsidRPr="000458C9" w:rsidRDefault="000458C9" w:rsidP="007E36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звітного періоду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72AB7C" w14:textId="77777777" w:rsidR="000458C9" w:rsidRPr="000458C9" w:rsidRDefault="000458C9" w:rsidP="007E3630">
            <w:pPr>
              <w:keepNext/>
              <w:suppressAutoHyphens/>
              <w:spacing w:before="240" w:after="120" w:line="240" w:lineRule="auto"/>
              <w:jc w:val="center"/>
              <w:rPr>
                <w:rFonts w:ascii="Liberation Sans" w:eastAsia="Microsoft YaHei" w:hAnsi="Liberation Sans" w:cs="Arial" w:hint="eastAsia"/>
                <w:color w:val="00000A"/>
                <w:kern w:val="1"/>
                <w:sz w:val="28"/>
                <w:szCs w:val="28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Звітний період</w:t>
            </w:r>
          </w:p>
        </w:tc>
      </w:tr>
      <w:tr w:rsidR="000458C9" w:rsidRPr="000458C9" w14:paraId="08E2E98C" w14:textId="77777777" w:rsidTr="00352E63">
        <w:trPr>
          <w:cantSplit/>
          <w:trHeight w:val="13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B7175B" w14:textId="77777777" w:rsidR="000458C9" w:rsidRPr="000458C9" w:rsidRDefault="000458C9" w:rsidP="007E3630">
            <w:pPr>
              <w:spacing w:after="0" w:line="240" w:lineRule="auto"/>
              <w:rPr>
                <w:rFonts w:ascii="Liberation Sans" w:eastAsia="Microsoft YaHei" w:hAnsi="Liberation Sans" w:cs="Arial" w:hint="eastAsia"/>
                <w:color w:val="00000A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7E71C" w14:textId="77777777" w:rsidR="000458C9" w:rsidRPr="000458C9" w:rsidRDefault="000458C9" w:rsidP="007E3630">
            <w:pPr>
              <w:spacing w:after="0" w:line="240" w:lineRule="auto"/>
              <w:rPr>
                <w:rFonts w:ascii="Liberation Sans" w:eastAsia="Microsoft YaHei" w:hAnsi="Liberation Sans" w:cs="Arial" w:hint="eastAsia"/>
                <w:color w:val="00000A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A00F9" w14:textId="77777777" w:rsidR="000458C9" w:rsidRPr="000458C9" w:rsidRDefault="000458C9" w:rsidP="007E3630">
            <w:pPr>
              <w:spacing w:after="0" w:line="240" w:lineRule="auto"/>
              <w:rPr>
                <w:rFonts w:ascii="Liberation Sans" w:eastAsia="Microsoft YaHei" w:hAnsi="Liberation Sans" w:cs="Arial" w:hint="eastAsia"/>
                <w:color w:val="00000A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4E8F" w14:textId="77777777" w:rsidR="000458C9" w:rsidRPr="000458C9" w:rsidRDefault="000458C9" w:rsidP="007E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C86B8C4" w14:textId="77777777" w:rsidR="000458C9" w:rsidRPr="000458C9" w:rsidRDefault="000458C9" w:rsidP="007E3630">
            <w:pPr>
              <w:keepNext/>
              <w:suppressAutoHyphens/>
              <w:spacing w:before="240" w:after="12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AF17F" w14:textId="77777777" w:rsidR="000458C9" w:rsidRPr="000458C9" w:rsidRDefault="000458C9" w:rsidP="007E3630">
            <w:pPr>
              <w:keepNext/>
              <w:suppressAutoHyphens/>
              <w:spacing w:before="240" w:after="12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Факт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7B1D" w14:textId="77777777" w:rsidR="000458C9" w:rsidRPr="000458C9" w:rsidRDefault="000458C9" w:rsidP="007E3630">
            <w:pPr>
              <w:keepNext/>
              <w:suppressAutoHyphens/>
              <w:spacing w:before="240" w:after="12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</w:pPr>
            <w:r w:rsidRPr="000458C9">
              <w:rPr>
                <w:rFonts w:ascii="Times New Roman" w:eastAsia="Microsoft YaHei" w:hAnsi="Times New Roman" w:cs="Times New Roman"/>
                <w:b/>
                <w:bCs/>
                <w:color w:val="00000A"/>
                <w:kern w:val="1"/>
                <w:lang w:eastAsia="ru-RU"/>
              </w:rPr>
              <w:t>Виконання, %</w:t>
            </w:r>
          </w:p>
        </w:tc>
      </w:tr>
      <w:tr w:rsidR="000458C9" w:rsidRPr="000458C9" w14:paraId="4CD159C3" w14:textId="77777777" w:rsidTr="00352E63">
        <w:trPr>
          <w:cantSplit/>
          <w:trHeight w:val="4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64374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67755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 дохід від реалізації продукції (товарів, робіт , послуг)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CC893" w14:textId="53BE6373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7A14B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7B397A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EDB74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EAE7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35EFE355" w14:textId="77777777" w:rsidTr="00352E63">
        <w:trPr>
          <w:cantSplit/>
          <w:trHeight w:val="4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D7060" w14:textId="77777777" w:rsidR="000458C9" w:rsidRPr="000458C9" w:rsidRDefault="000458C9" w:rsidP="007E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CC0E1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065CE" w14:textId="77777777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E8998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016C81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C53F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543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45263569" w14:textId="77777777" w:rsidTr="00352E63">
        <w:trPr>
          <w:cantSplit/>
          <w:trHeight w:val="6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103D4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CAE97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доходи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290C6" w14:textId="77777777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8E56D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7B67D35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E48C6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AAC7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2387A83E" w14:textId="77777777" w:rsidTr="00352E63">
        <w:trPr>
          <w:cantSplit/>
          <w:trHeight w:val="571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BE1EC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70056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 доходи (ст.1+ ст.2 + ст.3 )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4C8C5" w14:textId="77777777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70C1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1890A4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5D34B9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3D46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34CE0408" w14:textId="77777777" w:rsidTr="00352E63">
        <w:trPr>
          <w:cantSplit/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E1CC7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2D85C" w14:textId="77777777" w:rsidR="000458C9" w:rsidRPr="000458C9" w:rsidRDefault="000458C9" w:rsidP="007E36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 реалізованої продукції ( товарів, робіт, послуг)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301A2" w14:textId="49FA1828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2973D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70F4D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EF69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CD34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634C5A5F" w14:textId="77777777" w:rsidTr="00352E63">
        <w:trPr>
          <w:cantSplit/>
          <w:trHeight w:val="493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D6CF6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A1334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інші операційні витрати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F72B4" w14:textId="77777777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041CC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4D192A37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756A87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22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59E11A67" w14:textId="77777777" w:rsidTr="00352E63">
        <w:trPr>
          <w:cantSplit/>
          <w:trHeight w:val="5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3E9EC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1BC6D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інші  витрати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9C8F" w14:textId="77777777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0E732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86273C8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009AFE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C39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5F00C10C" w14:textId="77777777" w:rsidTr="00352E63">
        <w:trPr>
          <w:cantSplit/>
          <w:trHeight w:val="7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EB723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48BC3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 витрати (ст.5 + ст.6 + ст.7)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28DB5" w14:textId="1A7D8728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338BC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147849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7694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32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44EBF323" w14:textId="77777777" w:rsidTr="00352E63">
        <w:trPr>
          <w:cantSplit/>
          <w:trHeight w:val="4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ADA0D" w14:textId="77777777" w:rsidR="000458C9" w:rsidRPr="000458C9" w:rsidRDefault="000458C9" w:rsidP="00F41C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C05C1" w14:textId="77777777" w:rsidR="000458C9" w:rsidRPr="000458C9" w:rsidRDefault="000458C9" w:rsidP="00F41C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Прибуток/ збиток (ст.4 - ст.8)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59F92" w14:textId="5CB6CE17" w:rsidR="000458C9" w:rsidRPr="000458C9" w:rsidRDefault="000458C9" w:rsidP="00F41C33">
            <w:pPr>
              <w:tabs>
                <w:tab w:val="left" w:pos="19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77171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17C7E1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BD5B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7755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0B7B37A1" w14:textId="77777777" w:rsidTr="00352E63">
        <w:trPr>
          <w:cantSplit/>
          <w:trHeight w:val="8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B6639" w14:textId="77777777" w:rsidR="000458C9" w:rsidRPr="000458C9" w:rsidRDefault="000458C9" w:rsidP="00F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3DED70C0" w14:textId="77777777" w:rsidR="000458C9" w:rsidRPr="000458C9" w:rsidRDefault="000458C9" w:rsidP="00F4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90B39A2" w14:textId="77777777" w:rsidR="000458C9" w:rsidRPr="000458C9" w:rsidRDefault="000458C9" w:rsidP="00F41C3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EEB6C" w14:textId="7EF548B7" w:rsidR="000458C9" w:rsidRPr="000458C9" w:rsidRDefault="000458C9" w:rsidP="00F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Середньооблікова чисельність працівників </w:t>
            </w:r>
            <w:r w:rsidRPr="0004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еквіваленті</w:t>
            </w:r>
          </w:p>
          <w:p w14:paraId="378A5378" w14:textId="77777777" w:rsidR="000458C9" w:rsidRPr="000458C9" w:rsidRDefault="000458C9" w:rsidP="00F41C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повної зайнятості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0F623" w14:textId="77777777" w:rsidR="000458C9" w:rsidRPr="000458C9" w:rsidRDefault="000458C9" w:rsidP="00F41C33">
            <w:pPr>
              <w:tabs>
                <w:tab w:val="left" w:pos="19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F8ADC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DEF436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B90BC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6353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20F796CF" w14:textId="77777777" w:rsidTr="00352E63">
        <w:trPr>
          <w:cantSplit/>
          <w:trHeight w:val="84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1D21D" w14:textId="77777777" w:rsidR="000458C9" w:rsidRPr="000458C9" w:rsidRDefault="000458C9" w:rsidP="00F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665F8" w14:textId="77777777" w:rsidR="000458C9" w:rsidRPr="000458C9" w:rsidRDefault="000458C9" w:rsidP="00F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Продуктивність праці (ст.1/ст.10)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2C737" w14:textId="500DBC84" w:rsidR="000458C9" w:rsidRPr="000458C9" w:rsidRDefault="000458C9" w:rsidP="00F41C33">
            <w:pPr>
              <w:tabs>
                <w:tab w:val="left" w:pos="199"/>
              </w:tabs>
              <w:snapToGrid w:val="0"/>
              <w:spacing w:after="200" w:line="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/особу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16704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2E9DCB8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C557A2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C50E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37C677DD" w14:textId="77777777" w:rsidTr="00352E63">
        <w:trPr>
          <w:cantSplit/>
          <w:trHeight w:val="7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14C2E" w14:textId="77777777" w:rsidR="000458C9" w:rsidRPr="000458C9" w:rsidRDefault="000458C9" w:rsidP="007E36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45768" w14:textId="77777777" w:rsidR="000458C9" w:rsidRPr="000458C9" w:rsidRDefault="000458C9" w:rsidP="007E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9EA53" w14:textId="77777777" w:rsidR="000458C9" w:rsidRPr="000458C9" w:rsidRDefault="000458C9" w:rsidP="007E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Рентабельність підприємства</w:t>
            </w:r>
          </w:p>
          <w:p w14:paraId="52EF5F2C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(ст.9/ст.8*100)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08130" w14:textId="77777777" w:rsidR="000458C9" w:rsidRPr="000458C9" w:rsidRDefault="000458C9" w:rsidP="007E3630">
            <w:pPr>
              <w:tabs>
                <w:tab w:val="left" w:pos="199"/>
              </w:tabs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8C55D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2839BC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B9691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E7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116A0670" w14:textId="77777777" w:rsidTr="00352E63">
        <w:trPr>
          <w:cantSplit/>
          <w:trHeight w:val="7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11826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852DA" w14:textId="753733C5" w:rsidR="000458C9" w:rsidRPr="000458C9" w:rsidRDefault="000458C9" w:rsidP="007E36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Вартість активів підприємства, у </w:t>
            </w:r>
            <w:proofErr w:type="spellStart"/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</w:p>
          <w:p w14:paraId="02CF685D" w14:textId="77777777" w:rsidR="000458C9" w:rsidRPr="000458C9" w:rsidRDefault="000458C9" w:rsidP="007E36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необоротні</w:t>
            </w:r>
          </w:p>
          <w:p w14:paraId="69E3723A" w14:textId="77777777" w:rsidR="000458C9" w:rsidRPr="000458C9" w:rsidRDefault="000458C9" w:rsidP="007E36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оборотні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20EFC" w14:textId="61CA031A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F4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5CA5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CF471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60F27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295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01975AE8" w14:textId="77777777" w:rsidTr="00352E63">
        <w:trPr>
          <w:cantSplit/>
          <w:trHeight w:val="6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5B508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EAC2D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Прострочена кредиторська заборгованість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023FE" w14:textId="4EF851F6" w:rsidR="000458C9" w:rsidRPr="000458C9" w:rsidRDefault="003603AF" w:rsidP="003603AF">
            <w:pPr>
              <w:tabs>
                <w:tab w:val="left" w:pos="199"/>
              </w:tabs>
              <w:spacing w:after="20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3AF">
              <w:rPr>
                <w:rFonts w:ascii="Times New Roman" w:eastAsia="Times New Roman" w:hAnsi="Times New Roman" w:cs="Times New Roman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03AF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1CBD3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451D90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C1B32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06A3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0DF2E0D4" w14:textId="77777777" w:rsidTr="00352E63">
        <w:trPr>
          <w:cantSplit/>
          <w:trHeight w:val="68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68738E5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9E6F07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заборгованості із виплати заробітної плати працівникам підприємства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516299C" w14:textId="276D20B0" w:rsidR="000458C9" w:rsidRPr="000458C9" w:rsidRDefault="000458C9" w:rsidP="003603AF">
            <w:pPr>
              <w:tabs>
                <w:tab w:val="left" w:pos="199"/>
              </w:tabs>
              <w:spacing w:after="20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lang w:eastAsia="ru-RU"/>
              </w:rPr>
              <w:t>тис.</w:t>
            </w:r>
            <w:r w:rsidR="003603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58C9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7217F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DCE2CD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F587E5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B4996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8C9" w:rsidRPr="000458C9" w14:paraId="4AAC72F5" w14:textId="77777777" w:rsidTr="00352E63">
        <w:trPr>
          <w:cantSplit/>
          <w:trHeight w:val="68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7D6B2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42E8C" w14:textId="77777777" w:rsidR="000458C9" w:rsidRPr="000458C9" w:rsidRDefault="000458C9" w:rsidP="007E36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заробітної плати по  підприємству,  з поясненням(*)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AA06E" w14:textId="589A1142" w:rsidR="000458C9" w:rsidRPr="000458C9" w:rsidRDefault="000458C9" w:rsidP="007E3630">
            <w:pPr>
              <w:tabs>
                <w:tab w:val="left" w:pos="199"/>
              </w:tabs>
              <w:spacing w:after="20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58C9">
              <w:rPr>
                <w:rFonts w:ascii="Times New Roman" w:eastAsia="Times New Roman" w:hAnsi="Times New Roman" w:cs="Times New Roman"/>
                <w:lang w:eastAsia="ru-RU"/>
              </w:rPr>
              <w:t>тис.грн</w:t>
            </w:r>
            <w:proofErr w:type="spellEnd"/>
            <w:r w:rsidRPr="000458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96146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A256E95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9100DCA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90D" w14:textId="77777777" w:rsidR="000458C9" w:rsidRPr="000458C9" w:rsidRDefault="000458C9" w:rsidP="007E36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C2F36D" w14:textId="77777777" w:rsidR="000458C9" w:rsidRPr="000458C9" w:rsidRDefault="000458C9" w:rsidP="007E3630">
      <w:pPr>
        <w:spacing w:after="0" w:line="240" w:lineRule="auto"/>
        <w:ind w:right="4"/>
        <w:rPr>
          <w:rFonts w:ascii="Times New Roman" w:eastAsia="Times New Roman" w:hAnsi="Times New Roman" w:cs="Times New Roman"/>
          <w:spacing w:val="-2"/>
          <w:sz w:val="20"/>
          <w:szCs w:val="20"/>
          <w:lang w:eastAsia="uk-UA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*У разі зміни від планового розміру фонду заробітної плати за звітний період надати пояснення щодо збільшення/зменшення показника     </w:t>
      </w:r>
    </w:p>
    <w:p w14:paraId="56016EF1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14:paraId="100A054C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458C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</w:t>
      </w:r>
    </w:p>
    <w:p w14:paraId="6B79DDBE" w14:textId="799FEFC8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КП   _________________________    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D3CB783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8EF3C" w14:textId="6F9A9806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 КП  _______________________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37DEB80D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789BC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 перевірено:</w:t>
      </w:r>
    </w:p>
    <w:p w14:paraId="798AFD13" w14:textId="4BAE9843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управління економіки </w:t>
      </w:r>
      <w:r w:rsidR="008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    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6A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41BC9D2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 перевірено:</w:t>
      </w:r>
    </w:p>
    <w:p w14:paraId="191A6A50" w14:textId="15B75DC9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Фонду комунального майна </w:t>
      </w:r>
      <w:r w:rsidR="008F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          </w:t>
      </w:r>
      <w:r w:rsidR="00E66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14:paraId="256D3D8E" w14:textId="77777777" w:rsidR="000458C9" w:rsidRPr="000458C9" w:rsidRDefault="000458C9" w:rsidP="007E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F36CB" w14:textId="1AF0A39D" w:rsidR="000458C9" w:rsidRDefault="000458C9" w:rsidP="007E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1CC18059" w14:textId="4665A6A8" w:rsidR="006B0531" w:rsidRDefault="006B0531" w:rsidP="007E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628EE" w14:textId="77777777" w:rsidR="001C5068" w:rsidRDefault="001C5068" w:rsidP="007E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74A15" w14:textId="77777777" w:rsidR="006B0531" w:rsidRPr="000458C9" w:rsidRDefault="006B0531" w:rsidP="007E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D96F5" w14:textId="77777777" w:rsidR="003603AF" w:rsidRDefault="003603AF" w:rsidP="003603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Виконавець: </w:t>
      </w:r>
      <w:r w:rsidRPr="00F056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Ольга ЛІТВІНОВА</w:t>
      </w:r>
    </w:p>
    <w:p w14:paraId="08A9D9FD" w14:textId="408C9977" w:rsidR="00A56155" w:rsidRDefault="00A56155" w:rsidP="007E3630">
      <w:pPr>
        <w:rPr>
          <w:rFonts w:ascii="Times New Roman" w:hAnsi="Times New Roman" w:cs="Times New Roman"/>
          <w:sz w:val="24"/>
          <w:szCs w:val="24"/>
        </w:rPr>
      </w:pPr>
    </w:p>
    <w:p w14:paraId="6CE84E1C" w14:textId="270966E2" w:rsidR="001122BD" w:rsidRDefault="001122BD" w:rsidP="007E3630">
      <w:pPr>
        <w:rPr>
          <w:rFonts w:ascii="Times New Roman" w:hAnsi="Times New Roman" w:cs="Times New Roman"/>
          <w:sz w:val="24"/>
          <w:szCs w:val="24"/>
        </w:rPr>
      </w:pPr>
    </w:p>
    <w:p w14:paraId="55845032" w14:textId="77777777" w:rsidR="00352E63" w:rsidRDefault="00352E63" w:rsidP="007E3630">
      <w:pPr>
        <w:rPr>
          <w:rFonts w:ascii="Times New Roman" w:hAnsi="Times New Roman" w:cs="Times New Roman"/>
          <w:sz w:val="24"/>
          <w:szCs w:val="24"/>
        </w:rPr>
      </w:pPr>
    </w:p>
    <w:p w14:paraId="7E565349" w14:textId="77777777" w:rsidR="00352E63" w:rsidRDefault="00352E63" w:rsidP="007E3630">
      <w:pPr>
        <w:rPr>
          <w:rFonts w:ascii="Times New Roman" w:hAnsi="Times New Roman" w:cs="Times New Roman"/>
          <w:sz w:val="24"/>
          <w:szCs w:val="24"/>
        </w:rPr>
      </w:pPr>
    </w:p>
    <w:p w14:paraId="2EBCB65B" w14:textId="18AC9B20" w:rsidR="001122BD" w:rsidRDefault="001122BD" w:rsidP="007E3630">
      <w:pPr>
        <w:rPr>
          <w:rFonts w:ascii="Times New Roman" w:hAnsi="Times New Roman" w:cs="Times New Roman"/>
          <w:sz w:val="24"/>
          <w:szCs w:val="24"/>
        </w:rPr>
      </w:pPr>
    </w:p>
    <w:p w14:paraId="30C7DAD7" w14:textId="7E233721" w:rsidR="001122BD" w:rsidRDefault="001122BD" w:rsidP="007E3630">
      <w:pPr>
        <w:rPr>
          <w:rFonts w:ascii="Times New Roman" w:hAnsi="Times New Roman" w:cs="Times New Roman"/>
          <w:sz w:val="24"/>
          <w:szCs w:val="24"/>
        </w:rPr>
      </w:pPr>
    </w:p>
    <w:p w14:paraId="2362F9DA" w14:textId="77777777" w:rsidR="008F0DF0" w:rsidRDefault="001122BD" w:rsidP="008F0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C21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Обґрунтування</w:t>
      </w:r>
    </w:p>
    <w:p w14:paraId="36543089" w14:textId="7E29C477" w:rsidR="001122BD" w:rsidRPr="008F0DF0" w:rsidRDefault="001122BD" w:rsidP="008F0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</w:t>
      </w:r>
    </w:p>
    <w:p w14:paraId="4678F6EA" w14:textId="77777777" w:rsidR="009D3EFD" w:rsidRDefault="001122BD" w:rsidP="008F0D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і доповнень до рішення </w:t>
      </w:r>
      <w:proofErr w:type="spellStart"/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Южненської</w:t>
      </w:r>
      <w:proofErr w:type="spellEnd"/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14:paraId="56D6CF82" w14:textId="3BFBD075" w:rsidR="001122BD" w:rsidRDefault="001122BD" w:rsidP="009D3E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25.02.2021 року № 203-</w:t>
      </w:r>
      <w:r w:rsidRPr="00BC2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«Про встановлення порядку оплати праці керівників комунальних підприємств </w:t>
      </w:r>
      <w:proofErr w:type="spellStart"/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Южненської</w:t>
      </w:r>
      <w:proofErr w:type="spellEnd"/>
      <w:r w:rsidRPr="00BC2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територіальної громади» шляхом викладення його у новій редакції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C6A9F7" w14:textId="77777777" w:rsidR="00B65B41" w:rsidRDefault="00B65B41" w:rsidP="0004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13352" w14:textId="028BB75A" w:rsidR="001122BD" w:rsidRPr="00F259AF" w:rsidRDefault="00F259AF" w:rsidP="00F25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B41"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приведення посадового окладу працівника основної професії – водія автотранспорту у відповідн</w:t>
      </w:r>
      <w:r w:rsidR="008F0DF0"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B65B41"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8F0DF0"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65B41"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вимог чинного законодавства</w:t>
      </w:r>
      <w:r w:rsidR="003769B4" w:rsidRPr="00F2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16FD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також враховуючи лист управління житлово-комунального господарства</w:t>
      </w:r>
      <w:r w:rsidR="008F0DF0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Південнівської</w:t>
      </w:r>
      <w:r w:rsidR="007716FD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міської ради</w:t>
      </w:r>
      <w:r w:rsidR="007B59F5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від </w:t>
      </w:r>
      <w:bookmarkStart w:id="9" w:name="_Hlk183775690"/>
      <w:bookmarkStart w:id="10" w:name="_Hlk214891740"/>
      <w:r w:rsidR="003769B4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="008F0DF0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8</w:t>
      </w:r>
      <w:r w:rsidR="003769B4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.1</w:t>
      </w:r>
      <w:r w:rsidR="008F0DF0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0</w:t>
      </w:r>
      <w:r w:rsidR="003769B4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202</w:t>
      </w:r>
      <w:r w:rsidR="008F0DF0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5</w:t>
      </w:r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року №</w:t>
      </w:r>
      <w:r w:rsidR="008F0DF0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1496</w:t>
      </w:r>
      <w:r w:rsidR="001372A9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/</w:t>
      </w:r>
      <w:r w:rsidR="003769B4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14/01-10</w:t>
      </w:r>
      <w:bookmarkEnd w:id="9"/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bookmarkEnd w:id="10"/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вносимо зміни</w:t>
      </w:r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65B41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доповнення </w:t>
      </w:r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до рішення </w:t>
      </w:r>
      <w:proofErr w:type="spellStart"/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Южненської</w:t>
      </w:r>
      <w:proofErr w:type="spellEnd"/>
      <w:r w:rsidR="00AC1508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міської ради Одеського району Одеської області від 25.02.</w:t>
      </w:r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2021 року</w:t>
      </w:r>
      <w:r w:rsidR="0055375D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№203-</w:t>
      </w:r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VIII</w:t>
      </w:r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«Про встановлення порядку оплати праці керівників комунальних підприємств </w:t>
      </w:r>
      <w:proofErr w:type="spellStart"/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Южненської</w:t>
      </w:r>
      <w:proofErr w:type="spellEnd"/>
      <w:r w:rsidR="0004609C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міської територіальної громади» зі змінами, а саме:</w:t>
      </w:r>
    </w:p>
    <w:p w14:paraId="60C1572D" w14:textId="72D8D95C" w:rsidR="0004609C" w:rsidRDefault="0004609C" w:rsidP="0004609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додатку 2 таблиці «Розрахунок мінімального посадового окладу (ставки) працівника основної професії комунальних підприємств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територіальної громади (незалежно від фактичної наявності таких професій в їх штатних розкладах) </w:t>
      </w:r>
    </w:p>
    <w:p w14:paraId="221C0FEA" w14:textId="05D005B0" w:rsidR="000F2C87" w:rsidRDefault="0004609C" w:rsidP="008F0DF0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09C">
        <w:rPr>
          <w:rFonts w:ascii="Times New Roman" w:hAnsi="Times New Roman" w:cs="Times New Roman"/>
          <w:sz w:val="24"/>
          <w:szCs w:val="24"/>
          <w:u w:val="single"/>
        </w:rPr>
        <w:t xml:space="preserve">в графі </w:t>
      </w:r>
      <w:r w:rsidR="003769B4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3769B4">
        <w:rPr>
          <w:rFonts w:ascii="Times New Roman" w:hAnsi="Times New Roman" w:cs="Times New Roman"/>
          <w:sz w:val="24"/>
          <w:szCs w:val="24"/>
        </w:rPr>
        <w:t xml:space="preserve">по КП </w:t>
      </w:r>
      <w:r w:rsidR="00784DED">
        <w:rPr>
          <w:rFonts w:ascii="Times New Roman" w:hAnsi="Times New Roman" w:cs="Times New Roman"/>
          <w:sz w:val="24"/>
          <w:szCs w:val="24"/>
        </w:rPr>
        <w:t>«</w:t>
      </w:r>
      <w:r w:rsidR="0055375D">
        <w:rPr>
          <w:rFonts w:ascii="Times New Roman" w:hAnsi="Times New Roman" w:cs="Times New Roman"/>
          <w:sz w:val="24"/>
          <w:szCs w:val="24"/>
        </w:rPr>
        <w:t>СПЕЦ</w:t>
      </w:r>
      <w:r w:rsidR="00784DED">
        <w:rPr>
          <w:rFonts w:ascii="Times New Roman" w:hAnsi="Times New Roman" w:cs="Times New Roman"/>
          <w:sz w:val="24"/>
          <w:szCs w:val="24"/>
        </w:rPr>
        <w:t>ТРАНС</w:t>
      </w:r>
      <w:r>
        <w:rPr>
          <w:rFonts w:ascii="Times New Roman" w:hAnsi="Times New Roman" w:cs="Times New Roman"/>
          <w:sz w:val="24"/>
          <w:szCs w:val="24"/>
        </w:rPr>
        <w:t>» змінюється посада працівника основної</w:t>
      </w:r>
      <w:r w:rsidR="00B63044">
        <w:rPr>
          <w:rFonts w:ascii="Times New Roman" w:hAnsi="Times New Roman" w:cs="Times New Roman"/>
          <w:sz w:val="24"/>
          <w:szCs w:val="24"/>
        </w:rPr>
        <w:t xml:space="preserve"> професії</w:t>
      </w:r>
      <w:r w:rsidR="000F2C87">
        <w:rPr>
          <w:rFonts w:ascii="Times New Roman" w:hAnsi="Times New Roman" w:cs="Times New Roman"/>
          <w:sz w:val="24"/>
          <w:szCs w:val="24"/>
        </w:rPr>
        <w:t xml:space="preserve">, яка </w:t>
      </w:r>
      <w:r w:rsidR="000F2C87" w:rsidRPr="00784DED">
        <w:rPr>
          <w:rFonts w:ascii="Times New Roman" w:hAnsi="Times New Roman" w:cs="Times New Roman"/>
          <w:sz w:val="24"/>
          <w:szCs w:val="24"/>
        </w:rPr>
        <w:t>визначена в колективному договорі на 202</w:t>
      </w:r>
      <w:r w:rsidR="008F0DF0">
        <w:rPr>
          <w:rFonts w:ascii="Times New Roman" w:hAnsi="Times New Roman" w:cs="Times New Roman"/>
          <w:sz w:val="24"/>
          <w:szCs w:val="24"/>
        </w:rPr>
        <w:t>6</w:t>
      </w:r>
      <w:r w:rsidR="000F2C87" w:rsidRPr="00784DED">
        <w:rPr>
          <w:rFonts w:ascii="Times New Roman" w:hAnsi="Times New Roman" w:cs="Times New Roman"/>
          <w:sz w:val="24"/>
          <w:szCs w:val="24"/>
        </w:rPr>
        <w:t>-202</w:t>
      </w:r>
      <w:r w:rsidR="008F0DF0">
        <w:rPr>
          <w:rFonts w:ascii="Times New Roman" w:hAnsi="Times New Roman" w:cs="Times New Roman"/>
          <w:sz w:val="24"/>
          <w:szCs w:val="24"/>
        </w:rPr>
        <w:t>8</w:t>
      </w:r>
      <w:r w:rsidR="000F2C87" w:rsidRPr="00784DED">
        <w:rPr>
          <w:rFonts w:ascii="Times New Roman" w:hAnsi="Times New Roman" w:cs="Times New Roman"/>
          <w:sz w:val="24"/>
          <w:szCs w:val="24"/>
        </w:rPr>
        <w:t xml:space="preserve"> роки з посади «</w:t>
      </w:r>
      <w:r w:rsidR="008F0DF0" w:rsidRPr="00784D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водій автотранспорту,</w:t>
      </w:r>
      <w:r w:rsidR="008F0DF0" w:rsidRPr="00784D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МАЗ-</w:t>
      </w:r>
      <w:r w:rsidR="008F0DF0" w:rsidRPr="00784DE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533702 </w:t>
      </w:r>
      <w:r w:rsidR="008F0DF0" w:rsidRPr="00784D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вантажний -спеціально </w:t>
      </w:r>
      <w:proofErr w:type="spellStart"/>
      <w:r w:rsidR="008F0DF0" w:rsidRPr="00784DED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підмітально-прибиральний</w:t>
      </w:r>
      <w:proofErr w:type="spellEnd"/>
      <w:r w:rsidR="000F2C87" w:rsidRPr="00784DED">
        <w:rPr>
          <w:rFonts w:ascii="Times New Roman" w:hAnsi="Times New Roman" w:cs="Times New Roman"/>
          <w:sz w:val="24"/>
          <w:szCs w:val="24"/>
        </w:rPr>
        <w:t>» на посаду «</w:t>
      </w:r>
      <w:r w:rsidR="008F0DF0" w:rsidRPr="008F0DF0">
        <w:rPr>
          <w:rFonts w:ascii="Times New Roman" w:hAnsi="Times New Roman" w:cs="Times New Roman"/>
          <w:sz w:val="24"/>
          <w:szCs w:val="24"/>
        </w:rPr>
        <w:t>водій автотранспорту,</w:t>
      </w:r>
      <w:r w:rsidR="008F0DF0">
        <w:rPr>
          <w:rFonts w:ascii="Times New Roman" w:hAnsi="Times New Roman" w:cs="Times New Roman"/>
          <w:sz w:val="24"/>
          <w:szCs w:val="24"/>
        </w:rPr>
        <w:t xml:space="preserve"> </w:t>
      </w:r>
      <w:r w:rsidR="008F0DF0" w:rsidRPr="008F0DF0">
        <w:rPr>
          <w:rFonts w:ascii="Times New Roman" w:hAnsi="Times New Roman" w:cs="Times New Roman"/>
          <w:sz w:val="24"/>
          <w:szCs w:val="24"/>
        </w:rPr>
        <w:t>МАЗ-5337 вантажний, спеціалізований автомобіль – сміттєвоз (вантажопідйомність -  9 тон)</w:t>
      </w:r>
      <w:r w:rsidR="000F2C87" w:rsidRPr="00784DED">
        <w:rPr>
          <w:rFonts w:ascii="Times New Roman" w:hAnsi="Times New Roman" w:cs="Times New Roman"/>
          <w:sz w:val="24"/>
          <w:szCs w:val="24"/>
        </w:rPr>
        <w:t>»</w:t>
      </w:r>
      <w:r w:rsidR="008F0DF0">
        <w:rPr>
          <w:rFonts w:ascii="Times New Roman" w:hAnsi="Times New Roman" w:cs="Times New Roman"/>
          <w:sz w:val="24"/>
          <w:szCs w:val="24"/>
        </w:rPr>
        <w:t>, а саме:</w:t>
      </w:r>
    </w:p>
    <w:p w14:paraId="639B3D37" w14:textId="77777777" w:rsidR="008F0DF0" w:rsidRPr="008F0DF0" w:rsidRDefault="008F0DF0" w:rsidP="008F0DF0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CE685" w14:textId="77777777" w:rsidR="001C069D" w:rsidRPr="006919CD" w:rsidRDefault="001C069D" w:rsidP="001C0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uk-UA"/>
        </w:rPr>
        <w:t>Розрахунок</w:t>
      </w:r>
    </w:p>
    <w:p w14:paraId="298436FD" w14:textId="77777777" w:rsidR="001C069D" w:rsidRPr="006919CD" w:rsidRDefault="001C069D" w:rsidP="001C06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мінімального посадового окладу (ставки) працівника основної професії</w:t>
      </w:r>
    </w:p>
    <w:p w14:paraId="503E4401" w14:textId="77777777" w:rsidR="001C069D" w:rsidRPr="006919CD" w:rsidRDefault="001C069D" w:rsidP="001C06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uk-UA"/>
        </w:rPr>
        <w:t xml:space="preserve">комунальних підприємств </w:t>
      </w:r>
      <w:proofErr w:type="spellStart"/>
      <w:r w:rsidRPr="006919C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Южненської</w:t>
      </w:r>
      <w:proofErr w:type="spellEnd"/>
      <w:r w:rsidRPr="006919C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міської територіальної громади</w:t>
      </w:r>
    </w:p>
    <w:p w14:paraId="7FC3A7C3" w14:textId="77777777" w:rsidR="001C069D" w:rsidRPr="006919CD" w:rsidRDefault="001C069D" w:rsidP="001C06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1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( незалежно від фактичної наявності таких професій в їх штатних розкладах)</w:t>
      </w:r>
    </w:p>
    <w:tbl>
      <w:tblPr>
        <w:tblW w:w="10348" w:type="dxa"/>
        <w:tblInd w:w="-92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985"/>
        <w:gridCol w:w="1134"/>
        <w:gridCol w:w="1276"/>
        <w:gridCol w:w="1275"/>
        <w:gridCol w:w="1276"/>
      </w:tblGrid>
      <w:tr w:rsidR="001C069D" w:rsidRPr="006919CD" w14:paraId="24F0F872" w14:textId="77777777" w:rsidTr="001372A9">
        <w:trPr>
          <w:trHeight w:val="205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AC3DB" w14:textId="77777777" w:rsidR="001C069D" w:rsidRPr="006919CD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№</w:t>
            </w:r>
          </w:p>
          <w:p w14:paraId="0D285EF6" w14:textId="77777777" w:rsidR="001C069D" w:rsidRPr="006919CD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60CFB1E5" w14:textId="77777777" w:rsidR="001C069D" w:rsidRPr="006919CD" w:rsidRDefault="001C069D">
            <w:pPr>
              <w:spacing w:after="0" w:line="240" w:lineRule="auto"/>
              <w:ind w:left="-108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Назва</w:t>
            </w:r>
          </w:p>
          <w:p w14:paraId="1AE896AE" w14:textId="77777777" w:rsidR="001C069D" w:rsidRPr="006919CD" w:rsidRDefault="001C069D">
            <w:pPr>
              <w:spacing w:after="0" w:line="240" w:lineRule="auto"/>
              <w:ind w:left="-108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підприємства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641D70" w14:textId="77777777" w:rsidR="001C069D" w:rsidRPr="006919CD" w:rsidRDefault="001C069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E947AF" w14:textId="08FE5DE0" w:rsidR="001C069D" w:rsidRPr="006919CD" w:rsidRDefault="001C069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Посада працівника основної професії</w:t>
            </w:r>
          </w:p>
          <w:p w14:paraId="7B6FE06F" w14:textId="77777777" w:rsidR="001C069D" w:rsidRPr="006919CD" w:rsidRDefault="001C069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(визначається колективним</w:t>
            </w:r>
          </w:p>
          <w:p w14:paraId="0E01F6B1" w14:textId="77777777" w:rsidR="001C069D" w:rsidRPr="006919CD" w:rsidRDefault="001C069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договором)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7C619B38" w14:textId="77777777" w:rsidR="001C069D" w:rsidRPr="0068688B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Прожит</w:t>
            </w:r>
            <w:proofErr w:type="spellEnd"/>
          </w:p>
          <w:p w14:paraId="478CB904" w14:textId="77777777" w:rsidR="001C069D" w:rsidRPr="0068688B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ковий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 xml:space="preserve"> мінімум</w:t>
            </w:r>
          </w:p>
          <w:p w14:paraId="7CA2AA16" w14:textId="77777777" w:rsidR="001C069D" w:rsidRPr="0068688B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 xml:space="preserve">згідно чинного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законодав</w:t>
            </w:r>
            <w:proofErr w:type="spellEnd"/>
          </w:p>
          <w:p w14:paraId="076413D1" w14:textId="77777777" w:rsidR="001C069D" w:rsidRPr="0068688B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ства</w:t>
            </w:r>
            <w:proofErr w:type="spellEnd"/>
          </w:p>
          <w:p w14:paraId="2558FC4A" w14:textId="77777777" w:rsidR="001C069D" w:rsidRPr="0068688B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</w:pPr>
          </w:p>
          <w:p w14:paraId="61D361AC" w14:textId="77777777" w:rsidR="001C069D" w:rsidRPr="006919CD" w:rsidRDefault="001C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0556E592" w14:textId="77777777" w:rsidR="001C069D" w:rsidRPr="00CC2B18" w:rsidRDefault="001C069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uk-UA"/>
              </w:rPr>
            </w:pPr>
            <w:proofErr w:type="spellStart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Коеф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 xml:space="preserve">. 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співвід.мінім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 xml:space="preserve">. тариф. ставки робітника І розряду у     розмірі  до </w:t>
            </w:r>
            <w:proofErr w:type="spellStart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прожитк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м</w:t>
            </w: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eastAsia="uk-UA"/>
              </w:rPr>
              <w:t>інімуму</w:t>
            </w:r>
            <w:r w:rsidRPr="00CC2B1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uk-U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71B1BC98" w14:textId="77777777" w:rsidR="001C069D" w:rsidRPr="0068688B" w:rsidRDefault="001C069D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Коеф.співвід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мінім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. тариф. став.</w:t>
            </w: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 роб. 1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розр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. за видами робіт  /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окрем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. проф. до 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встанов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 xml:space="preserve">.  Г.У. </w:t>
            </w:r>
            <w:proofErr w:type="spellStart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мін.тар</w:t>
            </w:r>
            <w:proofErr w:type="spellEnd"/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shd w:val="clear" w:color="auto" w:fill="FFFFFF"/>
                <w:lang w:eastAsia="uk-UA"/>
              </w:rPr>
              <w:t>.  став. роб. 1 розряду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A9D1A04" w14:textId="77777777" w:rsidR="001C069D" w:rsidRPr="0068688B" w:rsidRDefault="001C069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Коефіцієнт збільшення тарифної ставки    за професією/</w:t>
            </w:r>
          </w:p>
          <w:p w14:paraId="07FBDC9B" w14:textId="77777777" w:rsidR="001C069D" w:rsidRPr="0068688B" w:rsidRDefault="001C069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розрядом</w:t>
            </w:r>
          </w:p>
          <w:p w14:paraId="644ACEEB" w14:textId="77777777" w:rsidR="001C069D" w:rsidRPr="006919CD" w:rsidRDefault="001C069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8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uk-UA"/>
              </w:rPr>
              <w:t>(згідно Галузевої угоди</w:t>
            </w:r>
            <w:r w:rsidRPr="006919C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/>
              </w:rPr>
              <w:t>)</w:t>
            </w:r>
          </w:p>
        </w:tc>
      </w:tr>
      <w:tr w:rsidR="001C069D" w:rsidRPr="006919CD" w14:paraId="5652FF63" w14:textId="77777777" w:rsidTr="001C069D">
        <w:trPr>
          <w:trHeight w:val="29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77F68B" w14:textId="77777777" w:rsidR="001C069D" w:rsidRPr="006919CD" w:rsidRDefault="001C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543A1720" w14:textId="77777777" w:rsidR="001C069D" w:rsidRPr="006919CD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79684C" w14:textId="77777777" w:rsidR="001C069D" w:rsidRPr="006919CD" w:rsidRDefault="001C069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95FE4A" w14:textId="18CA1AF8" w:rsidR="001C069D" w:rsidRPr="006919CD" w:rsidRDefault="001C069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3C494AA7" w14:textId="77777777" w:rsidR="001C069D" w:rsidRPr="006919CD" w:rsidRDefault="001C0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62C1C67A" w14:textId="77777777" w:rsidR="001C069D" w:rsidRPr="006919CD" w:rsidRDefault="001C069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5</w:t>
            </w:r>
          </w:p>
          <w:p w14:paraId="3EE8200B" w14:textId="77777777" w:rsidR="001C069D" w:rsidRPr="006919CD" w:rsidRDefault="001C069D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6A222B26" w14:textId="77777777" w:rsidR="001C069D" w:rsidRPr="006919CD" w:rsidRDefault="001C069D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BDE32E3" w14:textId="77777777" w:rsidR="001C069D" w:rsidRPr="006919CD" w:rsidRDefault="001C069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7</w:t>
            </w:r>
          </w:p>
        </w:tc>
      </w:tr>
      <w:tr w:rsidR="001372A9" w:rsidRPr="006919CD" w14:paraId="34FAB0F5" w14:textId="77777777" w:rsidTr="001C069D">
        <w:trPr>
          <w:trHeight w:val="29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C8661C" w14:textId="7D2631DE" w:rsidR="001372A9" w:rsidRPr="006919CD" w:rsidRDefault="001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…..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76023FC6" w14:textId="392D639F" w:rsidR="001372A9" w:rsidRPr="006919CD" w:rsidRDefault="001372A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5575A8" w14:textId="77777777" w:rsidR="001372A9" w:rsidRPr="006919CD" w:rsidRDefault="001372A9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8F8912" w14:textId="67BBF9F1" w:rsidR="001372A9" w:rsidRPr="006919CD" w:rsidRDefault="001372A9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…………..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498A459D" w14:textId="5877F61B" w:rsidR="001372A9" w:rsidRPr="006919CD" w:rsidRDefault="001372A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…..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589D7C37" w14:textId="5AD757FF" w:rsidR="001372A9" w:rsidRPr="006919CD" w:rsidRDefault="001372A9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…..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</w:tcPr>
          <w:p w14:paraId="2CB31E34" w14:textId="77F9A7B8" w:rsidR="001372A9" w:rsidRPr="006919CD" w:rsidRDefault="001372A9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…..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E9A6AA8" w14:textId="563C1AF1" w:rsidR="001372A9" w:rsidRPr="006919CD" w:rsidRDefault="001372A9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uk-UA"/>
              </w:rPr>
              <w:t>…..</w:t>
            </w:r>
          </w:p>
        </w:tc>
      </w:tr>
      <w:tr w:rsidR="00784DED" w:rsidRPr="006919CD" w14:paraId="1A77DE6B" w14:textId="77777777">
        <w:trPr>
          <w:trHeight w:val="392"/>
        </w:trPr>
        <w:tc>
          <w:tcPr>
            <w:tcW w:w="567" w:type="dxa"/>
            <w:vMerge w:val="restart"/>
            <w:tcBorders>
              <w:left w:val="single" w:sz="4" w:space="0" w:color="000001"/>
            </w:tcBorders>
            <w:vAlign w:val="center"/>
          </w:tcPr>
          <w:p w14:paraId="5062315C" w14:textId="40CA9945" w:rsidR="00784DED" w:rsidRPr="006919CD" w:rsidRDefault="0078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  <w:t>11.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vAlign w:val="center"/>
          </w:tcPr>
          <w:p w14:paraId="620C6851" w14:textId="39AEA7C8" w:rsidR="00784DED" w:rsidRPr="006919CD" w:rsidRDefault="00784DE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Южтранс</w:t>
            </w:r>
            <w:proofErr w:type="spellEnd"/>
            <w:r w:rsidRPr="006919CD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24FA8289" w14:textId="79510F13" w:rsidR="00784DED" w:rsidRPr="006919CD" w:rsidRDefault="00784DE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  <w:t>було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9B9" w14:textId="3A807929" w:rsidR="00784DED" w:rsidRPr="001C069D" w:rsidRDefault="008F0DF0" w:rsidP="00784DE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uk-UA"/>
              </w:rPr>
            </w:pPr>
            <w:r w:rsidRPr="008F0DF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 xml:space="preserve">водій автотранспорту, МАЗ-533702 вантажний -спеціально </w:t>
            </w:r>
            <w:proofErr w:type="spellStart"/>
            <w:r w:rsidRPr="008F0DF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підмітально-прибиральний</w:t>
            </w:r>
            <w:proofErr w:type="spellEnd"/>
          </w:p>
        </w:tc>
        <w:tc>
          <w:tcPr>
            <w:tcW w:w="4961" w:type="dxa"/>
            <w:gridSpan w:val="4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605B1D5D" w14:textId="77777777" w:rsidR="008F0DF0" w:rsidRPr="008F0DF0" w:rsidRDefault="008F0DF0" w:rsidP="008F0D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8F0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Мінімальний посадовий оклад (ставка) працівника основної професії – згідно розділу 1.1 додатку 15 до Галузевої Угоди у сфері автомобільних доріг</w:t>
            </w:r>
          </w:p>
          <w:p w14:paraId="1B8362F4" w14:textId="622AAA1D" w:rsidR="00784DED" w:rsidRPr="006919CD" w:rsidRDefault="00784DE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</w:p>
        </w:tc>
      </w:tr>
      <w:tr w:rsidR="00784DED" w:rsidRPr="006919CD" w14:paraId="046550A4" w14:textId="77777777">
        <w:trPr>
          <w:trHeight w:val="255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</w:tcBorders>
            <w:vAlign w:val="center"/>
          </w:tcPr>
          <w:p w14:paraId="5F50B192" w14:textId="77777777" w:rsidR="00784DED" w:rsidRPr="006919CD" w:rsidRDefault="0078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35B910DF" w14:textId="77777777" w:rsidR="00784DED" w:rsidRPr="006919CD" w:rsidRDefault="00784DE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17C904E5" w14:textId="645633DB" w:rsidR="00784DED" w:rsidRPr="001C069D" w:rsidRDefault="00784DED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uk-UA"/>
              </w:rPr>
            </w:pPr>
            <w:r w:rsidRPr="001C069D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uk-UA"/>
              </w:rPr>
              <w:t>стало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C6B" w14:textId="6ABD0F42" w:rsidR="00784DED" w:rsidRPr="008F0DF0" w:rsidRDefault="008F0DF0">
            <w:pPr>
              <w:tabs>
                <w:tab w:val="left" w:pos="31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white"/>
                <w:lang w:eastAsia="uk-UA"/>
              </w:rPr>
            </w:pPr>
            <w:r w:rsidRPr="008F0D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водій автотранспорту, МАЗ-5337 вантажний, спеціалізований автомобіль – сміттєвоз (вантажопідйомність -  9 тон)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14:paraId="56EAAFC1" w14:textId="77777777" w:rsidR="00784DED" w:rsidRPr="006919CD" w:rsidRDefault="00784DED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highlight w:val="white"/>
                <w:lang w:eastAsia="uk-UA"/>
              </w:rPr>
            </w:pPr>
          </w:p>
        </w:tc>
      </w:tr>
    </w:tbl>
    <w:p w14:paraId="5E54C957" w14:textId="0BB82197" w:rsidR="001372A9" w:rsidRPr="00F259AF" w:rsidRDefault="001372A9" w:rsidP="00137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F">
        <w:rPr>
          <w:rFonts w:ascii="Times New Roman" w:hAnsi="Times New Roman" w:cs="Times New Roman"/>
          <w:sz w:val="24"/>
          <w:szCs w:val="24"/>
        </w:rPr>
        <w:t xml:space="preserve">Додаток: лист управління житлово-комунального господарства </w:t>
      </w:r>
      <w:r w:rsidR="0055375D" w:rsidRPr="00F259AF">
        <w:rPr>
          <w:rFonts w:ascii="Times New Roman" w:hAnsi="Times New Roman" w:cs="Times New Roman"/>
          <w:sz w:val="24"/>
          <w:szCs w:val="24"/>
        </w:rPr>
        <w:t>Південнівської</w:t>
      </w:r>
      <w:r w:rsidRPr="00F259AF">
        <w:rPr>
          <w:rFonts w:ascii="Times New Roman" w:hAnsi="Times New Roman" w:cs="Times New Roman"/>
          <w:sz w:val="24"/>
          <w:szCs w:val="24"/>
        </w:rPr>
        <w:t xml:space="preserve"> міської ради Одеського району Одеської області від</w:t>
      </w:r>
      <w:r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F0DF0"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28.10.2025 року №1496/14/01-10 </w:t>
      </w:r>
      <w:r w:rsidRPr="00F259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 додатками.</w:t>
      </w:r>
    </w:p>
    <w:p w14:paraId="2578BF29" w14:textId="77777777" w:rsidR="00F259AF" w:rsidRDefault="00F259AF" w:rsidP="00F259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0530C" w14:textId="27F45F34" w:rsidR="001372A9" w:rsidRDefault="00F259AF" w:rsidP="00F259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259AF"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259AF">
        <w:rPr>
          <w:rFonts w:ascii="Times New Roman" w:hAnsi="Times New Roman" w:cs="Times New Roman"/>
          <w:sz w:val="24"/>
          <w:szCs w:val="24"/>
        </w:rPr>
        <w:t xml:space="preserve"> зв’язку з перейменуванням деяких підприємств</w:t>
      </w:r>
      <w:r>
        <w:rPr>
          <w:rFonts w:ascii="Times New Roman" w:hAnsi="Times New Roman" w:cs="Times New Roman"/>
          <w:sz w:val="24"/>
          <w:szCs w:val="24"/>
        </w:rPr>
        <w:t xml:space="preserve"> у д</w:t>
      </w:r>
      <w:r w:rsidRPr="00F259AF">
        <w:rPr>
          <w:rFonts w:ascii="Times New Roman" w:hAnsi="Times New Roman" w:cs="Times New Roman"/>
          <w:sz w:val="24"/>
          <w:szCs w:val="24"/>
        </w:rPr>
        <w:t xml:space="preserve">одатку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59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259A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F259AF">
        <w:rPr>
          <w:rFonts w:ascii="Times New Roman" w:hAnsi="Times New Roman" w:cs="Times New Roman"/>
          <w:sz w:val="24"/>
          <w:szCs w:val="24"/>
        </w:rPr>
        <w:t xml:space="preserve"> рішення «Перелік  комунальних підприємств </w:t>
      </w:r>
      <w:proofErr w:type="spellStart"/>
      <w:r w:rsidRPr="00F259AF">
        <w:rPr>
          <w:rFonts w:ascii="Times New Roman" w:hAnsi="Times New Roman" w:cs="Times New Roman"/>
          <w:sz w:val="24"/>
          <w:szCs w:val="24"/>
        </w:rPr>
        <w:t>Южненської</w:t>
      </w:r>
      <w:proofErr w:type="spellEnd"/>
      <w:r w:rsidRPr="00F259AF">
        <w:rPr>
          <w:rFonts w:ascii="Times New Roman" w:hAnsi="Times New Roman" w:cs="Times New Roman"/>
          <w:sz w:val="24"/>
          <w:szCs w:val="24"/>
        </w:rPr>
        <w:t xml:space="preserve"> міської територіальної </w:t>
      </w:r>
      <w:r w:rsidRPr="00F259AF">
        <w:rPr>
          <w:rFonts w:ascii="Times New Roman" w:hAnsi="Times New Roman" w:cs="Times New Roman"/>
          <w:sz w:val="24"/>
          <w:szCs w:val="24"/>
        </w:rPr>
        <w:lastRenderedPageBreak/>
        <w:t xml:space="preserve">громади, на які поширюється дія даного рішення» оновлено </w:t>
      </w:r>
      <w:r>
        <w:rPr>
          <w:rFonts w:ascii="Times New Roman" w:hAnsi="Times New Roman" w:cs="Times New Roman"/>
          <w:sz w:val="24"/>
          <w:szCs w:val="24"/>
        </w:rPr>
        <w:t>назви комунальних підприємств.</w:t>
      </w:r>
    </w:p>
    <w:p w14:paraId="75BD43C0" w14:textId="77777777" w:rsidR="00352E63" w:rsidRDefault="00352E63" w:rsidP="00112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32A43" w14:textId="77777777" w:rsidR="00F259AF" w:rsidRDefault="00F259AF" w:rsidP="00112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F1134" w14:textId="77777777" w:rsidR="00F259AF" w:rsidRDefault="00F259AF" w:rsidP="00112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B44F3" w14:textId="77777777" w:rsidR="00F259AF" w:rsidRDefault="00F259AF" w:rsidP="00112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6DD8E" w14:textId="77777777" w:rsidR="00F259AF" w:rsidRDefault="00F259AF" w:rsidP="00112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1E572" w14:textId="77777777" w:rsidR="00F259AF" w:rsidRDefault="00F259AF" w:rsidP="00112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71FC3" w14:textId="77777777" w:rsidR="00F259AF" w:rsidRDefault="001122BD" w:rsidP="001122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Головний спеціаліст відділу торгівлі, </w:t>
      </w:r>
    </w:p>
    <w:p w14:paraId="42087549" w14:textId="038577BF" w:rsidR="001122BD" w:rsidRPr="000458C9" w:rsidRDefault="00F259AF" w:rsidP="001122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122BD">
        <w:rPr>
          <w:rFonts w:ascii="Times New Roman" w:hAnsi="Times New Roman" w:cs="Times New Roman"/>
          <w:sz w:val="24"/>
          <w:szCs w:val="24"/>
        </w:rPr>
        <w:t>фери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2BD">
        <w:rPr>
          <w:rFonts w:ascii="Times New Roman" w:hAnsi="Times New Roman" w:cs="Times New Roman"/>
          <w:sz w:val="24"/>
          <w:szCs w:val="24"/>
        </w:rPr>
        <w:t>послуг та транспорту                                                                     Ольга ЛІТВІНОВА</w:t>
      </w:r>
    </w:p>
    <w:sectPr w:rsidR="001122BD" w:rsidRPr="000458C9" w:rsidSect="002236AA">
      <w:pgSz w:w="11906" w:h="16838"/>
      <w:pgMar w:top="850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1EE"/>
    <w:multiLevelType w:val="hybridMultilevel"/>
    <w:tmpl w:val="D668CFE2"/>
    <w:lvl w:ilvl="0" w:tplc="B64E3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6EAD"/>
    <w:multiLevelType w:val="hybridMultilevel"/>
    <w:tmpl w:val="845EA980"/>
    <w:lvl w:ilvl="0" w:tplc="B7FE33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53383A"/>
    <w:multiLevelType w:val="hybridMultilevel"/>
    <w:tmpl w:val="3C82A7A4"/>
    <w:lvl w:ilvl="0" w:tplc="8A08B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735AB1"/>
    <w:multiLevelType w:val="hybridMultilevel"/>
    <w:tmpl w:val="5CC692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C4F98"/>
    <w:multiLevelType w:val="hybridMultilevel"/>
    <w:tmpl w:val="A8CC3836"/>
    <w:lvl w:ilvl="0" w:tplc="5F34DF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7563F8"/>
    <w:multiLevelType w:val="hybridMultilevel"/>
    <w:tmpl w:val="63E47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881">
    <w:abstractNumId w:val="0"/>
  </w:num>
  <w:num w:numId="2" w16cid:durableId="1404333270">
    <w:abstractNumId w:val="3"/>
  </w:num>
  <w:num w:numId="3" w16cid:durableId="601836663">
    <w:abstractNumId w:val="5"/>
  </w:num>
  <w:num w:numId="4" w16cid:durableId="1093941920">
    <w:abstractNumId w:val="2"/>
  </w:num>
  <w:num w:numId="5" w16cid:durableId="85614553">
    <w:abstractNumId w:val="1"/>
  </w:num>
  <w:num w:numId="6" w16cid:durableId="1369836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D"/>
    <w:rsid w:val="0000610F"/>
    <w:rsid w:val="00022AAC"/>
    <w:rsid w:val="000458C9"/>
    <w:rsid w:val="0004609C"/>
    <w:rsid w:val="000623B4"/>
    <w:rsid w:val="00077570"/>
    <w:rsid w:val="00087EB8"/>
    <w:rsid w:val="00094F64"/>
    <w:rsid w:val="000B062F"/>
    <w:rsid w:val="000B73F4"/>
    <w:rsid w:val="000E134D"/>
    <w:rsid w:val="000E146A"/>
    <w:rsid w:val="000E2290"/>
    <w:rsid w:val="000F2C87"/>
    <w:rsid w:val="001122BD"/>
    <w:rsid w:val="001372A9"/>
    <w:rsid w:val="001852E1"/>
    <w:rsid w:val="001C069D"/>
    <w:rsid w:val="001C5068"/>
    <w:rsid w:val="001E3188"/>
    <w:rsid w:val="00222280"/>
    <w:rsid w:val="002236AA"/>
    <w:rsid w:val="00250B2B"/>
    <w:rsid w:val="00263B21"/>
    <w:rsid w:val="00271B4C"/>
    <w:rsid w:val="002941EF"/>
    <w:rsid w:val="002D713F"/>
    <w:rsid w:val="002E3B56"/>
    <w:rsid w:val="002E6DDC"/>
    <w:rsid w:val="00302C95"/>
    <w:rsid w:val="003158D4"/>
    <w:rsid w:val="00322EBE"/>
    <w:rsid w:val="00346D5F"/>
    <w:rsid w:val="00352E63"/>
    <w:rsid w:val="00357EF2"/>
    <w:rsid w:val="003603AF"/>
    <w:rsid w:val="00364342"/>
    <w:rsid w:val="003769B4"/>
    <w:rsid w:val="00381C35"/>
    <w:rsid w:val="00392079"/>
    <w:rsid w:val="003C5751"/>
    <w:rsid w:val="003C5955"/>
    <w:rsid w:val="004318BA"/>
    <w:rsid w:val="00435125"/>
    <w:rsid w:val="0044285A"/>
    <w:rsid w:val="004438B4"/>
    <w:rsid w:val="00483956"/>
    <w:rsid w:val="0049347F"/>
    <w:rsid w:val="004B1213"/>
    <w:rsid w:val="004C61FE"/>
    <w:rsid w:val="00533408"/>
    <w:rsid w:val="00533AEA"/>
    <w:rsid w:val="00535815"/>
    <w:rsid w:val="0055375D"/>
    <w:rsid w:val="0057319A"/>
    <w:rsid w:val="005B5A0D"/>
    <w:rsid w:val="005C5618"/>
    <w:rsid w:val="00653E21"/>
    <w:rsid w:val="0068688B"/>
    <w:rsid w:val="006919CD"/>
    <w:rsid w:val="006A24B6"/>
    <w:rsid w:val="006B0531"/>
    <w:rsid w:val="006C0954"/>
    <w:rsid w:val="0074066E"/>
    <w:rsid w:val="007716FD"/>
    <w:rsid w:val="0077771E"/>
    <w:rsid w:val="00784DED"/>
    <w:rsid w:val="007B59F5"/>
    <w:rsid w:val="007E3630"/>
    <w:rsid w:val="008343A4"/>
    <w:rsid w:val="008364B4"/>
    <w:rsid w:val="0084294D"/>
    <w:rsid w:val="00850FCB"/>
    <w:rsid w:val="00851601"/>
    <w:rsid w:val="00864272"/>
    <w:rsid w:val="008A0013"/>
    <w:rsid w:val="008B7CB0"/>
    <w:rsid w:val="008D37AD"/>
    <w:rsid w:val="008F0DF0"/>
    <w:rsid w:val="009153BA"/>
    <w:rsid w:val="0093213C"/>
    <w:rsid w:val="00945AA0"/>
    <w:rsid w:val="0095508E"/>
    <w:rsid w:val="00955A37"/>
    <w:rsid w:val="009A16A8"/>
    <w:rsid w:val="009D3EFD"/>
    <w:rsid w:val="00A1446B"/>
    <w:rsid w:val="00A21E3F"/>
    <w:rsid w:val="00A46160"/>
    <w:rsid w:val="00A5448E"/>
    <w:rsid w:val="00A56155"/>
    <w:rsid w:val="00A93E43"/>
    <w:rsid w:val="00AA742F"/>
    <w:rsid w:val="00AC1508"/>
    <w:rsid w:val="00AC23EF"/>
    <w:rsid w:val="00AE7B37"/>
    <w:rsid w:val="00B00AB8"/>
    <w:rsid w:val="00B24F76"/>
    <w:rsid w:val="00B26C13"/>
    <w:rsid w:val="00B52069"/>
    <w:rsid w:val="00B63044"/>
    <w:rsid w:val="00B65B41"/>
    <w:rsid w:val="00BA5892"/>
    <w:rsid w:val="00BB776C"/>
    <w:rsid w:val="00BC359A"/>
    <w:rsid w:val="00BD444A"/>
    <w:rsid w:val="00C2408B"/>
    <w:rsid w:val="00C40BF5"/>
    <w:rsid w:val="00C72C76"/>
    <w:rsid w:val="00C87F89"/>
    <w:rsid w:val="00C97C92"/>
    <w:rsid w:val="00CB2942"/>
    <w:rsid w:val="00CC2B18"/>
    <w:rsid w:val="00CD3CA8"/>
    <w:rsid w:val="00D07767"/>
    <w:rsid w:val="00D2714B"/>
    <w:rsid w:val="00D70514"/>
    <w:rsid w:val="00D75A79"/>
    <w:rsid w:val="00DB2C24"/>
    <w:rsid w:val="00DC2F93"/>
    <w:rsid w:val="00DC6A43"/>
    <w:rsid w:val="00E024A6"/>
    <w:rsid w:val="00E056C2"/>
    <w:rsid w:val="00E179D5"/>
    <w:rsid w:val="00E23C9D"/>
    <w:rsid w:val="00E25F62"/>
    <w:rsid w:val="00E4429A"/>
    <w:rsid w:val="00E50254"/>
    <w:rsid w:val="00E614C8"/>
    <w:rsid w:val="00E6688E"/>
    <w:rsid w:val="00EA04D1"/>
    <w:rsid w:val="00EA769C"/>
    <w:rsid w:val="00EC388E"/>
    <w:rsid w:val="00ED6A3A"/>
    <w:rsid w:val="00EE40BE"/>
    <w:rsid w:val="00F00A38"/>
    <w:rsid w:val="00F1742D"/>
    <w:rsid w:val="00F259AF"/>
    <w:rsid w:val="00F3225A"/>
    <w:rsid w:val="00F41C33"/>
    <w:rsid w:val="00F51CC6"/>
    <w:rsid w:val="00F82408"/>
    <w:rsid w:val="00F926CF"/>
    <w:rsid w:val="00F94926"/>
    <w:rsid w:val="00FA2A6D"/>
    <w:rsid w:val="00FA5615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BDD8"/>
  <w15:chartTrackingRefBased/>
  <w15:docId w15:val="{BCA98CCD-C3BC-4101-BC1A-7F96B9F1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71E"/>
    <w:pPr>
      <w:ind w:left="720"/>
      <w:contextualSpacing/>
    </w:pPr>
  </w:style>
  <w:style w:type="table" w:styleId="a4">
    <w:name w:val="Table Grid"/>
    <w:basedOn w:val="a1"/>
    <w:uiPriority w:val="39"/>
    <w:rsid w:val="0074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39"/>
    <w:rsid w:val="0057319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8315</Words>
  <Characters>4740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2025-11-25T08:48:00Z</cp:lastPrinted>
  <dcterms:created xsi:type="dcterms:W3CDTF">2025-11-18T10:32:00Z</dcterms:created>
  <dcterms:modified xsi:type="dcterms:W3CDTF">2025-12-01T13:10:00Z</dcterms:modified>
</cp:coreProperties>
</file>