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1D04" w14:textId="77777777" w:rsidR="00A86696" w:rsidRPr="00A86696" w:rsidRDefault="00A86696" w:rsidP="00A86696">
      <w:pPr>
        <w:ind w:left="5760"/>
        <w:rPr>
          <w:lang w:val="uk-UA"/>
        </w:rPr>
      </w:pPr>
      <w:r w:rsidRPr="00A86696">
        <w:rPr>
          <w:lang w:val="uk-UA"/>
        </w:rPr>
        <w:t>Додаток</w:t>
      </w:r>
    </w:p>
    <w:p w14:paraId="73F3CAC3" w14:textId="77777777" w:rsidR="00A86696" w:rsidRPr="00A86696" w:rsidRDefault="00A86696" w:rsidP="00A86696">
      <w:pPr>
        <w:ind w:left="5760"/>
        <w:rPr>
          <w:lang w:val="uk-UA"/>
        </w:rPr>
      </w:pPr>
      <w:r w:rsidRPr="00A86696">
        <w:rPr>
          <w:lang w:val="uk-UA"/>
        </w:rPr>
        <w:t>до рішення виконавчого комітету</w:t>
      </w:r>
    </w:p>
    <w:p w14:paraId="6AB69067" w14:textId="77777777" w:rsidR="00A86696" w:rsidRPr="00A86696" w:rsidRDefault="00A86696" w:rsidP="00A86696">
      <w:pPr>
        <w:ind w:left="5760"/>
        <w:rPr>
          <w:lang w:val="uk-UA"/>
        </w:rPr>
      </w:pPr>
      <w:r w:rsidRPr="00A86696">
        <w:rPr>
          <w:lang w:val="uk-UA"/>
        </w:rPr>
        <w:t>Південнівської міської ради</w:t>
      </w:r>
    </w:p>
    <w:p w14:paraId="78CEB008" w14:textId="7F7B6B56" w:rsidR="00A86696" w:rsidRPr="00A86696" w:rsidRDefault="00A86696" w:rsidP="00A86696">
      <w:pPr>
        <w:ind w:left="5760"/>
        <w:rPr>
          <w:lang w:val="uk-UA"/>
        </w:rPr>
      </w:pPr>
      <w:r w:rsidRPr="00A86696">
        <w:rPr>
          <w:lang w:val="uk-UA"/>
        </w:rPr>
        <w:t>від 2</w:t>
      </w:r>
      <w:r w:rsidRPr="00414FB7">
        <w:rPr>
          <w:lang w:val="uk-UA"/>
        </w:rPr>
        <w:t>4</w:t>
      </w:r>
      <w:r w:rsidRPr="00A86696">
        <w:rPr>
          <w:lang w:val="uk-UA"/>
        </w:rPr>
        <w:t>.0</w:t>
      </w:r>
      <w:r w:rsidRPr="00414FB7">
        <w:rPr>
          <w:lang w:val="uk-UA"/>
        </w:rPr>
        <w:t>2</w:t>
      </w:r>
      <w:r w:rsidRPr="00A86696">
        <w:rPr>
          <w:lang w:val="uk-UA"/>
        </w:rPr>
        <w:t xml:space="preserve">.2026 № </w:t>
      </w:r>
      <w:r>
        <w:rPr>
          <w:lang w:val="uk-UA"/>
        </w:rPr>
        <w:t>2722</w:t>
      </w:r>
    </w:p>
    <w:p w14:paraId="0E2B31C3" w14:textId="77777777" w:rsidR="00A86696" w:rsidRDefault="00A86696">
      <w:pPr>
        <w:rPr>
          <w:lang w:val="uk-UA"/>
        </w:rPr>
      </w:pPr>
    </w:p>
    <w:p w14:paraId="746D4F30" w14:textId="77777777" w:rsidR="00A86696" w:rsidRPr="00A86696" w:rsidRDefault="00A86696" w:rsidP="00A86696">
      <w:pPr>
        <w:jc w:val="center"/>
        <w:rPr>
          <w:b/>
          <w:bCs/>
          <w:color w:val="000000"/>
          <w:lang w:val="uk-UA"/>
        </w:rPr>
      </w:pPr>
      <w:r w:rsidRPr="00A86696">
        <w:rPr>
          <w:b/>
          <w:bCs/>
          <w:color w:val="000000"/>
          <w:lang w:val="uk-UA"/>
        </w:rPr>
        <w:t>ПІДСУМКОВИЙ ЗВІТ</w:t>
      </w:r>
    </w:p>
    <w:p w14:paraId="2083E551" w14:textId="77777777" w:rsidR="00A86696" w:rsidRPr="00A86696" w:rsidRDefault="00A86696" w:rsidP="00A86696">
      <w:pPr>
        <w:jc w:val="center"/>
        <w:rPr>
          <w:b/>
          <w:bCs/>
          <w:color w:val="000000"/>
          <w:lang w:val="uk-UA"/>
        </w:rPr>
      </w:pPr>
      <w:r w:rsidRPr="00A86696">
        <w:rPr>
          <w:b/>
          <w:bCs/>
          <w:color w:val="000000"/>
          <w:lang w:val="uk-UA"/>
        </w:rPr>
        <w:t>про результати виконання</w:t>
      </w:r>
    </w:p>
    <w:p w14:paraId="7F011815" w14:textId="77777777" w:rsidR="00A86696" w:rsidRPr="00A86696" w:rsidRDefault="00A86696" w:rsidP="00A86696">
      <w:pPr>
        <w:widowControl w:val="0"/>
        <w:autoSpaceDE w:val="0"/>
        <w:autoSpaceDN w:val="0"/>
        <w:adjustRightInd w:val="0"/>
        <w:jc w:val="center"/>
        <w:rPr>
          <w:b/>
          <w:lang w:val="uk-UA"/>
        </w:rPr>
      </w:pPr>
      <w:r w:rsidRPr="00A86696">
        <w:rPr>
          <w:b/>
          <w:lang w:val="uk-UA"/>
        </w:rPr>
        <w:t xml:space="preserve">Програми надання пільг на оплату послуг зв’язку, інших передбачених законодавством пільг  та компенсації за пільговий проїзд окремих категорій громадян Южненської міської територіальної громади на 2021-2025 роки </w:t>
      </w:r>
    </w:p>
    <w:p w14:paraId="6805DEA7" w14:textId="77777777" w:rsidR="00A86696" w:rsidRPr="00A86696" w:rsidRDefault="00A86696" w:rsidP="00A86696">
      <w:pPr>
        <w:widowControl w:val="0"/>
        <w:autoSpaceDE w:val="0"/>
        <w:autoSpaceDN w:val="0"/>
        <w:adjustRightInd w:val="0"/>
        <w:jc w:val="center"/>
        <w:rPr>
          <w:b/>
          <w:lang w:val="uk-UA"/>
        </w:rPr>
      </w:pPr>
      <w:r w:rsidRPr="00A86696">
        <w:rPr>
          <w:b/>
          <w:lang w:val="uk-UA"/>
        </w:rPr>
        <w:t>за 2021-2025 роки</w:t>
      </w:r>
    </w:p>
    <w:p w14:paraId="443BA4C7" w14:textId="77777777" w:rsidR="00A86696" w:rsidRPr="00A86696" w:rsidRDefault="00A86696" w:rsidP="00A86696">
      <w:pPr>
        <w:widowControl w:val="0"/>
        <w:numPr>
          <w:ilvl w:val="0"/>
          <w:numId w:val="2"/>
        </w:numPr>
        <w:autoSpaceDE w:val="0"/>
        <w:autoSpaceDN w:val="0"/>
        <w:adjustRightInd w:val="0"/>
        <w:ind w:firstLine="993"/>
        <w:jc w:val="both"/>
        <w:rPr>
          <w:b/>
          <w:color w:val="000000"/>
          <w:lang w:val="uk-UA"/>
        </w:rPr>
      </w:pPr>
      <w:r w:rsidRPr="00A86696">
        <w:rPr>
          <w:b/>
          <w:color w:val="000000"/>
          <w:lang w:val="uk-UA"/>
        </w:rPr>
        <w:t>Основні дані</w:t>
      </w:r>
    </w:p>
    <w:p w14:paraId="3F2D46A7" w14:textId="77777777" w:rsidR="00A86696" w:rsidRPr="00A86696" w:rsidRDefault="00A86696" w:rsidP="00A86696">
      <w:pPr>
        <w:widowControl w:val="0"/>
        <w:autoSpaceDE w:val="0"/>
        <w:autoSpaceDN w:val="0"/>
        <w:adjustRightInd w:val="0"/>
        <w:ind w:left="360"/>
        <w:jc w:val="both"/>
        <w:rPr>
          <w:b/>
          <w:color w:val="000000"/>
          <w:lang w:val="uk-UA"/>
        </w:rPr>
      </w:pPr>
    </w:p>
    <w:p w14:paraId="46FC3EC6" w14:textId="77777777" w:rsidR="00A86696" w:rsidRPr="00A86696" w:rsidRDefault="00A86696" w:rsidP="00A86696">
      <w:pPr>
        <w:widowControl w:val="0"/>
        <w:autoSpaceDE w:val="0"/>
        <w:autoSpaceDN w:val="0"/>
        <w:adjustRightInd w:val="0"/>
        <w:ind w:firstLine="708"/>
        <w:jc w:val="both"/>
        <w:rPr>
          <w:sz w:val="20"/>
          <w:szCs w:val="20"/>
          <w:lang w:val="uk-UA"/>
        </w:rPr>
      </w:pPr>
      <w:r w:rsidRPr="00A86696">
        <w:rPr>
          <w:lang w:val="uk-UA"/>
        </w:rPr>
        <w:t>Програма</w:t>
      </w:r>
      <w:r w:rsidRPr="00A86696">
        <w:rPr>
          <w:b/>
          <w:lang w:val="uk-UA"/>
        </w:rPr>
        <w:t xml:space="preserve"> </w:t>
      </w:r>
      <w:r w:rsidRPr="00A86696">
        <w:rPr>
          <w:lang w:val="uk-UA"/>
        </w:rPr>
        <w:t>надання пільг на оплату послуг зв’язку, інших передбачених законодавством пільг  та компенсації за пільговий проїзд окремих категорій громадян Южненської міської територіальної громади на 2021-2023 роки затверджена рішенням Южненської міської ради від 18.06.2020р. №1760-VII (із змінами - від 13.07.2023 №1405-VIIІ, що подовжують дію Програми на 2024 рік та  змінами - від 24.12.2024 №2025-VIIІ, що подовжують дію Програми на 2025 рік). Строк реалізації Програми 2021-2025 роки.</w:t>
      </w:r>
      <w:r w:rsidRPr="00A86696">
        <w:rPr>
          <w:sz w:val="20"/>
          <w:szCs w:val="20"/>
          <w:lang w:val="uk-UA"/>
        </w:rPr>
        <w:t xml:space="preserve"> </w:t>
      </w:r>
    </w:p>
    <w:p w14:paraId="5600FE0E" w14:textId="77777777" w:rsidR="00A86696" w:rsidRPr="00A86696" w:rsidRDefault="00A86696" w:rsidP="00A86696">
      <w:pPr>
        <w:widowControl w:val="0"/>
        <w:autoSpaceDE w:val="0"/>
        <w:autoSpaceDN w:val="0"/>
        <w:adjustRightInd w:val="0"/>
        <w:ind w:firstLine="708"/>
        <w:jc w:val="both"/>
        <w:rPr>
          <w:lang w:val="uk-UA"/>
        </w:rPr>
      </w:pPr>
      <w:r w:rsidRPr="00A86696">
        <w:rPr>
          <w:lang w:val="uk-UA"/>
        </w:rPr>
        <w:t>Головним розпорядником бюджетних коштів та відповідальним виконавцем Програми є Управління соціальної політики Південнівської міської ради.</w:t>
      </w:r>
    </w:p>
    <w:p w14:paraId="7F1F4DE7" w14:textId="77777777" w:rsidR="00A86696" w:rsidRPr="00A86696" w:rsidRDefault="00A86696" w:rsidP="00A86696">
      <w:pPr>
        <w:widowControl w:val="0"/>
        <w:autoSpaceDE w:val="0"/>
        <w:autoSpaceDN w:val="0"/>
        <w:adjustRightInd w:val="0"/>
        <w:ind w:firstLine="708"/>
        <w:jc w:val="both"/>
        <w:rPr>
          <w:color w:val="FF0000"/>
          <w:lang w:val="uk-UA"/>
        </w:rPr>
      </w:pPr>
    </w:p>
    <w:p w14:paraId="6EFC898E" w14:textId="77777777" w:rsidR="00A86696" w:rsidRPr="00A86696" w:rsidRDefault="00A86696" w:rsidP="00A86696">
      <w:pPr>
        <w:widowControl w:val="0"/>
        <w:numPr>
          <w:ilvl w:val="0"/>
          <w:numId w:val="1"/>
        </w:numPr>
        <w:autoSpaceDE w:val="0"/>
        <w:autoSpaceDN w:val="0"/>
        <w:adjustRightInd w:val="0"/>
        <w:jc w:val="both"/>
        <w:rPr>
          <w:b/>
          <w:color w:val="000000"/>
          <w:lang w:val="uk-UA"/>
        </w:rPr>
      </w:pPr>
      <w:r w:rsidRPr="00A86696">
        <w:rPr>
          <w:b/>
          <w:color w:val="000000"/>
          <w:lang w:val="uk-UA"/>
        </w:rPr>
        <w:t>Мета Програми та результати її досягнення</w:t>
      </w:r>
    </w:p>
    <w:p w14:paraId="6936097D" w14:textId="77777777" w:rsidR="00A86696" w:rsidRPr="00A86696" w:rsidRDefault="00A86696" w:rsidP="00A86696">
      <w:pPr>
        <w:widowControl w:val="0"/>
        <w:autoSpaceDE w:val="0"/>
        <w:autoSpaceDN w:val="0"/>
        <w:adjustRightInd w:val="0"/>
        <w:ind w:left="2058"/>
        <w:jc w:val="both"/>
        <w:rPr>
          <w:b/>
          <w:color w:val="000000"/>
          <w:lang w:val="uk-UA"/>
        </w:rPr>
      </w:pPr>
    </w:p>
    <w:p w14:paraId="5916F8D2" w14:textId="77777777" w:rsidR="00A86696" w:rsidRPr="00A86696" w:rsidRDefault="00A86696" w:rsidP="00A86696">
      <w:pPr>
        <w:widowControl w:val="0"/>
        <w:suppressAutoHyphens/>
        <w:snapToGrid w:val="0"/>
        <w:spacing w:line="100" w:lineRule="atLeast"/>
        <w:ind w:firstLine="567"/>
        <w:jc w:val="both"/>
        <w:rPr>
          <w:rFonts w:eastAsia="Lucida Sans Unicode"/>
          <w:kern w:val="1"/>
          <w:lang w:val="uk-UA" w:eastAsia="ar-SA"/>
        </w:rPr>
      </w:pPr>
      <w:r w:rsidRPr="00A86696">
        <w:rPr>
          <w:rFonts w:eastAsia="Lucida Sans Unicode"/>
          <w:kern w:val="1"/>
          <w:lang w:val="uk-UA" w:eastAsia="ar-SA"/>
        </w:rPr>
        <w:t>Вжиття системних заходів щодо соціальної підтримки пільгових категорій громадян, зокрема, фінансування пільг дозволило підняти рівень соціальної захищеності окремих категорій громадян.</w:t>
      </w:r>
    </w:p>
    <w:p w14:paraId="61546628" w14:textId="77777777" w:rsidR="00A86696" w:rsidRPr="00A86696" w:rsidRDefault="00A86696" w:rsidP="00A86696">
      <w:pPr>
        <w:widowControl w:val="0"/>
        <w:autoSpaceDE w:val="0"/>
        <w:autoSpaceDN w:val="0"/>
        <w:adjustRightInd w:val="0"/>
        <w:ind w:firstLine="567"/>
        <w:jc w:val="both"/>
        <w:rPr>
          <w:rFonts w:ascii="TimesNewRomanPSMT" w:hAnsi="TimesNewRomanPSMT" w:cs="TimesNewRomanPSMT"/>
          <w:lang w:val="uk-UA"/>
        </w:rPr>
      </w:pPr>
      <w:r w:rsidRPr="00A86696">
        <w:rPr>
          <w:lang w:val="uk-UA"/>
        </w:rPr>
        <w:t xml:space="preserve">Метою Програми є соціальний захист пільгових категорій громадян міської територіальної громади, шляхом </w:t>
      </w:r>
      <w:r w:rsidRPr="00A86696">
        <w:rPr>
          <w:rFonts w:ascii="TimesNewRomanPSMT" w:hAnsi="TimesNewRomanPSMT" w:cs="TimesNewRomanPSMT"/>
          <w:lang w:val="uk-UA"/>
        </w:rPr>
        <w:t>фінансування пільг на оплату послуг зв</w:t>
      </w:r>
      <w:r w:rsidRPr="00A86696">
        <w:rPr>
          <w:lang w:val="uk-UA"/>
        </w:rPr>
        <w:t>'</w:t>
      </w:r>
      <w:r w:rsidRPr="00A86696">
        <w:rPr>
          <w:rFonts w:ascii="TimesNewRomanPSMT" w:hAnsi="TimesNewRomanPSMT" w:cs="TimesNewRomanPSMT"/>
          <w:lang w:val="uk-UA"/>
        </w:rPr>
        <w:t>язку та компенсація за пільговий проїзд громадянам, які постраждали внаслідок Чорнобильської катастрофи, відшкодування компенсаційних виплат перевізникам, які здійснюють пільгові перевезення окремих категорій громадян автомобільним транспортом на міському автобусному маршруті загального користування, та залізничним транспортом.</w:t>
      </w:r>
    </w:p>
    <w:p w14:paraId="7DDFEC83" w14:textId="77777777" w:rsidR="00A86696" w:rsidRPr="00A86696" w:rsidRDefault="00A86696" w:rsidP="00A86696">
      <w:pPr>
        <w:widowControl w:val="0"/>
        <w:autoSpaceDE w:val="0"/>
        <w:autoSpaceDN w:val="0"/>
        <w:adjustRightInd w:val="0"/>
        <w:ind w:firstLine="567"/>
        <w:jc w:val="both"/>
        <w:rPr>
          <w:rFonts w:ascii="TimesNewRomanPSMT" w:hAnsi="TimesNewRomanPSMT" w:cs="TimesNewRomanPSMT"/>
          <w:lang w:val="uk-UA"/>
        </w:rPr>
      </w:pPr>
    </w:p>
    <w:p w14:paraId="12815195" w14:textId="77777777" w:rsidR="00A86696" w:rsidRPr="00A86696" w:rsidRDefault="00A86696" w:rsidP="00A86696">
      <w:pPr>
        <w:widowControl w:val="0"/>
        <w:numPr>
          <w:ilvl w:val="0"/>
          <w:numId w:val="1"/>
        </w:numPr>
        <w:autoSpaceDE w:val="0"/>
        <w:autoSpaceDN w:val="0"/>
        <w:adjustRightInd w:val="0"/>
        <w:jc w:val="both"/>
        <w:rPr>
          <w:b/>
          <w:color w:val="000000"/>
          <w:lang w:val="uk-UA"/>
        </w:rPr>
      </w:pPr>
      <w:r w:rsidRPr="00A86696">
        <w:rPr>
          <w:b/>
          <w:color w:val="000000"/>
          <w:lang w:val="uk-UA"/>
        </w:rPr>
        <w:t>Фінансування</w:t>
      </w:r>
    </w:p>
    <w:p w14:paraId="06237B80" w14:textId="77777777" w:rsidR="00A86696" w:rsidRPr="00A86696" w:rsidRDefault="00A86696" w:rsidP="00A86696">
      <w:pPr>
        <w:widowControl w:val="0"/>
        <w:autoSpaceDE w:val="0"/>
        <w:autoSpaceDN w:val="0"/>
        <w:adjustRightInd w:val="0"/>
        <w:ind w:left="2058"/>
        <w:jc w:val="both"/>
        <w:rPr>
          <w:b/>
          <w:color w:val="000000"/>
          <w:lang w:val="uk-UA"/>
        </w:rPr>
      </w:pPr>
    </w:p>
    <w:p w14:paraId="1A45A416" w14:textId="77777777" w:rsidR="00A86696" w:rsidRPr="00A86696" w:rsidRDefault="00A86696" w:rsidP="00A86696">
      <w:pPr>
        <w:widowControl w:val="0"/>
        <w:autoSpaceDE w:val="0"/>
        <w:autoSpaceDN w:val="0"/>
        <w:adjustRightInd w:val="0"/>
        <w:ind w:firstLine="708"/>
        <w:jc w:val="both"/>
        <w:rPr>
          <w:lang w:val="uk-UA"/>
        </w:rPr>
      </w:pPr>
      <w:r w:rsidRPr="00A86696">
        <w:rPr>
          <w:lang w:val="uk-UA"/>
        </w:rPr>
        <w:t>Відповідно  до статті 91 Бюджетного кодексу України виконання  державних гарантій на соціальний захист окремих категорій громадян, які мають право на пільги, покладені на місцеві бюджети, на підставі чого була розроблена відповідна міська Програма. Метою Програми є соціальний захист пільгових категорій громадян, шляхом фінансування пільг на оплату послуг зв'язку, санаторно-курортного лікування та компенсація за пільговий проїзд громадянам, які постраждали внаслідок Чорнобильської катастрофи, відшкодування компенсаційних виплат перевізникам, які здійснюють пільгові перевезення окремих категорій громадян автомобільним транспортом на міському автобусному маршруті загального користування та залізничним транспортом.</w:t>
      </w:r>
    </w:p>
    <w:p w14:paraId="7CB49783" w14:textId="77777777" w:rsidR="00A86696" w:rsidRPr="00A86696" w:rsidRDefault="00A86696" w:rsidP="00A86696">
      <w:pPr>
        <w:widowControl w:val="0"/>
        <w:autoSpaceDE w:val="0"/>
        <w:autoSpaceDN w:val="0"/>
        <w:adjustRightInd w:val="0"/>
        <w:ind w:firstLine="708"/>
        <w:jc w:val="both"/>
        <w:rPr>
          <w:lang w:val="uk-UA"/>
        </w:rPr>
      </w:pPr>
    </w:p>
    <w:p w14:paraId="37256D48" w14:textId="77777777" w:rsidR="00A86696" w:rsidRPr="00A86696" w:rsidRDefault="00A86696" w:rsidP="00A86696">
      <w:pPr>
        <w:ind w:firstLine="567"/>
        <w:jc w:val="both"/>
        <w:rPr>
          <w:lang w:val="uk-UA"/>
        </w:rPr>
      </w:pPr>
      <w:r w:rsidRPr="00A86696">
        <w:rPr>
          <w:lang w:val="uk-UA"/>
        </w:rPr>
        <w:t xml:space="preserve">На 2021-2025 роки на заходи Програми було затверджено фінансування з місцевого бюджету на суму 660,629 </w:t>
      </w:r>
      <w:proofErr w:type="spellStart"/>
      <w:r w:rsidRPr="00A86696">
        <w:rPr>
          <w:lang w:val="uk-UA"/>
        </w:rPr>
        <w:t>тис.грн</w:t>
      </w:r>
      <w:proofErr w:type="spellEnd"/>
      <w:r w:rsidRPr="00A86696">
        <w:rPr>
          <w:lang w:val="uk-UA"/>
        </w:rPr>
        <w:t xml:space="preserve">. Загальний обсяг фінансування, затверджений бюджетом, складає 660,629 </w:t>
      </w:r>
      <w:proofErr w:type="spellStart"/>
      <w:r w:rsidRPr="00A86696">
        <w:rPr>
          <w:lang w:val="uk-UA"/>
        </w:rPr>
        <w:t>тис.грн</w:t>
      </w:r>
      <w:proofErr w:type="spellEnd"/>
      <w:r w:rsidRPr="00A86696">
        <w:rPr>
          <w:lang w:val="uk-UA"/>
        </w:rPr>
        <w:t xml:space="preserve">. За період 2021-2025 років фактично виконано </w:t>
      </w:r>
      <w:r w:rsidRPr="00A86696">
        <w:rPr>
          <w:b/>
          <w:lang w:val="uk-UA"/>
        </w:rPr>
        <w:t>511,877</w:t>
      </w:r>
      <w:r w:rsidRPr="00A86696">
        <w:rPr>
          <w:lang w:val="uk-UA"/>
        </w:rPr>
        <w:t xml:space="preserve"> </w:t>
      </w:r>
      <w:proofErr w:type="spellStart"/>
      <w:r w:rsidRPr="00A86696">
        <w:rPr>
          <w:b/>
          <w:lang w:val="uk-UA"/>
        </w:rPr>
        <w:t>тис.грн</w:t>
      </w:r>
      <w:proofErr w:type="spellEnd"/>
      <w:r w:rsidRPr="00A86696">
        <w:rPr>
          <w:b/>
          <w:lang w:val="uk-UA"/>
        </w:rPr>
        <w:t>.</w:t>
      </w:r>
      <w:r w:rsidRPr="00A86696">
        <w:rPr>
          <w:lang w:val="uk-UA"/>
        </w:rPr>
        <w:t xml:space="preserve">  Відсоток виконання заходів Програми за звітний період складає </w:t>
      </w:r>
      <w:r w:rsidRPr="00A86696">
        <w:rPr>
          <w:b/>
          <w:lang w:val="uk-UA"/>
        </w:rPr>
        <w:t>77,5%.</w:t>
      </w:r>
      <w:r w:rsidRPr="00A86696">
        <w:rPr>
          <w:lang w:val="uk-UA"/>
        </w:rPr>
        <w:t xml:space="preserve">  </w:t>
      </w:r>
    </w:p>
    <w:p w14:paraId="31DE4431" w14:textId="77777777" w:rsidR="00A86696" w:rsidRPr="00A86696" w:rsidRDefault="00A86696" w:rsidP="00A86696">
      <w:pPr>
        <w:ind w:firstLine="567"/>
        <w:jc w:val="both"/>
        <w:rPr>
          <w:lang w:val="uk-UA"/>
        </w:rPr>
      </w:pPr>
    </w:p>
    <w:p w14:paraId="36EAC7E5" w14:textId="77777777" w:rsidR="00A86696" w:rsidRPr="00A86696" w:rsidRDefault="00A86696" w:rsidP="00A86696">
      <w:pPr>
        <w:ind w:firstLine="567"/>
        <w:jc w:val="both"/>
        <w:rPr>
          <w:lang w:val="uk-UA"/>
        </w:rPr>
      </w:pPr>
    </w:p>
    <w:p w14:paraId="68036997" w14:textId="77777777" w:rsidR="00A86696" w:rsidRPr="00A86696" w:rsidRDefault="00A86696" w:rsidP="00A86696">
      <w:pPr>
        <w:jc w:val="both"/>
        <w:rPr>
          <w:lang w:val="uk-UA"/>
        </w:rPr>
      </w:pPr>
    </w:p>
    <w:tbl>
      <w:tblPr>
        <w:tblpPr w:leftFromText="180" w:rightFromText="180" w:vertAnchor="text" w:horzAnchor="margin" w:tblpX="108" w:tblpY="336"/>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6"/>
        <w:gridCol w:w="1141"/>
        <w:gridCol w:w="1143"/>
        <w:gridCol w:w="1141"/>
        <w:gridCol w:w="1141"/>
        <w:gridCol w:w="998"/>
        <w:gridCol w:w="1423"/>
      </w:tblGrid>
      <w:tr w:rsidR="00A86696" w:rsidRPr="00A86696" w14:paraId="025EB7F2" w14:textId="77777777" w:rsidTr="00096B8C">
        <w:trPr>
          <w:trHeight w:val="584"/>
        </w:trPr>
        <w:tc>
          <w:tcPr>
            <w:tcW w:w="1289" w:type="pct"/>
            <w:vMerge w:val="restart"/>
            <w:vAlign w:val="center"/>
          </w:tcPr>
          <w:p w14:paraId="65F6B80B"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Обсяг коштів на виконання Програми</w:t>
            </w:r>
          </w:p>
        </w:tc>
        <w:tc>
          <w:tcPr>
            <w:tcW w:w="2955" w:type="pct"/>
            <w:gridSpan w:val="5"/>
            <w:vAlign w:val="center"/>
          </w:tcPr>
          <w:p w14:paraId="44FF774E"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За роками виконання:</w:t>
            </w:r>
          </w:p>
          <w:p w14:paraId="1790C81A" w14:textId="77777777" w:rsidR="00A86696" w:rsidRPr="00A86696" w:rsidRDefault="00A86696" w:rsidP="00A86696">
            <w:pPr>
              <w:widowControl w:val="0"/>
              <w:autoSpaceDE w:val="0"/>
              <w:autoSpaceDN w:val="0"/>
              <w:adjustRightInd w:val="0"/>
              <w:jc w:val="center"/>
              <w:rPr>
                <w:bCs/>
                <w:color w:val="000000"/>
                <w:lang w:val="uk-UA"/>
              </w:rPr>
            </w:pPr>
            <w:proofErr w:type="spellStart"/>
            <w:r w:rsidRPr="00A86696">
              <w:rPr>
                <w:bCs/>
                <w:color w:val="000000"/>
                <w:lang w:val="uk-UA"/>
              </w:rPr>
              <w:t>тис.грн</w:t>
            </w:r>
            <w:proofErr w:type="spellEnd"/>
            <w:r w:rsidRPr="00A86696">
              <w:rPr>
                <w:bCs/>
                <w:color w:val="000000"/>
                <w:lang w:val="uk-UA"/>
              </w:rPr>
              <w:t>.</w:t>
            </w:r>
          </w:p>
        </w:tc>
        <w:tc>
          <w:tcPr>
            <w:tcW w:w="756" w:type="pct"/>
            <w:vMerge w:val="restart"/>
            <w:vAlign w:val="center"/>
          </w:tcPr>
          <w:p w14:paraId="28593BFA"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Усього витрат на виконання Програми</w:t>
            </w:r>
          </w:p>
        </w:tc>
      </w:tr>
      <w:tr w:rsidR="00A86696" w:rsidRPr="00A86696" w14:paraId="74C82777" w14:textId="77777777" w:rsidTr="00096B8C">
        <w:trPr>
          <w:trHeight w:val="151"/>
        </w:trPr>
        <w:tc>
          <w:tcPr>
            <w:tcW w:w="1289" w:type="pct"/>
            <w:vMerge/>
            <w:vAlign w:val="center"/>
          </w:tcPr>
          <w:p w14:paraId="06C37564" w14:textId="77777777" w:rsidR="00A86696" w:rsidRPr="00A86696" w:rsidRDefault="00A86696" w:rsidP="00A86696">
            <w:pPr>
              <w:widowControl w:val="0"/>
              <w:autoSpaceDE w:val="0"/>
              <w:autoSpaceDN w:val="0"/>
              <w:adjustRightInd w:val="0"/>
              <w:jc w:val="center"/>
              <w:rPr>
                <w:b/>
                <w:i/>
                <w:color w:val="000000"/>
                <w:lang w:val="uk-UA"/>
              </w:rPr>
            </w:pPr>
          </w:p>
        </w:tc>
        <w:tc>
          <w:tcPr>
            <w:tcW w:w="606" w:type="pct"/>
            <w:vAlign w:val="center"/>
          </w:tcPr>
          <w:p w14:paraId="137B32D5" w14:textId="77777777" w:rsidR="00A86696" w:rsidRPr="00A86696" w:rsidRDefault="00A86696" w:rsidP="00A86696">
            <w:pPr>
              <w:widowControl w:val="0"/>
              <w:autoSpaceDE w:val="0"/>
              <w:autoSpaceDN w:val="0"/>
              <w:adjustRightInd w:val="0"/>
              <w:jc w:val="center"/>
              <w:rPr>
                <w:b/>
                <w:iCs/>
                <w:color w:val="000000"/>
                <w:lang w:val="uk-UA"/>
              </w:rPr>
            </w:pPr>
            <w:r w:rsidRPr="00A86696">
              <w:rPr>
                <w:b/>
                <w:iCs/>
                <w:color w:val="000000"/>
                <w:lang w:val="uk-UA"/>
              </w:rPr>
              <w:t>2021 р.</w:t>
            </w:r>
          </w:p>
        </w:tc>
        <w:tc>
          <w:tcPr>
            <w:tcW w:w="607" w:type="pct"/>
            <w:vAlign w:val="center"/>
          </w:tcPr>
          <w:p w14:paraId="7859D402" w14:textId="77777777" w:rsidR="00A86696" w:rsidRPr="00A86696" w:rsidRDefault="00A86696" w:rsidP="00A86696">
            <w:pPr>
              <w:widowControl w:val="0"/>
              <w:autoSpaceDE w:val="0"/>
              <w:autoSpaceDN w:val="0"/>
              <w:adjustRightInd w:val="0"/>
              <w:jc w:val="center"/>
              <w:rPr>
                <w:b/>
                <w:iCs/>
                <w:color w:val="000000"/>
                <w:lang w:val="uk-UA"/>
              </w:rPr>
            </w:pPr>
            <w:r w:rsidRPr="00A86696">
              <w:rPr>
                <w:b/>
                <w:iCs/>
                <w:color w:val="000000"/>
                <w:lang w:val="uk-UA"/>
              </w:rPr>
              <w:t>2022 р.</w:t>
            </w:r>
          </w:p>
        </w:tc>
        <w:tc>
          <w:tcPr>
            <w:tcW w:w="606" w:type="pct"/>
            <w:vAlign w:val="center"/>
          </w:tcPr>
          <w:p w14:paraId="29273BFD" w14:textId="77777777" w:rsidR="00A86696" w:rsidRPr="00A86696" w:rsidRDefault="00A86696" w:rsidP="00A86696">
            <w:pPr>
              <w:widowControl w:val="0"/>
              <w:autoSpaceDE w:val="0"/>
              <w:autoSpaceDN w:val="0"/>
              <w:adjustRightInd w:val="0"/>
              <w:jc w:val="center"/>
              <w:rPr>
                <w:b/>
                <w:iCs/>
                <w:color w:val="000000"/>
                <w:lang w:val="uk-UA"/>
              </w:rPr>
            </w:pPr>
            <w:r w:rsidRPr="00A86696">
              <w:rPr>
                <w:b/>
                <w:iCs/>
                <w:color w:val="000000"/>
                <w:lang w:val="uk-UA"/>
              </w:rPr>
              <w:t>2023 р.</w:t>
            </w:r>
          </w:p>
        </w:tc>
        <w:tc>
          <w:tcPr>
            <w:tcW w:w="606" w:type="pct"/>
            <w:vAlign w:val="center"/>
          </w:tcPr>
          <w:p w14:paraId="61352051" w14:textId="77777777" w:rsidR="00A86696" w:rsidRPr="00A86696" w:rsidRDefault="00A86696" w:rsidP="00A86696">
            <w:pPr>
              <w:widowControl w:val="0"/>
              <w:autoSpaceDE w:val="0"/>
              <w:autoSpaceDN w:val="0"/>
              <w:adjustRightInd w:val="0"/>
              <w:jc w:val="center"/>
              <w:rPr>
                <w:b/>
                <w:iCs/>
                <w:color w:val="000000"/>
                <w:lang w:val="uk-UA"/>
              </w:rPr>
            </w:pPr>
            <w:r w:rsidRPr="00A86696">
              <w:rPr>
                <w:b/>
                <w:iCs/>
                <w:color w:val="000000"/>
                <w:lang w:val="uk-UA"/>
              </w:rPr>
              <w:t>2024 р.</w:t>
            </w:r>
          </w:p>
        </w:tc>
        <w:tc>
          <w:tcPr>
            <w:tcW w:w="530" w:type="pct"/>
            <w:vAlign w:val="center"/>
          </w:tcPr>
          <w:p w14:paraId="4E25A13C" w14:textId="77777777" w:rsidR="00A86696" w:rsidRPr="00A86696" w:rsidRDefault="00A86696" w:rsidP="00A86696">
            <w:pPr>
              <w:widowControl w:val="0"/>
              <w:autoSpaceDE w:val="0"/>
              <w:autoSpaceDN w:val="0"/>
              <w:adjustRightInd w:val="0"/>
              <w:jc w:val="center"/>
              <w:rPr>
                <w:b/>
                <w:iCs/>
                <w:color w:val="000000"/>
                <w:lang w:val="uk-UA"/>
              </w:rPr>
            </w:pPr>
            <w:r w:rsidRPr="00A86696">
              <w:rPr>
                <w:b/>
                <w:iCs/>
                <w:color w:val="000000"/>
                <w:lang w:val="uk-UA"/>
              </w:rPr>
              <w:t>2025 р.</w:t>
            </w:r>
          </w:p>
        </w:tc>
        <w:tc>
          <w:tcPr>
            <w:tcW w:w="756" w:type="pct"/>
            <w:vMerge/>
          </w:tcPr>
          <w:p w14:paraId="14A76486" w14:textId="77777777" w:rsidR="00A86696" w:rsidRPr="00A86696" w:rsidRDefault="00A86696" w:rsidP="00A86696">
            <w:pPr>
              <w:widowControl w:val="0"/>
              <w:autoSpaceDE w:val="0"/>
              <w:autoSpaceDN w:val="0"/>
              <w:adjustRightInd w:val="0"/>
              <w:jc w:val="center"/>
              <w:rPr>
                <w:b/>
                <w:i/>
                <w:color w:val="000000"/>
                <w:lang w:val="uk-UA"/>
              </w:rPr>
            </w:pPr>
          </w:p>
        </w:tc>
      </w:tr>
      <w:tr w:rsidR="00A86696" w:rsidRPr="00A86696" w14:paraId="36C09527" w14:textId="77777777" w:rsidTr="00096B8C">
        <w:trPr>
          <w:trHeight w:val="568"/>
        </w:trPr>
        <w:tc>
          <w:tcPr>
            <w:tcW w:w="1289" w:type="pct"/>
          </w:tcPr>
          <w:p w14:paraId="3D9F08AD" w14:textId="77777777" w:rsidR="00A86696" w:rsidRPr="00A86696" w:rsidRDefault="00A86696" w:rsidP="00A86696">
            <w:pPr>
              <w:widowControl w:val="0"/>
              <w:autoSpaceDE w:val="0"/>
              <w:autoSpaceDN w:val="0"/>
              <w:adjustRightInd w:val="0"/>
              <w:rPr>
                <w:color w:val="000000"/>
                <w:lang w:val="uk-UA"/>
              </w:rPr>
            </w:pPr>
            <w:r w:rsidRPr="00A86696">
              <w:rPr>
                <w:color w:val="000000"/>
                <w:lang w:val="uk-UA"/>
              </w:rPr>
              <w:t>Обсяг ресурсів з місцевого бюджету передбачений програмою</w:t>
            </w:r>
          </w:p>
        </w:tc>
        <w:tc>
          <w:tcPr>
            <w:tcW w:w="606" w:type="pct"/>
            <w:vAlign w:val="center"/>
          </w:tcPr>
          <w:p w14:paraId="191CA5D9"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467,130</w:t>
            </w:r>
          </w:p>
        </w:tc>
        <w:tc>
          <w:tcPr>
            <w:tcW w:w="607" w:type="pct"/>
            <w:vAlign w:val="center"/>
          </w:tcPr>
          <w:p w14:paraId="7B1336DE" w14:textId="77777777" w:rsidR="00A86696" w:rsidRPr="00A86696" w:rsidRDefault="00A86696" w:rsidP="00A86696">
            <w:pPr>
              <w:widowControl w:val="0"/>
              <w:autoSpaceDE w:val="0"/>
              <w:autoSpaceDN w:val="0"/>
              <w:adjustRightInd w:val="0"/>
              <w:rPr>
                <w:color w:val="000000"/>
                <w:lang w:val="uk-UA"/>
              </w:rPr>
            </w:pPr>
            <w:r w:rsidRPr="00A86696">
              <w:rPr>
                <w:color w:val="000000"/>
                <w:lang w:val="uk-UA"/>
              </w:rPr>
              <w:t>135,280</w:t>
            </w:r>
          </w:p>
        </w:tc>
        <w:tc>
          <w:tcPr>
            <w:tcW w:w="606" w:type="pct"/>
            <w:vAlign w:val="center"/>
          </w:tcPr>
          <w:p w14:paraId="2B2CD5F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33,450</w:t>
            </w:r>
          </w:p>
        </w:tc>
        <w:tc>
          <w:tcPr>
            <w:tcW w:w="606" w:type="pct"/>
            <w:vAlign w:val="center"/>
          </w:tcPr>
          <w:p w14:paraId="72192D2F"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21,150</w:t>
            </w:r>
          </w:p>
        </w:tc>
        <w:tc>
          <w:tcPr>
            <w:tcW w:w="530" w:type="pct"/>
            <w:vAlign w:val="center"/>
          </w:tcPr>
          <w:p w14:paraId="4AE756B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3,619</w:t>
            </w:r>
          </w:p>
        </w:tc>
        <w:tc>
          <w:tcPr>
            <w:tcW w:w="756" w:type="pct"/>
            <w:vAlign w:val="center"/>
          </w:tcPr>
          <w:p w14:paraId="27F68106" w14:textId="77777777" w:rsidR="00A86696" w:rsidRPr="00A86696" w:rsidRDefault="00A86696" w:rsidP="00A86696">
            <w:pPr>
              <w:spacing w:after="120"/>
              <w:jc w:val="center"/>
              <w:rPr>
                <w:lang w:val="uk-UA" w:eastAsia="uk-UA"/>
              </w:rPr>
            </w:pPr>
            <w:r w:rsidRPr="00A86696">
              <w:rPr>
                <w:lang w:val="uk-UA" w:eastAsia="uk-UA"/>
              </w:rPr>
              <w:t>660,629</w:t>
            </w:r>
          </w:p>
        </w:tc>
      </w:tr>
      <w:tr w:rsidR="00A86696" w:rsidRPr="00A86696" w14:paraId="154C7BCD" w14:textId="77777777" w:rsidTr="00096B8C">
        <w:trPr>
          <w:trHeight w:val="284"/>
        </w:trPr>
        <w:tc>
          <w:tcPr>
            <w:tcW w:w="1289" w:type="pct"/>
          </w:tcPr>
          <w:p w14:paraId="1526C812" w14:textId="77777777" w:rsidR="00A86696" w:rsidRPr="00A86696" w:rsidRDefault="00A86696" w:rsidP="00A86696">
            <w:pPr>
              <w:widowControl w:val="0"/>
              <w:autoSpaceDE w:val="0"/>
              <w:autoSpaceDN w:val="0"/>
              <w:adjustRightInd w:val="0"/>
              <w:rPr>
                <w:bCs/>
                <w:color w:val="000000"/>
                <w:lang w:val="uk-UA"/>
              </w:rPr>
            </w:pPr>
            <w:r w:rsidRPr="00A86696">
              <w:rPr>
                <w:bCs/>
                <w:color w:val="000000"/>
                <w:lang w:val="uk-UA"/>
              </w:rPr>
              <w:t>Обсяг фінансування затверджений бюджетом</w:t>
            </w:r>
          </w:p>
        </w:tc>
        <w:tc>
          <w:tcPr>
            <w:tcW w:w="606" w:type="pct"/>
            <w:vAlign w:val="center"/>
          </w:tcPr>
          <w:p w14:paraId="0BD61849"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467,130</w:t>
            </w:r>
          </w:p>
        </w:tc>
        <w:tc>
          <w:tcPr>
            <w:tcW w:w="607" w:type="pct"/>
            <w:vAlign w:val="center"/>
          </w:tcPr>
          <w:p w14:paraId="2F6E4F69"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135,280</w:t>
            </w:r>
          </w:p>
        </w:tc>
        <w:tc>
          <w:tcPr>
            <w:tcW w:w="606" w:type="pct"/>
            <w:vAlign w:val="center"/>
          </w:tcPr>
          <w:p w14:paraId="35E92D09"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33,450</w:t>
            </w:r>
          </w:p>
        </w:tc>
        <w:tc>
          <w:tcPr>
            <w:tcW w:w="606" w:type="pct"/>
            <w:vAlign w:val="center"/>
          </w:tcPr>
          <w:p w14:paraId="4D718D75"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21,150</w:t>
            </w:r>
          </w:p>
        </w:tc>
        <w:tc>
          <w:tcPr>
            <w:tcW w:w="530" w:type="pct"/>
            <w:vAlign w:val="center"/>
          </w:tcPr>
          <w:p w14:paraId="184C9D85"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3,619</w:t>
            </w:r>
          </w:p>
        </w:tc>
        <w:tc>
          <w:tcPr>
            <w:tcW w:w="756" w:type="pct"/>
            <w:vAlign w:val="center"/>
          </w:tcPr>
          <w:p w14:paraId="4E43ACE4" w14:textId="77777777" w:rsidR="00A86696" w:rsidRPr="00A86696" w:rsidRDefault="00A86696" w:rsidP="00A86696">
            <w:pPr>
              <w:spacing w:after="120"/>
              <w:jc w:val="center"/>
              <w:rPr>
                <w:bCs/>
                <w:lang w:val="uk-UA" w:eastAsia="uk-UA"/>
              </w:rPr>
            </w:pPr>
            <w:r w:rsidRPr="00A86696">
              <w:rPr>
                <w:bCs/>
                <w:lang w:val="uk-UA" w:eastAsia="uk-UA"/>
              </w:rPr>
              <w:t>660,629</w:t>
            </w:r>
          </w:p>
        </w:tc>
      </w:tr>
      <w:tr w:rsidR="00A86696" w:rsidRPr="00A86696" w14:paraId="20949F1C" w14:textId="77777777" w:rsidTr="00096B8C">
        <w:trPr>
          <w:trHeight w:val="284"/>
        </w:trPr>
        <w:tc>
          <w:tcPr>
            <w:tcW w:w="1289" w:type="pct"/>
          </w:tcPr>
          <w:p w14:paraId="32361A33" w14:textId="77777777" w:rsidR="00A86696" w:rsidRPr="00A86696" w:rsidRDefault="00A86696" w:rsidP="00A86696">
            <w:pPr>
              <w:widowControl w:val="0"/>
              <w:autoSpaceDE w:val="0"/>
              <w:autoSpaceDN w:val="0"/>
              <w:adjustRightInd w:val="0"/>
              <w:rPr>
                <w:bCs/>
                <w:color w:val="000000"/>
                <w:lang w:val="uk-UA"/>
              </w:rPr>
            </w:pPr>
            <w:r w:rsidRPr="00A86696">
              <w:rPr>
                <w:bCs/>
                <w:color w:val="000000"/>
                <w:lang w:val="uk-UA"/>
              </w:rPr>
              <w:t>Фактичний обсяг фінансування</w:t>
            </w:r>
          </w:p>
        </w:tc>
        <w:tc>
          <w:tcPr>
            <w:tcW w:w="606" w:type="pct"/>
            <w:vAlign w:val="center"/>
          </w:tcPr>
          <w:p w14:paraId="6097EF3E"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379,812</w:t>
            </w:r>
          </w:p>
        </w:tc>
        <w:tc>
          <w:tcPr>
            <w:tcW w:w="607" w:type="pct"/>
            <w:vAlign w:val="center"/>
          </w:tcPr>
          <w:p w14:paraId="3FC1F9C3"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89,800</w:t>
            </w:r>
          </w:p>
        </w:tc>
        <w:tc>
          <w:tcPr>
            <w:tcW w:w="606" w:type="pct"/>
            <w:vAlign w:val="center"/>
          </w:tcPr>
          <w:p w14:paraId="0F977852"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25,326</w:t>
            </w:r>
          </w:p>
        </w:tc>
        <w:tc>
          <w:tcPr>
            <w:tcW w:w="606" w:type="pct"/>
            <w:vAlign w:val="center"/>
          </w:tcPr>
          <w:p w14:paraId="40EFAA65"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13,366</w:t>
            </w:r>
          </w:p>
        </w:tc>
        <w:tc>
          <w:tcPr>
            <w:tcW w:w="530" w:type="pct"/>
            <w:vAlign w:val="center"/>
          </w:tcPr>
          <w:p w14:paraId="4568BEE8" w14:textId="77777777" w:rsidR="00A86696" w:rsidRPr="00A86696" w:rsidRDefault="00A86696" w:rsidP="00A86696">
            <w:pPr>
              <w:widowControl w:val="0"/>
              <w:autoSpaceDE w:val="0"/>
              <w:autoSpaceDN w:val="0"/>
              <w:adjustRightInd w:val="0"/>
              <w:jc w:val="center"/>
              <w:rPr>
                <w:bCs/>
                <w:color w:val="000000"/>
                <w:lang w:val="uk-UA"/>
              </w:rPr>
            </w:pPr>
            <w:r w:rsidRPr="00A86696">
              <w:rPr>
                <w:bCs/>
                <w:color w:val="000000"/>
                <w:lang w:val="uk-UA"/>
              </w:rPr>
              <w:t>3,573</w:t>
            </w:r>
          </w:p>
        </w:tc>
        <w:tc>
          <w:tcPr>
            <w:tcW w:w="756" w:type="pct"/>
            <w:vAlign w:val="center"/>
          </w:tcPr>
          <w:p w14:paraId="5E70986E" w14:textId="77777777" w:rsidR="00A86696" w:rsidRPr="00A86696" w:rsidRDefault="00A86696" w:rsidP="00A86696">
            <w:pPr>
              <w:spacing w:after="120"/>
              <w:jc w:val="center"/>
              <w:rPr>
                <w:bCs/>
                <w:lang w:val="uk-UA" w:eastAsia="uk-UA"/>
              </w:rPr>
            </w:pPr>
            <w:r w:rsidRPr="00A86696">
              <w:rPr>
                <w:bCs/>
                <w:lang w:val="uk-UA" w:eastAsia="uk-UA"/>
              </w:rPr>
              <w:t>511,877</w:t>
            </w:r>
          </w:p>
        </w:tc>
      </w:tr>
    </w:tbl>
    <w:p w14:paraId="00A8C546" w14:textId="77777777" w:rsidR="00A86696" w:rsidRPr="00A86696" w:rsidRDefault="00A86696" w:rsidP="00A86696">
      <w:pPr>
        <w:widowControl w:val="0"/>
        <w:autoSpaceDE w:val="0"/>
        <w:autoSpaceDN w:val="0"/>
        <w:adjustRightInd w:val="0"/>
        <w:ind w:firstLine="708"/>
        <w:jc w:val="both"/>
        <w:rPr>
          <w:lang w:val="uk-UA"/>
        </w:rPr>
      </w:pPr>
    </w:p>
    <w:p w14:paraId="65A4C892" w14:textId="77777777" w:rsidR="00A86696" w:rsidRPr="00A86696" w:rsidRDefault="00A86696" w:rsidP="00A86696">
      <w:pPr>
        <w:widowControl w:val="0"/>
        <w:autoSpaceDE w:val="0"/>
        <w:autoSpaceDN w:val="0"/>
        <w:adjustRightInd w:val="0"/>
        <w:ind w:firstLine="708"/>
        <w:jc w:val="both"/>
        <w:rPr>
          <w:lang w:val="uk-UA"/>
        </w:rPr>
      </w:pPr>
    </w:p>
    <w:p w14:paraId="7DAF8771" w14:textId="77777777" w:rsidR="00A86696" w:rsidRPr="00A86696" w:rsidRDefault="00A86696" w:rsidP="00A86696">
      <w:pPr>
        <w:widowControl w:val="0"/>
        <w:autoSpaceDE w:val="0"/>
        <w:autoSpaceDN w:val="0"/>
        <w:adjustRightInd w:val="0"/>
        <w:ind w:firstLine="708"/>
        <w:jc w:val="both"/>
        <w:rPr>
          <w:lang w:val="uk-UA"/>
        </w:rPr>
      </w:pPr>
      <w:r w:rsidRPr="00A86696">
        <w:rPr>
          <w:lang w:val="uk-UA"/>
        </w:rPr>
        <w:t xml:space="preserve">Охоплено 100% пільговиків, які скористались відповідними пільгами. </w:t>
      </w:r>
    </w:p>
    <w:p w14:paraId="51EBEFC3" w14:textId="77777777" w:rsidR="00A86696" w:rsidRPr="00A86696" w:rsidRDefault="00A86696" w:rsidP="00A86696">
      <w:pPr>
        <w:widowControl w:val="0"/>
        <w:autoSpaceDE w:val="0"/>
        <w:autoSpaceDN w:val="0"/>
        <w:adjustRightInd w:val="0"/>
        <w:ind w:firstLine="708"/>
        <w:jc w:val="both"/>
        <w:rPr>
          <w:lang w:val="uk-UA"/>
        </w:rPr>
      </w:pPr>
      <w:r w:rsidRPr="00A86696">
        <w:rPr>
          <w:lang w:val="uk-UA"/>
        </w:rPr>
        <w:t xml:space="preserve">Право на пільги за користування послугами зв'язку поширювались на громадян наступних категорій: особи з  інвалідністю внаслідок війни, учасники бойових дій, учасники війни, члени сімей загиблих (померлих) ветеранів війни відповідно до Закону України «Про статус ветеранів війни, гарантії їх соціального захисту»; ветерани військової служби та органів внутрішніх справ; </w:t>
      </w:r>
      <w:proofErr w:type="spellStart"/>
      <w:r w:rsidRPr="00A86696">
        <w:rPr>
          <w:lang w:val="uk-UA"/>
        </w:rPr>
        <w:t>вдови</w:t>
      </w:r>
      <w:proofErr w:type="spellEnd"/>
      <w:r w:rsidRPr="00A86696">
        <w:rPr>
          <w:lang w:val="uk-UA"/>
        </w:rPr>
        <w:t xml:space="preserve"> ветеранів військової служби, органів внутрішніх справ; громадяни, які постраждали внаслідок Чорнобильської катастрофи 1 та 2 категорій; багатодітні сім'ї.</w:t>
      </w:r>
      <w:r w:rsidRPr="00A86696">
        <w:rPr>
          <w:color w:val="333333"/>
          <w:sz w:val="20"/>
          <w:szCs w:val="20"/>
          <w:shd w:val="clear" w:color="auto" w:fill="FFFFFF"/>
          <w:lang w:val="uk-UA"/>
        </w:rPr>
        <w:t xml:space="preserve"> </w:t>
      </w:r>
      <w:r w:rsidRPr="00A86696">
        <w:rPr>
          <w:shd w:val="clear" w:color="auto" w:fill="FFFFFF"/>
          <w:lang w:val="uk-UA"/>
        </w:rPr>
        <w:t>Послуга зв’язку включала в себе позачергове встановлення квартирних телефонів (оплата у розмірі 20 процентів від тарифів вартості основних та 50 процентів - додаткових робіт); абонементна плата за користування телефоном встановлювалась у розмірі 100 (наприклад, особи з інвалідністю внаслідок Другої світової війни) або 50 процентів від затверджених тарифів, в залежності від категорії пільговика).</w:t>
      </w:r>
    </w:p>
    <w:p w14:paraId="6359F377" w14:textId="77777777" w:rsidR="00A86696" w:rsidRPr="00A86696" w:rsidRDefault="00A86696" w:rsidP="00A86696">
      <w:pPr>
        <w:widowControl w:val="0"/>
        <w:autoSpaceDE w:val="0"/>
        <w:autoSpaceDN w:val="0"/>
        <w:adjustRightInd w:val="0"/>
        <w:ind w:firstLine="708"/>
        <w:jc w:val="both"/>
        <w:rPr>
          <w:lang w:val="uk-UA"/>
        </w:rPr>
      </w:pPr>
      <w:r w:rsidRPr="00A86696">
        <w:rPr>
          <w:lang w:val="uk-UA"/>
        </w:rPr>
        <w:t xml:space="preserve">Пільги на оплату послуг зв'язку (абонентна плата за користування квартирним телефоном) надавались згідно з встановленими тарифами, відповідно до укладеного між управлінням соціальної політики Південнівської міської ради та ПАТ «Укртелеком» - надавачем телекомунікаційних послуг, договору на відшкодування витрат за надані пільги з послуг зв'язку окремим категоріям громадян. </w:t>
      </w:r>
    </w:p>
    <w:p w14:paraId="0CDDFE17" w14:textId="77777777" w:rsidR="00A86696" w:rsidRPr="00A86696" w:rsidRDefault="00A86696" w:rsidP="00A86696">
      <w:pPr>
        <w:widowControl w:val="0"/>
        <w:autoSpaceDE w:val="0"/>
        <w:autoSpaceDN w:val="0"/>
        <w:adjustRightInd w:val="0"/>
        <w:ind w:firstLine="708"/>
        <w:jc w:val="both"/>
        <w:rPr>
          <w:lang w:val="uk-UA"/>
        </w:rPr>
      </w:pPr>
      <w:r w:rsidRPr="00A86696">
        <w:rPr>
          <w:lang w:val="uk-UA"/>
        </w:rPr>
        <w:t xml:space="preserve">Так, за період 2021-2025 роки передбачено Програмою та затверджено фінансування на загальну суму 119,938 </w:t>
      </w:r>
      <w:proofErr w:type="spellStart"/>
      <w:r w:rsidRPr="00A86696">
        <w:rPr>
          <w:lang w:val="uk-UA"/>
        </w:rPr>
        <w:t>тис.грн</w:t>
      </w:r>
      <w:proofErr w:type="spellEnd"/>
      <w:r w:rsidRPr="00A86696">
        <w:rPr>
          <w:lang w:val="uk-UA"/>
        </w:rPr>
        <w:t xml:space="preserve">, фактично надано пільг на оплату зв’язку на загальну суму </w:t>
      </w:r>
      <w:r w:rsidRPr="00A86696">
        <w:rPr>
          <w:b/>
          <w:lang w:val="uk-UA"/>
        </w:rPr>
        <w:t xml:space="preserve">75,206 </w:t>
      </w:r>
      <w:proofErr w:type="spellStart"/>
      <w:r w:rsidRPr="00A86696">
        <w:rPr>
          <w:b/>
          <w:lang w:val="uk-UA"/>
        </w:rPr>
        <w:t>тис.грн</w:t>
      </w:r>
      <w:proofErr w:type="spellEnd"/>
      <w:r w:rsidRPr="00A86696">
        <w:rPr>
          <w:b/>
          <w:lang w:val="uk-UA"/>
        </w:rPr>
        <w:t xml:space="preserve">. </w:t>
      </w:r>
      <w:r w:rsidRPr="00A86696">
        <w:rPr>
          <w:lang w:val="uk-UA"/>
        </w:rPr>
        <w:t>(зменшення пільговиків з 125 осіб станом на 01.01.2021 рік  до 1 особи  станом на 31.12.2025 рік). Відсоток виконання заходу – 62,7%.</w:t>
      </w:r>
    </w:p>
    <w:p w14:paraId="3B697460" w14:textId="77777777" w:rsidR="00A86696" w:rsidRPr="00A86696" w:rsidRDefault="00A86696" w:rsidP="00A86696">
      <w:pPr>
        <w:widowControl w:val="0"/>
        <w:autoSpaceDE w:val="0"/>
        <w:autoSpaceDN w:val="0"/>
        <w:adjustRightInd w:val="0"/>
        <w:ind w:firstLine="708"/>
        <w:jc w:val="both"/>
        <w:rPr>
          <w:shd w:val="clear" w:color="auto" w:fill="FFFFFF"/>
          <w:lang w:val="uk-UA"/>
        </w:rPr>
      </w:pPr>
      <w:r w:rsidRPr="00A86696">
        <w:rPr>
          <w:shd w:val="clear" w:color="auto" w:fill="FFFFFF"/>
          <w:lang w:val="uk-UA"/>
        </w:rPr>
        <w:t>Більша чисельність пільговиків користується мобільним зв’язком замість квартирних телефонів.</w:t>
      </w:r>
    </w:p>
    <w:p w14:paraId="57A24D4E" w14:textId="77777777" w:rsidR="00A86696" w:rsidRPr="00A86696" w:rsidRDefault="00A86696" w:rsidP="00A86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86696">
        <w:rPr>
          <w:lang w:val="uk-UA"/>
        </w:rPr>
        <w:tab/>
      </w:r>
    </w:p>
    <w:p w14:paraId="087C9FA7" w14:textId="77777777" w:rsidR="00A86696" w:rsidRPr="00A86696" w:rsidRDefault="00A86696" w:rsidP="00A86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86696">
        <w:rPr>
          <w:lang w:val="uk-UA"/>
        </w:rPr>
        <w:tab/>
        <w:t xml:space="preserve">До  пільгових  перевезень  залізничним транспортом (далі - пільгові  перевезення)   належали безоплатні перевезення або перевезення із знижкою, встановленою законодавством, пільгових категорій громадян. Право на пільгові перевезення залізничним транспортом поширювалися на громадян наступних категорій: особи з </w:t>
      </w:r>
      <w:r w:rsidRPr="00A86696">
        <w:rPr>
          <w:bCs/>
          <w:lang w:val="uk-UA"/>
        </w:rPr>
        <w:t>інвалідністю внаслідок війни; учасники бойових дій;</w:t>
      </w:r>
      <w:r w:rsidRPr="00A86696">
        <w:rPr>
          <w:lang w:val="uk-UA"/>
        </w:rPr>
        <w:t xml:space="preserve"> особи з </w:t>
      </w:r>
      <w:r w:rsidRPr="00A86696">
        <w:rPr>
          <w:bCs/>
          <w:lang w:val="uk-UA"/>
        </w:rPr>
        <w:t>інвалідністю I та II групи, діти з інвалідністю та особа, яка супроводжує особу з  інвалідністю I групи або дитину з інвалідністю.</w:t>
      </w:r>
      <w:r w:rsidRPr="00A86696">
        <w:rPr>
          <w:lang w:val="uk-UA"/>
        </w:rPr>
        <w:t xml:space="preserve"> Інформація про оформлені та видані пасажирам безоплатні та пільгові  проїзні  документи  (квитки)  включались  до  щомісячної станційної звітності залізниці. Компенсація за пільгові перевезення зазначених категорій громадян здійснювалась залізниці, відповідно до розрахунків  обсягів  та укладеного договору. Наприклад, учасники бойових дій мали право на  </w:t>
      </w:r>
      <w:r w:rsidRPr="00A86696">
        <w:rPr>
          <w:shd w:val="clear" w:color="auto" w:fill="FFFFFF"/>
          <w:lang w:val="uk-UA"/>
        </w:rPr>
        <w:t xml:space="preserve">безплатний проїзд один раз на два роки залізничним, водним, повітряним або міжміським </w:t>
      </w:r>
      <w:r w:rsidRPr="00A86696">
        <w:rPr>
          <w:shd w:val="clear" w:color="auto" w:fill="FFFFFF"/>
          <w:lang w:val="uk-UA"/>
        </w:rPr>
        <w:lastRenderedPageBreak/>
        <w:t>автомобільним транспортом, незалежно від наявності залізничного сполучення, або проїзд один раз на рік вказаними видами транспорту з 50-процентною знижкою.</w:t>
      </w:r>
    </w:p>
    <w:p w14:paraId="300575E1" w14:textId="77777777" w:rsidR="00A86696" w:rsidRPr="00A86696" w:rsidRDefault="00A86696" w:rsidP="00A86696">
      <w:pPr>
        <w:widowControl w:val="0"/>
        <w:autoSpaceDE w:val="0"/>
        <w:autoSpaceDN w:val="0"/>
        <w:adjustRightInd w:val="0"/>
        <w:ind w:firstLine="708"/>
        <w:jc w:val="both"/>
        <w:rPr>
          <w:lang w:val="uk-UA"/>
        </w:rPr>
      </w:pPr>
      <w:r w:rsidRPr="00A86696">
        <w:rPr>
          <w:lang w:val="uk-UA"/>
        </w:rPr>
        <w:t xml:space="preserve">Так, за період 2021-2025 років передбачено Програмою та затверджено фінансування на загальну суму 159,387 </w:t>
      </w:r>
      <w:proofErr w:type="spellStart"/>
      <w:r w:rsidRPr="00A86696">
        <w:rPr>
          <w:lang w:val="uk-UA"/>
        </w:rPr>
        <w:t>тис.грн</w:t>
      </w:r>
      <w:proofErr w:type="spellEnd"/>
      <w:r w:rsidRPr="00A86696">
        <w:rPr>
          <w:lang w:val="uk-UA"/>
        </w:rPr>
        <w:t xml:space="preserve">., за перевезення осіб пільгової категорії залізничним транспортом сплачено компенсації на загальну суму </w:t>
      </w:r>
      <w:r w:rsidRPr="00A86696">
        <w:rPr>
          <w:b/>
          <w:lang w:val="uk-UA"/>
        </w:rPr>
        <w:t xml:space="preserve">61,975 </w:t>
      </w:r>
      <w:proofErr w:type="spellStart"/>
      <w:r w:rsidRPr="00A86696">
        <w:rPr>
          <w:b/>
          <w:lang w:val="uk-UA"/>
        </w:rPr>
        <w:t>тис.грн</w:t>
      </w:r>
      <w:proofErr w:type="spellEnd"/>
      <w:r w:rsidRPr="00A86696">
        <w:rPr>
          <w:lang w:val="uk-UA"/>
        </w:rPr>
        <w:t>.  Відсоток виконання заходу – 38,9%.</w:t>
      </w:r>
    </w:p>
    <w:p w14:paraId="5C87F2A8" w14:textId="77777777" w:rsidR="00A86696" w:rsidRPr="00A86696" w:rsidRDefault="00A86696" w:rsidP="00A86696">
      <w:pPr>
        <w:widowControl w:val="0"/>
        <w:autoSpaceDE w:val="0"/>
        <w:autoSpaceDN w:val="0"/>
        <w:adjustRightInd w:val="0"/>
        <w:ind w:firstLine="708"/>
        <w:jc w:val="both"/>
        <w:rPr>
          <w:lang w:val="uk-UA"/>
        </w:rPr>
      </w:pPr>
    </w:p>
    <w:p w14:paraId="66750087" w14:textId="77777777" w:rsidR="00A86696" w:rsidRPr="00A86696" w:rsidRDefault="00A86696" w:rsidP="00A86696">
      <w:pPr>
        <w:widowControl w:val="0"/>
        <w:autoSpaceDE w:val="0"/>
        <w:autoSpaceDN w:val="0"/>
        <w:adjustRightInd w:val="0"/>
        <w:ind w:firstLine="708"/>
        <w:jc w:val="both"/>
        <w:rPr>
          <w:lang w:val="uk-UA"/>
        </w:rPr>
      </w:pPr>
      <w:r w:rsidRPr="00A86696">
        <w:rPr>
          <w:lang w:val="uk-UA"/>
        </w:rPr>
        <w:t xml:space="preserve">Компенсація виплат на пільговий проїзд автомобільним транспортом здійснювалась щомісячно визначеному надавачу послуг з перевезення пасажирів на міському автобусному маршруті загального користування у звичайному режимі руху «Ринок (кільцевий ч/з </w:t>
      </w:r>
      <w:proofErr w:type="spellStart"/>
      <w:r w:rsidRPr="00A86696">
        <w:rPr>
          <w:lang w:val="uk-UA"/>
        </w:rPr>
        <w:t>МіЗ</w:t>
      </w:r>
      <w:proofErr w:type="spellEnd"/>
      <w:r w:rsidRPr="00A86696">
        <w:rPr>
          <w:lang w:val="uk-UA"/>
        </w:rPr>
        <w:t>)», відповідно до укладеного договору на здійснення компенсаційних виплат перевізнику за перевезення пільгових категорій громадян автомобільним транспортом загального користування на міському маршруті за рахунок коштів місцевого бюджету</w:t>
      </w:r>
      <w:r w:rsidRPr="00A86696">
        <w:rPr>
          <w:sz w:val="20"/>
          <w:szCs w:val="20"/>
          <w:lang w:val="uk-UA"/>
        </w:rPr>
        <w:t xml:space="preserve"> </w:t>
      </w:r>
      <w:r w:rsidRPr="00A86696">
        <w:rPr>
          <w:lang w:val="uk-UA"/>
        </w:rPr>
        <w:t xml:space="preserve">між управлінням соціальної політики та  комунальним підприємством «ЮЖТРАНС». Так, за 2021 рік перевезено 40054 пасажирів пільгової категорії та сплачено компенсації на загальну суму 320,432 </w:t>
      </w:r>
      <w:proofErr w:type="spellStart"/>
      <w:r w:rsidRPr="00A86696">
        <w:rPr>
          <w:lang w:val="uk-UA"/>
        </w:rPr>
        <w:t>тис.грн</w:t>
      </w:r>
      <w:proofErr w:type="spellEnd"/>
      <w:r w:rsidRPr="00A86696">
        <w:rPr>
          <w:lang w:val="uk-UA"/>
        </w:rPr>
        <w:t xml:space="preserve">., за січень-лютий 2022 рік перевезено 6783 пасажири пільгової категорії та сплачено компенсації на загальну суму 54,264 </w:t>
      </w:r>
      <w:proofErr w:type="spellStart"/>
      <w:r w:rsidRPr="00A86696">
        <w:rPr>
          <w:lang w:val="uk-UA"/>
        </w:rPr>
        <w:t>тис.грн</w:t>
      </w:r>
      <w:proofErr w:type="spellEnd"/>
      <w:r w:rsidRPr="00A86696">
        <w:rPr>
          <w:lang w:val="uk-UA"/>
        </w:rPr>
        <w:t>.,</w:t>
      </w:r>
      <w:r w:rsidRPr="00A86696">
        <w:rPr>
          <w:b/>
          <w:lang w:val="uk-UA"/>
        </w:rPr>
        <w:t xml:space="preserve"> </w:t>
      </w:r>
      <w:r w:rsidRPr="00A86696">
        <w:rPr>
          <w:lang w:val="uk-UA"/>
        </w:rPr>
        <w:t xml:space="preserve">таким чином за період 2021-2022 року фактично сплачено компенсації на загальну суму </w:t>
      </w:r>
      <w:r w:rsidRPr="00A86696">
        <w:rPr>
          <w:b/>
          <w:lang w:val="uk-UA"/>
        </w:rPr>
        <w:t xml:space="preserve">374,696 </w:t>
      </w:r>
      <w:proofErr w:type="spellStart"/>
      <w:r w:rsidRPr="00A86696">
        <w:rPr>
          <w:b/>
          <w:lang w:val="uk-UA"/>
        </w:rPr>
        <w:t>тис.грн</w:t>
      </w:r>
      <w:proofErr w:type="spellEnd"/>
      <w:r w:rsidRPr="00A86696">
        <w:rPr>
          <w:lang w:val="uk-UA"/>
        </w:rPr>
        <w:t xml:space="preserve">., при плані 381,304 </w:t>
      </w:r>
      <w:proofErr w:type="spellStart"/>
      <w:r w:rsidRPr="00A86696">
        <w:rPr>
          <w:lang w:val="uk-UA"/>
        </w:rPr>
        <w:t>тис.грн</w:t>
      </w:r>
      <w:proofErr w:type="spellEnd"/>
      <w:r w:rsidRPr="00A86696">
        <w:rPr>
          <w:lang w:val="uk-UA"/>
        </w:rPr>
        <w:t>., відсоток виконання заходу – 98,3%. З введенням воєнного стану, пільгові перевезення міським автобусним маршрутом загального користування з березня 2022 року зупинені.</w:t>
      </w:r>
    </w:p>
    <w:p w14:paraId="53D01BBF" w14:textId="77777777" w:rsidR="00A86696" w:rsidRDefault="00A86696">
      <w:pPr>
        <w:rPr>
          <w:lang w:val="uk-UA"/>
        </w:rPr>
      </w:pPr>
    </w:p>
    <w:p w14:paraId="7665FA21" w14:textId="77777777" w:rsidR="00A86696" w:rsidRDefault="00A86696">
      <w:pPr>
        <w:rPr>
          <w:lang w:val="uk-UA"/>
        </w:rPr>
      </w:pPr>
    </w:p>
    <w:p w14:paraId="5C8227A7" w14:textId="77777777" w:rsidR="00A86696" w:rsidRDefault="00A86696">
      <w:pPr>
        <w:rPr>
          <w:lang w:val="uk-UA"/>
        </w:rPr>
      </w:pPr>
    </w:p>
    <w:p w14:paraId="6AA25A70" w14:textId="77777777" w:rsidR="00A86696" w:rsidRDefault="00A86696">
      <w:pPr>
        <w:rPr>
          <w:lang w:val="uk-UA"/>
        </w:rPr>
      </w:pPr>
    </w:p>
    <w:p w14:paraId="19A75084" w14:textId="77777777" w:rsidR="00A86696" w:rsidRDefault="00A86696">
      <w:pPr>
        <w:rPr>
          <w:lang w:val="uk-UA"/>
        </w:rPr>
      </w:pPr>
    </w:p>
    <w:p w14:paraId="23FE3C99" w14:textId="77777777" w:rsidR="00A86696" w:rsidRDefault="00A86696">
      <w:pPr>
        <w:rPr>
          <w:lang w:val="uk-UA"/>
        </w:rPr>
      </w:pPr>
    </w:p>
    <w:p w14:paraId="7DA6BDE3" w14:textId="77777777" w:rsidR="00A86696" w:rsidRDefault="00A86696">
      <w:pPr>
        <w:rPr>
          <w:lang w:val="uk-UA"/>
        </w:rPr>
      </w:pPr>
    </w:p>
    <w:p w14:paraId="3BB63A51" w14:textId="77777777" w:rsidR="00A86696" w:rsidRDefault="00A86696">
      <w:pPr>
        <w:rPr>
          <w:lang w:val="uk-UA"/>
        </w:rPr>
      </w:pPr>
    </w:p>
    <w:p w14:paraId="5648C73F" w14:textId="77777777" w:rsidR="00A86696" w:rsidRDefault="00A86696">
      <w:pPr>
        <w:rPr>
          <w:lang w:val="uk-UA"/>
        </w:rPr>
      </w:pPr>
    </w:p>
    <w:p w14:paraId="383AE4FB" w14:textId="77777777" w:rsidR="00A86696" w:rsidRDefault="00A86696">
      <w:pPr>
        <w:rPr>
          <w:lang w:val="uk-UA"/>
        </w:rPr>
      </w:pPr>
    </w:p>
    <w:p w14:paraId="331D1F34" w14:textId="77777777" w:rsidR="00A86696" w:rsidRDefault="00A86696">
      <w:pPr>
        <w:rPr>
          <w:lang w:val="uk-UA"/>
        </w:rPr>
      </w:pPr>
    </w:p>
    <w:p w14:paraId="41E6A374" w14:textId="77777777" w:rsidR="00A86696" w:rsidRDefault="00A86696">
      <w:pPr>
        <w:rPr>
          <w:lang w:val="uk-UA"/>
        </w:rPr>
      </w:pPr>
    </w:p>
    <w:p w14:paraId="14EF46C1" w14:textId="77777777" w:rsidR="00A86696" w:rsidRDefault="00A86696">
      <w:pPr>
        <w:rPr>
          <w:lang w:val="uk-UA"/>
        </w:rPr>
      </w:pPr>
    </w:p>
    <w:p w14:paraId="771D6EE3" w14:textId="77777777" w:rsidR="00A86696" w:rsidRDefault="00A86696">
      <w:pPr>
        <w:rPr>
          <w:lang w:val="uk-UA"/>
        </w:rPr>
      </w:pPr>
    </w:p>
    <w:p w14:paraId="46E2525A" w14:textId="77777777" w:rsidR="00A86696" w:rsidRDefault="00A86696">
      <w:pPr>
        <w:rPr>
          <w:lang w:val="uk-UA"/>
        </w:rPr>
      </w:pPr>
    </w:p>
    <w:p w14:paraId="49DB0C1F" w14:textId="77777777" w:rsidR="00A86696" w:rsidRDefault="00A86696">
      <w:pPr>
        <w:rPr>
          <w:lang w:val="uk-UA"/>
        </w:rPr>
      </w:pPr>
    </w:p>
    <w:p w14:paraId="31B10B08" w14:textId="77777777" w:rsidR="00A86696" w:rsidRDefault="00A86696">
      <w:pPr>
        <w:rPr>
          <w:lang w:val="uk-UA"/>
        </w:rPr>
      </w:pPr>
    </w:p>
    <w:p w14:paraId="7393EB66" w14:textId="77777777" w:rsidR="00A86696" w:rsidRDefault="00A86696">
      <w:pPr>
        <w:rPr>
          <w:lang w:val="uk-UA"/>
        </w:rPr>
      </w:pPr>
    </w:p>
    <w:p w14:paraId="708DB572" w14:textId="77777777" w:rsidR="00A86696" w:rsidRDefault="00A86696">
      <w:pPr>
        <w:rPr>
          <w:lang w:val="uk-UA"/>
        </w:rPr>
      </w:pPr>
    </w:p>
    <w:p w14:paraId="71068BE7" w14:textId="77777777" w:rsidR="00A86696" w:rsidRDefault="00A86696">
      <w:pPr>
        <w:rPr>
          <w:lang w:val="uk-UA"/>
        </w:rPr>
      </w:pPr>
    </w:p>
    <w:p w14:paraId="5554976B" w14:textId="77777777" w:rsidR="00A86696" w:rsidRDefault="00A86696">
      <w:pPr>
        <w:rPr>
          <w:lang w:val="uk-UA"/>
        </w:rPr>
      </w:pPr>
    </w:p>
    <w:p w14:paraId="5AFAD692" w14:textId="77777777" w:rsidR="00A86696" w:rsidRDefault="00A86696">
      <w:pPr>
        <w:rPr>
          <w:lang w:val="uk-UA"/>
        </w:rPr>
      </w:pPr>
    </w:p>
    <w:p w14:paraId="6A3AE02C" w14:textId="77777777" w:rsidR="00A86696" w:rsidRDefault="00A86696">
      <w:pPr>
        <w:rPr>
          <w:lang w:val="uk-UA"/>
        </w:rPr>
      </w:pPr>
    </w:p>
    <w:p w14:paraId="55CCE41B" w14:textId="77777777" w:rsidR="00A86696" w:rsidRDefault="00A86696">
      <w:pPr>
        <w:rPr>
          <w:lang w:val="uk-UA"/>
        </w:rPr>
      </w:pPr>
    </w:p>
    <w:p w14:paraId="30B92422" w14:textId="77777777" w:rsidR="00A86696" w:rsidRDefault="00A86696">
      <w:pPr>
        <w:rPr>
          <w:lang w:val="uk-UA"/>
        </w:rPr>
      </w:pPr>
    </w:p>
    <w:p w14:paraId="654E704D" w14:textId="77777777" w:rsidR="00A86696" w:rsidRDefault="00A86696">
      <w:pPr>
        <w:rPr>
          <w:lang w:val="uk-UA"/>
        </w:rPr>
      </w:pPr>
    </w:p>
    <w:p w14:paraId="18867BA1" w14:textId="77777777" w:rsidR="00A86696" w:rsidRDefault="00A86696">
      <w:pPr>
        <w:rPr>
          <w:lang w:val="uk-UA"/>
        </w:rPr>
      </w:pPr>
    </w:p>
    <w:p w14:paraId="3FC57E55" w14:textId="77777777" w:rsidR="00A86696" w:rsidRDefault="00A86696">
      <w:pPr>
        <w:rPr>
          <w:lang w:val="uk-UA"/>
        </w:rPr>
      </w:pPr>
    </w:p>
    <w:p w14:paraId="20B9DCEF" w14:textId="77777777" w:rsidR="00A86696" w:rsidRDefault="00A86696">
      <w:pPr>
        <w:rPr>
          <w:lang w:val="uk-UA"/>
        </w:rPr>
      </w:pPr>
    </w:p>
    <w:p w14:paraId="3E64B7BB" w14:textId="77777777" w:rsidR="00A86696" w:rsidRDefault="00A86696">
      <w:pPr>
        <w:rPr>
          <w:lang w:val="uk-UA"/>
        </w:rPr>
      </w:pPr>
    </w:p>
    <w:p w14:paraId="681BD454" w14:textId="77777777" w:rsidR="00A86696" w:rsidRDefault="00A86696">
      <w:pPr>
        <w:rPr>
          <w:lang w:val="uk-UA"/>
        </w:rPr>
      </w:pPr>
    </w:p>
    <w:p w14:paraId="322FB7E2" w14:textId="77777777" w:rsidR="00A86696" w:rsidRDefault="00A86696">
      <w:pPr>
        <w:rPr>
          <w:lang w:val="uk-UA"/>
        </w:rPr>
      </w:pPr>
    </w:p>
    <w:p w14:paraId="74FA021B" w14:textId="77777777" w:rsidR="00A86696" w:rsidRDefault="00A86696">
      <w:pPr>
        <w:rPr>
          <w:lang w:val="uk-UA"/>
        </w:rPr>
        <w:sectPr w:rsidR="00A86696" w:rsidSect="006C30CF">
          <w:pgSz w:w="11906" w:h="16838" w:code="9"/>
          <w:pgMar w:top="1134" w:right="851" w:bottom="1134" w:left="1418" w:header="0" w:footer="0" w:gutter="0"/>
          <w:cols w:space="708"/>
          <w:docGrid w:linePitch="360"/>
        </w:sectPr>
      </w:pPr>
    </w:p>
    <w:p w14:paraId="2DB62E68" w14:textId="77777777" w:rsidR="00A86696" w:rsidRPr="00A86696" w:rsidRDefault="00A86696" w:rsidP="00A86696">
      <w:pPr>
        <w:widowControl w:val="0"/>
        <w:autoSpaceDE w:val="0"/>
        <w:autoSpaceDN w:val="0"/>
        <w:adjustRightInd w:val="0"/>
        <w:rPr>
          <w:b/>
          <w:lang w:val="uk-UA"/>
        </w:rPr>
      </w:pPr>
      <w:r w:rsidRPr="00A86696">
        <w:rPr>
          <w:b/>
          <w:bCs/>
          <w:color w:val="000000"/>
          <w:lang w:val="uk-UA"/>
        </w:rPr>
        <w:lastRenderedPageBreak/>
        <w:t xml:space="preserve">                   4. Виконання заходів Програми </w:t>
      </w:r>
      <w:r w:rsidRPr="00A86696">
        <w:rPr>
          <w:b/>
          <w:lang w:val="uk-UA"/>
        </w:rPr>
        <w:t>за 2021-2025 роки</w:t>
      </w:r>
    </w:p>
    <w:p w14:paraId="411F1330" w14:textId="77777777" w:rsidR="00A86696" w:rsidRPr="00A86696" w:rsidRDefault="00A86696" w:rsidP="00A86696">
      <w:pPr>
        <w:widowControl w:val="0"/>
        <w:autoSpaceDE w:val="0"/>
        <w:autoSpaceDN w:val="0"/>
        <w:adjustRightInd w:val="0"/>
        <w:rPr>
          <w:b/>
          <w:bCs/>
          <w:color w:val="000000"/>
          <w:lang w:val="uk-UA"/>
        </w:rPr>
      </w:pPr>
    </w:p>
    <w:tbl>
      <w:tblPr>
        <w:tblW w:w="1456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509"/>
        <w:gridCol w:w="1701"/>
        <w:gridCol w:w="1417"/>
        <w:gridCol w:w="1420"/>
        <w:gridCol w:w="1132"/>
        <w:gridCol w:w="1134"/>
        <w:gridCol w:w="1275"/>
        <w:gridCol w:w="993"/>
        <w:gridCol w:w="992"/>
        <w:gridCol w:w="2268"/>
      </w:tblGrid>
      <w:tr w:rsidR="00A86696" w:rsidRPr="00A86696" w14:paraId="72C912B4" w14:textId="77777777" w:rsidTr="00096B8C">
        <w:trPr>
          <w:trHeight w:val="2117"/>
        </w:trPr>
        <w:tc>
          <w:tcPr>
            <w:tcW w:w="724" w:type="dxa"/>
            <w:tcBorders>
              <w:top w:val="single" w:sz="4" w:space="0" w:color="auto"/>
              <w:left w:val="single" w:sz="4" w:space="0" w:color="auto"/>
              <w:bottom w:val="single" w:sz="4" w:space="0" w:color="auto"/>
              <w:right w:val="single" w:sz="4" w:space="0" w:color="auto"/>
            </w:tcBorders>
            <w:hideMark/>
          </w:tcPr>
          <w:p w14:paraId="602FF63F"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 з/п</w:t>
            </w:r>
          </w:p>
        </w:tc>
        <w:tc>
          <w:tcPr>
            <w:tcW w:w="1509" w:type="dxa"/>
            <w:tcBorders>
              <w:top w:val="single" w:sz="4" w:space="0" w:color="auto"/>
              <w:left w:val="single" w:sz="4" w:space="0" w:color="auto"/>
              <w:bottom w:val="single" w:sz="4" w:space="0" w:color="auto"/>
              <w:right w:val="single" w:sz="4" w:space="0" w:color="auto"/>
            </w:tcBorders>
            <w:hideMark/>
          </w:tcPr>
          <w:p w14:paraId="2B06B89D"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Завдання Програми</w:t>
            </w:r>
          </w:p>
        </w:tc>
        <w:tc>
          <w:tcPr>
            <w:tcW w:w="1701" w:type="dxa"/>
            <w:tcBorders>
              <w:top w:val="single" w:sz="4" w:space="0" w:color="auto"/>
              <w:left w:val="single" w:sz="4" w:space="0" w:color="auto"/>
              <w:bottom w:val="single" w:sz="4" w:space="0" w:color="auto"/>
              <w:right w:val="single" w:sz="4" w:space="0" w:color="auto"/>
            </w:tcBorders>
            <w:hideMark/>
          </w:tcPr>
          <w:p w14:paraId="3BE51DD3"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Зміст заходів</w:t>
            </w:r>
          </w:p>
        </w:tc>
        <w:tc>
          <w:tcPr>
            <w:tcW w:w="1417" w:type="dxa"/>
            <w:tcBorders>
              <w:top w:val="single" w:sz="4" w:space="0" w:color="auto"/>
              <w:left w:val="single" w:sz="4" w:space="0" w:color="auto"/>
              <w:bottom w:val="single" w:sz="4" w:space="0" w:color="auto"/>
              <w:right w:val="single" w:sz="4" w:space="0" w:color="auto"/>
            </w:tcBorders>
            <w:hideMark/>
          </w:tcPr>
          <w:p w14:paraId="5FB609BB"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Термін виконання</w:t>
            </w:r>
          </w:p>
        </w:tc>
        <w:tc>
          <w:tcPr>
            <w:tcW w:w="1420" w:type="dxa"/>
            <w:tcBorders>
              <w:top w:val="single" w:sz="4" w:space="0" w:color="auto"/>
              <w:left w:val="single" w:sz="4" w:space="0" w:color="auto"/>
              <w:bottom w:val="single" w:sz="4" w:space="0" w:color="auto"/>
              <w:right w:val="single" w:sz="4" w:space="0" w:color="auto"/>
            </w:tcBorders>
            <w:hideMark/>
          </w:tcPr>
          <w:p w14:paraId="65A04238"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Виконавці</w:t>
            </w:r>
          </w:p>
        </w:tc>
        <w:tc>
          <w:tcPr>
            <w:tcW w:w="1132" w:type="dxa"/>
            <w:tcBorders>
              <w:top w:val="single" w:sz="4" w:space="0" w:color="auto"/>
              <w:left w:val="single" w:sz="4" w:space="0" w:color="auto"/>
              <w:bottom w:val="single" w:sz="4" w:space="0" w:color="auto"/>
              <w:right w:val="single" w:sz="4" w:space="0" w:color="auto"/>
            </w:tcBorders>
            <w:hideMark/>
          </w:tcPr>
          <w:p w14:paraId="50193EC7" w14:textId="77777777" w:rsidR="00A86696" w:rsidRPr="00A86696" w:rsidRDefault="00A86696" w:rsidP="00A86696">
            <w:pPr>
              <w:widowControl w:val="0"/>
              <w:autoSpaceDE w:val="0"/>
              <w:autoSpaceDN w:val="0"/>
              <w:adjustRightInd w:val="0"/>
              <w:jc w:val="center"/>
              <w:rPr>
                <w:color w:val="000000"/>
                <w:sz w:val="22"/>
                <w:szCs w:val="22"/>
                <w:lang w:val="uk-UA"/>
              </w:rPr>
            </w:pPr>
            <w:r w:rsidRPr="00A86696">
              <w:rPr>
                <w:color w:val="000000"/>
                <w:sz w:val="22"/>
                <w:szCs w:val="22"/>
                <w:lang w:val="uk-UA"/>
              </w:rPr>
              <w:t xml:space="preserve">Річний обсяг фінансування, передбачений </w:t>
            </w:r>
            <w:proofErr w:type="spellStart"/>
            <w:r w:rsidRPr="00A86696">
              <w:rPr>
                <w:color w:val="000000"/>
                <w:sz w:val="22"/>
                <w:szCs w:val="22"/>
                <w:lang w:val="uk-UA"/>
              </w:rPr>
              <w:t>Програ</w:t>
            </w:r>
            <w:proofErr w:type="spellEnd"/>
            <w:r w:rsidRPr="00A86696">
              <w:rPr>
                <w:color w:val="000000"/>
                <w:sz w:val="22"/>
                <w:szCs w:val="22"/>
                <w:lang w:val="uk-UA"/>
              </w:rPr>
              <w:t xml:space="preserve">-мою, </w:t>
            </w:r>
            <w:proofErr w:type="spellStart"/>
            <w:r w:rsidRPr="00A86696">
              <w:rPr>
                <w:color w:val="000000"/>
                <w:sz w:val="22"/>
                <w:szCs w:val="22"/>
                <w:lang w:val="uk-UA"/>
              </w:rPr>
              <w:t>тис.грн</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38A295D" w14:textId="77777777" w:rsidR="00A86696" w:rsidRPr="00A86696" w:rsidRDefault="00A86696" w:rsidP="00A86696">
            <w:pPr>
              <w:widowControl w:val="0"/>
              <w:autoSpaceDE w:val="0"/>
              <w:autoSpaceDN w:val="0"/>
              <w:adjustRightInd w:val="0"/>
              <w:jc w:val="center"/>
              <w:rPr>
                <w:color w:val="000000"/>
                <w:sz w:val="22"/>
                <w:szCs w:val="22"/>
                <w:lang w:val="uk-UA"/>
              </w:rPr>
            </w:pPr>
            <w:r w:rsidRPr="00A86696">
              <w:rPr>
                <w:color w:val="000000"/>
                <w:sz w:val="22"/>
                <w:szCs w:val="22"/>
                <w:lang w:val="uk-UA"/>
              </w:rPr>
              <w:t xml:space="preserve">Річний обсяг фінансування, затверджений </w:t>
            </w:r>
            <w:proofErr w:type="spellStart"/>
            <w:r w:rsidRPr="00A86696">
              <w:rPr>
                <w:color w:val="000000"/>
                <w:sz w:val="22"/>
                <w:szCs w:val="22"/>
                <w:lang w:val="uk-UA"/>
              </w:rPr>
              <w:t>бюдже</w:t>
            </w:r>
            <w:proofErr w:type="spellEnd"/>
            <w:r w:rsidRPr="00A86696">
              <w:rPr>
                <w:color w:val="000000"/>
                <w:sz w:val="22"/>
                <w:szCs w:val="22"/>
                <w:lang w:val="uk-UA"/>
              </w:rPr>
              <w:t xml:space="preserve">-том, </w:t>
            </w:r>
            <w:proofErr w:type="spellStart"/>
            <w:r w:rsidRPr="00A86696">
              <w:rPr>
                <w:color w:val="000000"/>
                <w:sz w:val="22"/>
                <w:szCs w:val="22"/>
                <w:lang w:val="uk-UA"/>
              </w:rPr>
              <w:t>тис.грн</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661C328" w14:textId="77777777" w:rsidR="00A86696" w:rsidRPr="00A86696" w:rsidRDefault="00A86696" w:rsidP="00A86696">
            <w:pPr>
              <w:widowControl w:val="0"/>
              <w:autoSpaceDE w:val="0"/>
              <w:autoSpaceDN w:val="0"/>
              <w:adjustRightInd w:val="0"/>
              <w:jc w:val="center"/>
              <w:rPr>
                <w:color w:val="000000"/>
                <w:sz w:val="22"/>
                <w:szCs w:val="22"/>
                <w:lang w:val="uk-UA"/>
              </w:rPr>
            </w:pPr>
            <w:r w:rsidRPr="00A86696">
              <w:rPr>
                <w:color w:val="000000"/>
                <w:sz w:val="22"/>
                <w:szCs w:val="22"/>
                <w:lang w:val="uk-UA"/>
              </w:rPr>
              <w:t xml:space="preserve">Фактично профінансовано у звітному періоді, </w:t>
            </w:r>
            <w:proofErr w:type="spellStart"/>
            <w:r w:rsidRPr="00A86696">
              <w:rPr>
                <w:color w:val="000000"/>
                <w:sz w:val="22"/>
                <w:szCs w:val="22"/>
                <w:lang w:val="uk-UA"/>
              </w:rPr>
              <w:t>тис.грн</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3F889E70" w14:textId="77777777" w:rsidR="00A86696" w:rsidRPr="00A86696" w:rsidRDefault="00A86696" w:rsidP="00A86696">
            <w:pPr>
              <w:widowControl w:val="0"/>
              <w:autoSpaceDE w:val="0"/>
              <w:autoSpaceDN w:val="0"/>
              <w:adjustRightInd w:val="0"/>
              <w:jc w:val="center"/>
              <w:rPr>
                <w:color w:val="000000"/>
                <w:sz w:val="22"/>
                <w:szCs w:val="22"/>
                <w:lang w:val="uk-UA"/>
              </w:rPr>
            </w:pPr>
            <w:r w:rsidRPr="00A86696">
              <w:rPr>
                <w:color w:val="000000"/>
                <w:sz w:val="22"/>
                <w:szCs w:val="22"/>
                <w:lang w:val="uk-UA"/>
              </w:rPr>
              <w:t>% виконання заходу від обсягів, передбачених Програмою</w:t>
            </w:r>
          </w:p>
        </w:tc>
        <w:tc>
          <w:tcPr>
            <w:tcW w:w="992" w:type="dxa"/>
            <w:tcBorders>
              <w:top w:val="single" w:sz="4" w:space="0" w:color="auto"/>
              <w:left w:val="single" w:sz="4" w:space="0" w:color="auto"/>
              <w:bottom w:val="single" w:sz="4" w:space="0" w:color="auto"/>
              <w:right w:val="single" w:sz="4" w:space="0" w:color="auto"/>
            </w:tcBorders>
            <w:hideMark/>
          </w:tcPr>
          <w:p w14:paraId="7732FE68" w14:textId="77777777" w:rsidR="00A86696" w:rsidRPr="00A86696" w:rsidRDefault="00A86696" w:rsidP="00A86696">
            <w:pPr>
              <w:widowControl w:val="0"/>
              <w:autoSpaceDE w:val="0"/>
              <w:autoSpaceDN w:val="0"/>
              <w:adjustRightInd w:val="0"/>
              <w:jc w:val="center"/>
              <w:rPr>
                <w:color w:val="000000"/>
                <w:sz w:val="22"/>
                <w:szCs w:val="22"/>
                <w:lang w:val="uk-UA"/>
              </w:rPr>
            </w:pPr>
            <w:r w:rsidRPr="00A86696">
              <w:rPr>
                <w:color w:val="000000"/>
                <w:sz w:val="22"/>
                <w:szCs w:val="22"/>
                <w:lang w:val="uk-UA"/>
              </w:rPr>
              <w:t>% виконання заходу від обсягів, затверджених бюджетом</w:t>
            </w:r>
          </w:p>
        </w:tc>
        <w:tc>
          <w:tcPr>
            <w:tcW w:w="2268" w:type="dxa"/>
            <w:tcBorders>
              <w:top w:val="single" w:sz="4" w:space="0" w:color="auto"/>
              <w:left w:val="single" w:sz="4" w:space="0" w:color="auto"/>
              <w:bottom w:val="single" w:sz="4" w:space="0" w:color="auto"/>
              <w:right w:val="single" w:sz="4" w:space="0" w:color="auto"/>
            </w:tcBorders>
            <w:hideMark/>
          </w:tcPr>
          <w:p w14:paraId="7A56E62C"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Інформація про виконання або причини невиконання заходу (досягнутий результат, виконання результативних показників)</w:t>
            </w:r>
          </w:p>
        </w:tc>
      </w:tr>
      <w:tr w:rsidR="00A86696" w:rsidRPr="00A86696" w14:paraId="7202C1A7" w14:textId="77777777" w:rsidTr="00096B8C">
        <w:tc>
          <w:tcPr>
            <w:tcW w:w="724" w:type="dxa"/>
            <w:tcBorders>
              <w:top w:val="single" w:sz="4" w:space="0" w:color="auto"/>
              <w:left w:val="single" w:sz="4" w:space="0" w:color="auto"/>
              <w:bottom w:val="single" w:sz="4" w:space="0" w:color="auto"/>
              <w:right w:val="single" w:sz="4" w:space="0" w:color="auto"/>
            </w:tcBorders>
          </w:tcPr>
          <w:p w14:paraId="26DF72D0" w14:textId="77777777" w:rsidR="00A86696" w:rsidRPr="00A86696" w:rsidRDefault="00A86696" w:rsidP="00A86696">
            <w:pPr>
              <w:widowControl w:val="0"/>
              <w:autoSpaceDE w:val="0"/>
              <w:autoSpaceDN w:val="0"/>
              <w:adjustRightInd w:val="0"/>
              <w:jc w:val="both"/>
              <w:rPr>
                <w:color w:val="000000"/>
                <w:lang w:val="uk-UA"/>
              </w:rPr>
            </w:pPr>
            <w:r w:rsidRPr="00A86696">
              <w:rPr>
                <w:color w:val="000000"/>
                <w:lang w:val="uk-UA"/>
              </w:rPr>
              <w:t>1</w:t>
            </w:r>
          </w:p>
          <w:p w14:paraId="65444CEF" w14:textId="77777777" w:rsidR="00A86696" w:rsidRPr="00A86696" w:rsidRDefault="00A86696" w:rsidP="00A86696">
            <w:pPr>
              <w:widowControl w:val="0"/>
              <w:autoSpaceDE w:val="0"/>
              <w:autoSpaceDN w:val="0"/>
              <w:adjustRightInd w:val="0"/>
              <w:jc w:val="both"/>
              <w:rPr>
                <w:color w:val="000000"/>
                <w:lang w:val="uk-UA"/>
              </w:rPr>
            </w:pPr>
          </w:p>
        </w:tc>
        <w:tc>
          <w:tcPr>
            <w:tcW w:w="1509" w:type="dxa"/>
            <w:tcBorders>
              <w:top w:val="single" w:sz="4" w:space="0" w:color="auto"/>
              <w:left w:val="single" w:sz="4" w:space="0" w:color="auto"/>
              <w:bottom w:val="single" w:sz="4" w:space="0" w:color="auto"/>
              <w:right w:val="single" w:sz="4" w:space="0" w:color="auto"/>
            </w:tcBorders>
            <w:hideMark/>
          </w:tcPr>
          <w:p w14:paraId="08484F95" w14:textId="77777777" w:rsidR="00A86696" w:rsidRPr="00A86696" w:rsidRDefault="00A86696" w:rsidP="00A86696">
            <w:pPr>
              <w:widowControl w:val="0"/>
              <w:autoSpaceDE w:val="0"/>
              <w:autoSpaceDN w:val="0"/>
              <w:adjustRightInd w:val="0"/>
              <w:jc w:val="both"/>
              <w:rPr>
                <w:color w:val="000000"/>
                <w:lang w:val="uk-UA"/>
              </w:rPr>
            </w:pPr>
            <w:r w:rsidRPr="00A86696">
              <w:rPr>
                <w:lang w:val="uk-UA"/>
              </w:rPr>
              <w:t>Соціальна підтримка пільгових категорій громадян</w:t>
            </w:r>
          </w:p>
        </w:tc>
        <w:tc>
          <w:tcPr>
            <w:tcW w:w="1701" w:type="dxa"/>
            <w:tcBorders>
              <w:top w:val="single" w:sz="4" w:space="0" w:color="auto"/>
              <w:left w:val="single" w:sz="4" w:space="0" w:color="auto"/>
              <w:bottom w:val="single" w:sz="4" w:space="0" w:color="auto"/>
              <w:right w:val="single" w:sz="4" w:space="0" w:color="auto"/>
            </w:tcBorders>
          </w:tcPr>
          <w:p w14:paraId="5921CA0A" w14:textId="77777777" w:rsidR="00A86696" w:rsidRPr="00A86696" w:rsidRDefault="00A86696" w:rsidP="00A86696">
            <w:pPr>
              <w:widowControl w:val="0"/>
              <w:autoSpaceDE w:val="0"/>
              <w:autoSpaceDN w:val="0"/>
              <w:adjustRightInd w:val="0"/>
              <w:rPr>
                <w:lang w:val="uk-UA"/>
              </w:rPr>
            </w:pPr>
            <w:r w:rsidRPr="00A86696">
              <w:rPr>
                <w:lang w:val="uk-UA"/>
              </w:rPr>
              <w:t xml:space="preserve">Надання пільг з послуг зв'язку </w:t>
            </w:r>
          </w:p>
          <w:p w14:paraId="0050C358" w14:textId="77777777" w:rsidR="00A86696" w:rsidRPr="00A86696" w:rsidRDefault="00A86696" w:rsidP="00A86696">
            <w:pPr>
              <w:widowControl w:val="0"/>
              <w:autoSpaceDE w:val="0"/>
              <w:autoSpaceDN w:val="0"/>
              <w:adjustRightInd w:val="0"/>
              <w:jc w:val="both"/>
              <w:rPr>
                <w:color w:val="000000"/>
                <w:lang w:val="uk-UA"/>
              </w:rPr>
            </w:pPr>
          </w:p>
        </w:tc>
        <w:tc>
          <w:tcPr>
            <w:tcW w:w="1417" w:type="dxa"/>
            <w:tcBorders>
              <w:top w:val="single" w:sz="4" w:space="0" w:color="auto"/>
              <w:left w:val="single" w:sz="4" w:space="0" w:color="auto"/>
              <w:bottom w:val="single" w:sz="4" w:space="0" w:color="auto"/>
              <w:right w:val="single" w:sz="4" w:space="0" w:color="auto"/>
            </w:tcBorders>
            <w:hideMark/>
          </w:tcPr>
          <w:p w14:paraId="3562B50D"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2021</w:t>
            </w:r>
          </w:p>
          <w:p w14:paraId="26C88267" w14:textId="77777777" w:rsidR="00A86696" w:rsidRPr="00A86696" w:rsidRDefault="00A86696" w:rsidP="00A86696">
            <w:pPr>
              <w:widowControl w:val="0"/>
              <w:autoSpaceDE w:val="0"/>
              <w:autoSpaceDN w:val="0"/>
              <w:adjustRightInd w:val="0"/>
              <w:jc w:val="center"/>
              <w:rPr>
                <w:color w:val="000000"/>
                <w:lang w:val="uk-UA"/>
              </w:rPr>
            </w:pPr>
          </w:p>
          <w:p w14:paraId="753F60A3"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2022</w:t>
            </w:r>
          </w:p>
          <w:p w14:paraId="1B6B4866" w14:textId="77777777" w:rsidR="00A86696" w:rsidRPr="00A86696" w:rsidRDefault="00A86696" w:rsidP="00A86696">
            <w:pPr>
              <w:widowControl w:val="0"/>
              <w:autoSpaceDE w:val="0"/>
              <w:autoSpaceDN w:val="0"/>
              <w:adjustRightInd w:val="0"/>
              <w:jc w:val="center"/>
              <w:rPr>
                <w:color w:val="000000"/>
                <w:lang w:val="uk-UA"/>
              </w:rPr>
            </w:pPr>
          </w:p>
          <w:p w14:paraId="7DC53C34"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2023</w:t>
            </w:r>
          </w:p>
          <w:p w14:paraId="12A39E37" w14:textId="77777777" w:rsidR="00A86696" w:rsidRPr="00A86696" w:rsidRDefault="00A86696" w:rsidP="00A86696">
            <w:pPr>
              <w:widowControl w:val="0"/>
              <w:autoSpaceDE w:val="0"/>
              <w:autoSpaceDN w:val="0"/>
              <w:adjustRightInd w:val="0"/>
              <w:jc w:val="center"/>
              <w:rPr>
                <w:color w:val="000000"/>
                <w:lang w:val="uk-UA"/>
              </w:rPr>
            </w:pPr>
          </w:p>
          <w:p w14:paraId="29F95942"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2024</w:t>
            </w:r>
          </w:p>
          <w:p w14:paraId="5DE1F212" w14:textId="77777777" w:rsidR="00A86696" w:rsidRPr="00A86696" w:rsidRDefault="00A86696" w:rsidP="00A86696">
            <w:pPr>
              <w:widowControl w:val="0"/>
              <w:autoSpaceDE w:val="0"/>
              <w:autoSpaceDN w:val="0"/>
              <w:adjustRightInd w:val="0"/>
              <w:jc w:val="center"/>
              <w:rPr>
                <w:color w:val="000000"/>
                <w:lang w:val="uk-UA"/>
              </w:rPr>
            </w:pPr>
          </w:p>
          <w:p w14:paraId="4010861D"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2025</w:t>
            </w:r>
          </w:p>
        </w:tc>
        <w:tc>
          <w:tcPr>
            <w:tcW w:w="1420" w:type="dxa"/>
            <w:tcBorders>
              <w:top w:val="single" w:sz="4" w:space="0" w:color="auto"/>
              <w:left w:val="single" w:sz="4" w:space="0" w:color="auto"/>
              <w:bottom w:val="single" w:sz="4" w:space="0" w:color="auto"/>
              <w:right w:val="single" w:sz="4" w:space="0" w:color="auto"/>
            </w:tcBorders>
          </w:tcPr>
          <w:p w14:paraId="54F5DDC0"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 xml:space="preserve">Управління соціальної політики </w:t>
            </w:r>
          </w:p>
          <w:p w14:paraId="7748F912" w14:textId="77777777" w:rsidR="00A86696" w:rsidRPr="00A86696" w:rsidRDefault="00A86696" w:rsidP="00A86696">
            <w:pPr>
              <w:widowControl w:val="0"/>
              <w:autoSpaceDE w:val="0"/>
              <w:autoSpaceDN w:val="0"/>
              <w:adjustRightInd w:val="0"/>
              <w:jc w:val="center"/>
              <w:rPr>
                <w:color w:val="000000"/>
                <w:lang w:val="uk-UA"/>
              </w:rPr>
            </w:pPr>
          </w:p>
        </w:tc>
        <w:tc>
          <w:tcPr>
            <w:tcW w:w="1132" w:type="dxa"/>
            <w:tcBorders>
              <w:top w:val="single" w:sz="4" w:space="0" w:color="auto"/>
              <w:left w:val="single" w:sz="4" w:space="0" w:color="auto"/>
              <w:bottom w:val="single" w:sz="4" w:space="0" w:color="auto"/>
              <w:right w:val="single" w:sz="4" w:space="0" w:color="auto"/>
            </w:tcBorders>
            <w:hideMark/>
          </w:tcPr>
          <w:p w14:paraId="45881E13"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55,365</w:t>
            </w:r>
          </w:p>
          <w:p w14:paraId="11F6A688" w14:textId="77777777" w:rsidR="00A86696" w:rsidRPr="00A86696" w:rsidRDefault="00A86696" w:rsidP="00A86696">
            <w:pPr>
              <w:widowControl w:val="0"/>
              <w:autoSpaceDE w:val="0"/>
              <w:autoSpaceDN w:val="0"/>
              <w:adjustRightInd w:val="0"/>
              <w:jc w:val="center"/>
              <w:rPr>
                <w:color w:val="000000"/>
                <w:lang w:val="uk-UA"/>
              </w:rPr>
            </w:pPr>
          </w:p>
          <w:p w14:paraId="3E5F6AE6"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34,104</w:t>
            </w:r>
          </w:p>
          <w:p w14:paraId="6D94DBEF" w14:textId="77777777" w:rsidR="00A86696" w:rsidRPr="00A86696" w:rsidRDefault="00A86696" w:rsidP="00A86696">
            <w:pPr>
              <w:widowControl w:val="0"/>
              <w:autoSpaceDE w:val="0"/>
              <w:autoSpaceDN w:val="0"/>
              <w:adjustRightInd w:val="0"/>
              <w:jc w:val="center"/>
              <w:rPr>
                <w:color w:val="000000"/>
                <w:lang w:val="uk-UA"/>
              </w:rPr>
            </w:pPr>
          </w:p>
          <w:p w14:paraId="02C64CA0"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18,450</w:t>
            </w:r>
          </w:p>
          <w:p w14:paraId="0C763FB7" w14:textId="77777777" w:rsidR="00A86696" w:rsidRPr="00A86696" w:rsidRDefault="00A86696" w:rsidP="00A86696">
            <w:pPr>
              <w:widowControl w:val="0"/>
              <w:autoSpaceDE w:val="0"/>
              <w:autoSpaceDN w:val="0"/>
              <w:adjustRightInd w:val="0"/>
              <w:jc w:val="center"/>
              <w:rPr>
                <w:color w:val="000000"/>
                <w:lang w:val="uk-UA"/>
              </w:rPr>
            </w:pPr>
          </w:p>
          <w:p w14:paraId="2F76FBB1"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8,400</w:t>
            </w:r>
          </w:p>
          <w:p w14:paraId="02A28638" w14:textId="77777777" w:rsidR="00A86696" w:rsidRPr="00A86696" w:rsidRDefault="00A86696" w:rsidP="00A86696">
            <w:pPr>
              <w:widowControl w:val="0"/>
              <w:autoSpaceDE w:val="0"/>
              <w:autoSpaceDN w:val="0"/>
              <w:adjustRightInd w:val="0"/>
              <w:jc w:val="center"/>
              <w:rPr>
                <w:color w:val="000000"/>
                <w:lang w:val="uk-UA"/>
              </w:rPr>
            </w:pPr>
          </w:p>
          <w:p w14:paraId="3003BD2B" w14:textId="77777777" w:rsidR="00A86696" w:rsidRPr="00A86696" w:rsidRDefault="00A86696" w:rsidP="00A86696">
            <w:pPr>
              <w:widowControl w:val="0"/>
              <w:autoSpaceDE w:val="0"/>
              <w:autoSpaceDN w:val="0"/>
              <w:adjustRightInd w:val="0"/>
              <w:rPr>
                <w:color w:val="000000"/>
                <w:lang w:val="uk-UA"/>
              </w:rPr>
            </w:pPr>
            <w:r w:rsidRPr="00A86696">
              <w:rPr>
                <w:color w:val="000000"/>
                <w:lang w:val="uk-UA"/>
              </w:rPr>
              <w:t xml:space="preserve">    3,619</w:t>
            </w:r>
          </w:p>
        </w:tc>
        <w:tc>
          <w:tcPr>
            <w:tcW w:w="1134" w:type="dxa"/>
            <w:tcBorders>
              <w:top w:val="single" w:sz="4" w:space="0" w:color="auto"/>
              <w:left w:val="single" w:sz="4" w:space="0" w:color="auto"/>
              <w:bottom w:val="single" w:sz="4" w:space="0" w:color="auto"/>
              <w:right w:val="single" w:sz="4" w:space="0" w:color="auto"/>
            </w:tcBorders>
            <w:hideMark/>
          </w:tcPr>
          <w:p w14:paraId="1A7CD9E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55,365</w:t>
            </w:r>
          </w:p>
          <w:p w14:paraId="42C03963" w14:textId="77777777" w:rsidR="00A86696" w:rsidRPr="00A86696" w:rsidRDefault="00A86696" w:rsidP="00A86696">
            <w:pPr>
              <w:widowControl w:val="0"/>
              <w:autoSpaceDE w:val="0"/>
              <w:autoSpaceDN w:val="0"/>
              <w:adjustRightInd w:val="0"/>
              <w:jc w:val="center"/>
              <w:rPr>
                <w:color w:val="000000"/>
                <w:lang w:val="uk-UA"/>
              </w:rPr>
            </w:pPr>
          </w:p>
          <w:p w14:paraId="63667194"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34,104</w:t>
            </w:r>
          </w:p>
          <w:p w14:paraId="6C201E6B" w14:textId="77777777" w:rsidR="00A86696" w:rsidRPr="00A86696" w:rsidRDefault="00A86696" w:rsidP="00A86696">
            <w:pPr>
              <w:widowControl w:val="0"/>
              <w:autoSpaceDE w:val="0"/>
              <w:autoSpaceDN w:val="0"/>
              <w:adjustRightInd w:val="0"/>
              <w:jc w:val="center"/>
              <w:rPr>
                <w:color w:val="000000"/>
                <w:lang w:val="uk-UA"/>
              </w:rPr>
            </w:pPr>
          </w:p>
          <w:p w14:paraId="273BDF0A"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18,450</w:t>
            </w:r>
          </w:p>
          <w:p w14:paraId="3EE85953" w14:textId="77777777" w:rsidR="00A86696" w:rsidRPr="00A86696" w:rsidRDefault="00A86696" w:rsidP="00A86696">
            <w:pPr>
              <w:widowControl w:val="0"/>
              <w:autoSpaceDE w:val="0"/>
              <w:autoSpaceDN w:val="0"/>
              <w:adjustRightInd w:val="0"/>
              <w:jc w:val="center"/>
              <w:rPr>
                <w:color w:val="000000"/>
                <w:lang w:val="uk-UA"/>
              </w:rPr>
            </w:pPr>
          </w:p>
          <w:p w14:paraId="72B7A50F"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8,400</w:t>
            </w:r>
          </w:p>
          <w:p w14:paraId="0A441D79" w14:textId="77777777" w:rsidR="00A86696" w:rsidRPr="00A86696" w:rsidRDefault="00A86696" w:rsidP="00A86696">
            <w:pPr>
              <w:widowControl w:val="0"/>
              <w:autoSpaceDE w:val="0"/>
              <w:autoSpaceDN w:val="0"/>
              <w:adjustRightInd w:val="0"/>
              <w:rPr>
                <w:color w:val="000000"/>
                <w:lang w:val="uk-UA"/>
              </w:rPr>
            </w:pPr>
          </w:p>
          <w:p w14:paraId="722B6985"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3,619</w:t>
            </w:r>
          </w:p>
        </w:tc>
        <w:tc>
          <w:tcPr>
            <w:tcW w:w="1275" w:type="dxa"/>
            <w:tcBorders>
              <w:top w:val="single" w:sz="4" w:space="0" w:color="auto"/>
              <w:left w:val="single" w:sz="4" w:space="0" w:color="auto"/>
              <w:bottom w:val="single" w:sz="4" w:space="0" w:color="auto"/>
              <w:right w:val="single" w:sz="4" w:space="0" w:color="auto"/>
            </w:tcBorders>
            <w:hideMark/>
          </w:tcPr>
          <w:p w14:paraId="067C06DC"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30,810</w:t>
            </w:r>
          </w:p>
          <w:p w14:paraId="5F1FDCFE" w14:textId="77777777" w:rsidR="00A86696" w:rsidRPr="00A86696" w:rsidRDefault="00A86696" w:rsidP="00A86696">
            <w:pPr>
              <w:widowControl w:val="0"/>
              <w:autoSpaceDE w:val="0"/>
              <w:autoSpaceDN w:val="0"/>
              <w:adjustRightInd w:val="0"/>
              <w:jc w:val="center"/>
              <w:rPr>
                <w:color w:val="000000"/>
                <w:lang w:val="uk-UA"/>
              </w:rPr>
            </w:pPr>
          </w:p>
          <w:p w14:paraId="646DE984"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20,998</w:t>
            </w:r>
          </w:p>
          <w:p w14:paraId="67A466B6" w14:textId="77777777" w:rsidR="00A86696" w:rsidRPr="00A86696" w:rsidRDefault="00A86696" w:rsidP="00A86696">
            <w:pPr>
              <w:widowControl w:val="0"/>
              <w:autoSpaceDE w:val="0"/>
              <w:autoSpaceDN w:val="0"/>
              <w:adjustRightInd w:val="0"/>
              <w:jc w:val="center"/>
              <w:rPr>
                <w:color w:val="000000"/>
                <w:lang w:val="uk-UA"/>
              </w:rPr>
            </w:pPr>
          </w:p>
          <w:p w14:paraId="29053454"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11,690</w:t>
            </w:r>
          </w:p>
          <w:p w14:paraId="47B536AF" w14:textId="77777777" w:rsidR="00A86696" w:rsidRPr="00A86696" w:rsidRDefault="00A86696" w:rsidP="00A86696">
            <w:pPr>
              <w:widowControl w:val="0"/>
              <w:autoSpaceDE w:val="0"/>
              <w:autoSpaceDN w:val="0"/>
              <w:adjustRightInd w:val="0"/>
              <w:jc w:val="center"/>
              <w:rPr>
                <w:color w:val="000000"/>
                <w:lang w:val="uk-UA"/>
              </w:rPr>
            </w:pPr>
          </w:p>
          <w:p w14:paraId="0DFFABF2"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8,135</w:t>
            </w:r>
          </w:p>
          <w:p w14:paraId="24742A9F" w14:textId="77777777" w:rsidR="00A86696" w:rsidRPr="00A86696" w:rsidRDefault="00A86696" w:rsidP="00A86696">
            <w:pPr>
              <w:widowControl w:val="0"/>
              <w:autoSpaceDE w:val="0"/>
              <w:autoSpaceDN w:val="0"/>
              <w:adjustRightInd w:val="0"/>
              <w:jc w:val="center"/>
              <w:rPr>
                <w:color w:val="000000"/>
                <w:lang w:val="uk-UA"/>
              </w:rPr>
            </w:pPr>
          </w:p>
          <w:p w14:paraId="1793E916"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3,573</w:t>
            </w:r>
          </w:p>
        </w:tc>
        <w:tc>
          <w:tcPr>
            <w:tcW w:w="993" w:type="dxa"/>
            <w:tcBorders>
              <w:top w:val="single" w:sz="4" w:space="0" w:color="auto"/>
              <w:left w:val="single" w:sz="4" w:space="0" w:color="auto"/>
              <w:bottom w:val="single" w:sz="4" w:space="0" w:color="auto"/>
              <w:right w:val="single" w:sz="4" w:space="0" w:color="auto"/>
            </w:tcBorders>
            <w:hideMark/>
          </w:tcPr>
          <w:p w14:paraId="2061A3DF"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55,6</w:t>
            </w:r>
          </w:p>
          <w:p w14:paraId="5CD8624C" w14:textId="77777777" w:rsidR="00A86696" w:rsidRPr="00A86696" w:rsidRDefault="00A86696" w:rsidP="00A86696">
            <w:pPr>
              <w:widowControl w:val="0"/>
              <w:autoSpaceDE w:val="0"/>
              <w:autoSpaceDN w:val="0"/>
              <w:adjustRightInd w:val="0"/>
              <w:jc w:val="center"/>
              <w:rPr>
                <w:color w:val="000000"/>
                <w:lang w:val="uk-UA"/>
              </w:rPr>
            </w:pPr>
          </w:p>
          <w:p w14:paraId="743FF7F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61,6</w:t>
            </w:r>
          </w:p>
          <w:p w14:paraId="5518B052" w14:textId="77777777" w:rsidR="00A86696" w:rsidRPr="00A86696" w:rsidRDefault="00A86696" w:rsidP="00A86696">
            <w:pPr>
              <w:widowControl w:val="0"/>
              <w:autoSpaceDE w:val="0"/>
              <w:autoSpaceDN w:val="0"/>
              <w:adjustRightInd w:val="0"/>
              <w:jc w:val="center"/>
              <w:rPr>
                <w:color w:val="000000"/>
                <w:lang w:val="uk-UA"/>
              </w:rPr>
            </w:pPr>
          </w:p>
          <w:p w14:paraId="2F3121B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63,4</w:t>
            </w:r>
          </w:p>
          <w:p w14:paraId="0AE740DA" w14:textId="77777777" w:rsidR="00A86696" w:rsidRPr="00A86696" w:rsidRDefault="00A86696" w:rsidP="00A86696">
            <w:pPr>
              <w:widowControl w:val="0"/>
              <w:autoSpaceDE w:val="0"/>
              <w:autoSpaceDN w:val="0"/>
              <w:adjustRightInd w:val="0"/>
              <w:jc w:val="center"/>
              <w:rPr>
                <w:color w:val="000000"/>
                <w:lang w:val="uk-UA"/>
              </w:rPr>
            </w:pPr>
          </w:p>
          <w:p w14:paraId="64AF96BA"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96,8</w:t>
            </w:r>
          </w:p>
          <w:p w14:paraId="3F364BDD" w14:textId="77777777" w:rsidR="00A86696" w:rsidRPr="00A86696" w:rsidRDefault="00A86696" w:rsidP="00A86696">
            <w:pPr>
              <w:widowControl w:val="0"/>
              <w:autoSpaceDE w:val="0"/>
              <w:autoSpaceDN w:val="0"/>
              <w:adjustRightInd w:val="0"/>
              <w:jc w:val="center"/>
              <w:rPr>
                <w:color w:val="000000"/>
                <w:lang w:val="uk-UA"/>
              </w:rPr>
            </w:pPr>
          </w:p>
          <w:p w14:paraId="21094583"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97,9</w:t>
            </w:r>
          </w:p>
        </w:tc>
        <w:tc>
          <w:tcPr>
            <w:tcW w:w="992" w:type="dxa"/>
            <w:tcBorders>
              <w:top w:val="single" w:sz="4" w:space="0" w:color="auto"/>
              <w:left w:val="single" w:sz="4" w:space="0" w:color="auto"/>
              <w:bottom w:val="single" w:sz="4" w:space="0" w:color="auto"/>
              <w:right w:val="single" w:sz="4" w:space="0" w:color="auto"/>
            </w:tcBorders>
            <w:hideMark/>
          </w:tcPr>
          <w:p w14:paraId="7BBC7F77" w14:textId="77777777" w:rsidR="00A86696" w:rsidRPr="00A86696" w:rsidRDefault="00A86696" w:rsidP="00A86696">
            <w:pPr>
              <w:widowControl w:val="0"/>
              <w:autoSpaceDE w:val="0"/>
              <w:autoSpaceDN w:val="0"/>
              <w:adjustRightInd w:val="0"/>
              <w:jc w:val="center"/>
              <w:rPr>
                <w:lang w:val="uk-UA"/>
              </w:rPr>
            </w:pPr>
            <w:r w:rsidRPr="00A86696">
              <w:rPr>
                <w:lang w:val="uk-UA"/>
              </w:rPr>
              <w:t>55,6</w:t>
            </w:r>
          </w:p>
          <w:p w14:paraId="0972E003" w14:textId="77777777" w:rsidR="00A86696" w:rsidRPr="00A86696" w:rsidRDefault="00A86696" w:rsidP="00A86696">
            <w:pPr>
              <w:widowControl w:val="0"/>
              <w:autoSpaceDE w:val="0"/>
              <w:autoSpaceDN w:val="0"/>
              <w:adjustRightInd w:val="0"/>
              <w:jc w:val="center"/>
              <w:rPr>
                <w:lang w:val="uk-UA"/>
              </w:rPr>
            </w:pPr>
          </w:p>
          <w:p w14:paraId="1708763C" w14:textId="77777777" w:rsidR="00A86696" w:rsidRPr="00A86696" w:rsidRDefault="00A86696" w:rsidP="00A86696">
            <w:pPr>
              <w:widowControl w:val="0"/>
              <w:autoSpaceDE w:val="0"/>
              <w:autoSpaceDN w:val="0"/>
              <w:adjustRightInd w:val="0"/>
              <w:jc w:val="center"/>
              <w:rPr>
                <w:lang w:val="uk-UA"/>
              </w:rPr>
            </w:pPr>
            <w:r w:rsidRPr="00A86696">
              <w:rPr>
                <w:lang w:val="uk-UA"/>
              </w:rPr>
              <w:t>61,6</w:t>
            </w:r>
          </w:p>
          <w:p w14:paraId="3AAC968B" w14:textId="77777777" w:rsidR="00A86696" w:rsidRPr="00A86696" w:rsidRDefault="00A86696" w:rsidP="00A86696">
            <w:pPr>
              <w:widowControl w:val="0"/>
              <w:autoSpaceDE w:val="0"/>
              <w:autoSpaceDN w:val="0"/>
              <w:adjustRightInd w:val="0"/>
              <w:jc w:val="center"/>
              <w:rPr>
                <w:lang w:val="uk-UA"/>
              </w:rPr>
            </w:pPr>
          </w:p>
          <w:p w14:paraId="0A18158F" w14:textId="77777777" w:rsidR="00A86696" w:rsidRPr="00A86696" w:rsidRDefault="00A86696" w:rsidP="00A86696">
            <w:pPr>
              <w:widowControl w:val="0"/>
              <w:autoSpaceDE w:val="0"/>
              <w:autoSpaceDN w:val="0"/>
              <w:adjustRightInd w:val="0"/>
              <w:jc w:val="center"/>
              <w:rPr>
                <w:lang w:val="uk-UA"/>
              </w:rPr>
            </w:pPr>
            <w:r w:rsidRPr="00A86696">
              <w:rPr>
                <w:lang w:val="uk-UA"/>
              </w:rPr>
              <w:t>63,4</w:t>
            </w:r>
          </w:p>
          <w:p w14:paraId="58FFD83A" w14:textId="77777777" w:rsidR="00A86696" w:rsidRPr="00A86696" w:rsidRDefault="00A86696" w:rsidP="00A86696">
            <w:pPr>
              <w:widowControl w:val="0"/>
              <w:autoSpaceDE w:val="0"/>
              <w:autoSpaceDN w:val="0"/>
              <w:adjustRightInd w:val="0"/>
              <w:jc w:val="center"/>
              <w:rPr>
                <w:lang w:val="uk-UA"/>
              </w:rPr>
            </w:pPr>
          </w:p>
          <w:p w14:paraId="6A171BA2" w14:textId="77777777" w:rsidR="00A86696" w:rsidRPr="00A86696" w:rsidRDefault="00A86696" w:rsidP="00A86696">
            <w:pPr>
              <w:widowControl w:val="0"/>
              <w:autoSpaceDE w:val="0"/>
              <w:autoSpaceDN w:val="0"/>
              <w:adjustRightInd w:val="0"/>
              <w:jc w:val="center"/>
              <w:rPr>
                <w:lang w:val="uk-UA"/>
              </w:rPr>
            </w:pPr>
            <w:r w:rsidRPr="00A86696">
              <w:rPr>
                <w:lang w:val="uk-UA"/>
              </w:rPr>
              <w:t>96,8</w:t>
            </w:r>
          </w:p>
          <w:p w14:paraId="138C0BA4" w14:textId="77777777" w:rsidR="00A86696" w:rsidRPr="00A86696" w:rsidRDefault="00A86696" w:rsidP="00A86696">
            <w:pPr>
              <w:widowControl w:val="0"/>
              <w:autoSpaceDE w:val="0"/>
              <w:autoSpaceDN w:val="0"/>
              <w:adjustRightInd w:val="0"/>
              <w:jc w:val="center"/>
              <w:rPr>
                <w:lang w:val="uk-UA"/>
              </w:rPr>
            </w:pPr>
          </w:p>
          <w:p w14:paraId="7EA75ABB" w14:textId="77777777" w:rsidR="00A86696" w:rsidRPr="00A86696" w:rsidRDefault="00A86696" w:rsidP="00A86696">
            <w:pPr>
              <w:widowControl w:val="0"/>
              <w:autoSpaceDE w:val="0"/>
              <w:autoSpaceDN w:val="0"/>
              <w:adjustRightInd w:val="0"/>
              <w:jc w:val="center"/>
              <w:rPr>
                <w:lang w:val="uk-UA"/>
              </w:rPr>
            </w:pPr>
            <w:r w:rsidRPr="00A86696">
              <w:rPr>
                <w:lang w:val="uk-UA"/>
              </w:rPr>
              <w:t>97,9</w:t>
            </w:r>
          </w:p>
        </w:tc>
        <w:tc>
          <w:tcPr>
            <w:tcW w:w="2268" w:type="dxa"/>
            <w:tcBorders>
              <w:top w:val="single" w:sz="4" w:space="0" w:color="auto"/>
              <w:left w:val="single" w:sz="4" w:space="0" w:color="auto"/>
              <w:bottom w:val="single" w:sz="4" w:space="0" w:color="auto"/>
              <w:right w:val="single" w:sz="4" w:space="0" w:color="auto"/>
            </w:tcBorders>
            <w:hideMark/>
          </w:tcPr>
          <w:p w14:paraId="7550B510" w14:textId="77777777" w:rsidR="00A86696" w:rsidRPr="00A86696" w:rsidRDefault="00A86696" w:rsidP="00A86696">
            <w:pPr>
              <w:widowControl w:val="0"/>
              <w:autoSpaceDE w:val="0"/>
              <w:autoSpaceDN w:val="0"/>
              <w:adjustRightInd w:val="0"/>
              <w:jc w:val="both"/>
              <w:rPr>
                <w:lang w:val="uk-UA"/>
              </w:rPr>
            </w:pPr>
            <w:r w:rsidRPr="00A86696">
              <w:rPr>
                <w:lang w:val="uk-UA"/>
              </w:rPr>
              <w:t>Станом на 01.01.2021р. – 125 користувачів, станом на 31.12.2025р. – 1 користувачів.</w:t>
            </w:r>
          </w:p>
          <w:p w14:paraId="343F0DD7" w14:textId="77777777" w:rsidR="00A86696" w:rsidRPr="00A86696" w:rsidRDefault="00A86696" w:rsidP="00A86696">
            <w:pPr>
              <w:widowControl w:val="0"/>
              <w:autoSpaceDE w:val="0"/>
              <w:autoSpaceDN w:val="0"/>
              <w:adjustRightInd w:val="0"/>
              <w:jc w:val="both"/>
              <w:rPr>
                <w:shd w:val="clear" w:color="auto" w:fill="FFFFFF"/>
                <w:lang w:val="uk-UA"/>
              </w:rPr>
            </w:pPr>
            <w:r w:rsidRPr="00A86696">
              <w:rPr>
                <w:shd w:val="clear" w:color="auto" w:fill="FFFFFF"/>
                <w:lang w:val="uk-UA"/>
              </w:rPr>
              <w:t>Більша чисельність пільговиків користується мобільним зв’язком, замість квартирних телефонів.</w:t>
            </w:r>
          </w:p>
        </w:tc>
      </w:tr>
      <w:tr w:rsidR="00A86696" w:rsidRPr="00A86696" w14:paraId="028C8DD1" w14:textId="77777777" w:rsidTr="00096B8C">
        <w:tc>
          <w:tcPr>
            <w:tcW w:w="724" w:type="dxa"/>
            <w:tcBorders>
              <w:top w:val="single" w:sz="4" w:space="0" w:color="auto"/>
              <w:left w:val="single" w:sz="4" w:space="0" w:color="auto"/>
              <w:bottom w:val="single" w:sz="4" w:space="0" w:color="auto"/>
              <w:right w:val="single" w:sz="4" w:space="0" w:color="auto"/>
            </w:tcBorders>
          </w:tcPr>
          <w:p w14:paraId="6ECC079F" w14:textId="77777777" w:rsidR="00A86696" w:rsidRPr="00A86696" w:rsidRDefault="00A86696" w:rsidP="00A86696">
            <w:pPr>
              <w:widowControl w:val="0"/>
              <w:autoSpaceDE w:val="0"/>
              <w:autoSpaceDN w:val="0"/>
              <w:adjustRightInd w:val="0"/>
              <w:jc w:val="both"/>
              <w:rPr>
                <w:color w:val="000000"/>
                <w:lang w:val="uk-UA"/>
              </w:rPr>
            </w:pPr>
            <w:r w:rsidRPr="00A86696">
              <w:rPr>
                <w:color w:val="000000"/>
                <w:lang w:val="uk-UA"/>
              </w:rPr>
              <w:t>2</w:t>
            </w:r>
          </w:p>
        </w:tc>
        <w:tc>
          <w:tcPr>
            <w:tcW w:w="1509" w:type="dxa"/>
            <w:tcBorders>
              <w:top w:val="single" w:sz="4" w:space="0" w:color="auto"/>
              <w:left w:val="single" w:sz="4" w:space="0" w:color="auto"/>
              <w:bottom w:val="single" w:sz="4" w:space="0" w:color="auto"/>
              <w:right w:val="single" w:sz="4" w:space="0" w:color="auto"/>
            </w:tcBorders>
          </w:tcPr>
          <w:p w14:paraId="244D4497" w14:textId="77777777" w:rsidR="00A86696" w:rsidRPr="00A86696" w:rsidRDefault="00A86696" w:rsidP="00A86696">
            <w:pPr>
              <w:widowControl w:val="0"/>
              <w:autoSpaceDE w:val="0"/>
              <w:autoSpaceDN w:val="0"/>
              <w:adjustRightInd w:val="0"/>
              <w:jc w:val="both"/>
              <w:rPr>
                <w:b/>
                <w:lang w:val="uk-UA"/>
              </w:rPr>
            </w:pPr>
            <w:r w:rsidRPr="00A86696">
              <w:rPr>
                <w:lang w:val="uk-UA"/>
              </w:rPr>
              <w:t>Соціальна підтримка пільгових категорій громадян</w:t>
            </w:r>
          </w:p>
        </w:tc>
        <w:tc>
          <w:tcPr>
            <w:tcW w:w="1701" w:type="dxa"/>
            <w:tcBorders>
              <w:top w:val="single" w:sz="4" w:space="0" w:color="auto"/>
              <w:left w:val="single" w:sz="4" w:space="0" w:color="auto"/>
              <w:bottom w:val="single" w:sz="4" w:space="0" w:color="auto"/>
              <w:right w:val="single" w:sz="4" w:space="0" w:color="auto"/>
            </w:tcBorders>
          </w:tcPr>
          <w:p w14:paraId="434D2900" w14:textId="77777777" w:rsidR="00A86696" w:rsidRPr="00A86696" w:rsidRDefault="00A86696" w:rsidP="00A86696">
            <w:pPr>
              <w:widowControl w:val="0"/>
              <w:autoSpaceDE w:val="0"/>
              <w:autoSpaceDN w:val="0"/>
              <w:adjustRightInd w:val="0"/>
              <w:jc w:val="both"/>
              <w:rPr>
                <w:b/>
                <w:lang w:val="uk-UA"/>
              </w:rPr>
            </w:pPr>
            <w:r w:rsidRPr="00A86696">
              <w:rPr>
                <w:color w:val="000000"/>
                <w:shd w:val="clear" w:color="auto" w:fill="FFFFFF"/>
                <w:lang w:val="uk-UA"/>
              </w:rPr>
              <w:t xml:space="preserve">Компенсація за пільговий проїзд пільгових категорій громадян залізничним </w:t>
            </w:r>
            <w:r w:rsidRPr="00A86696">
              <w:rPr>
                <w:color w:val="000000"/>
                <w:shd w:val="clear" w:color="auto" w:fill="FFFFFF"/>
                <w:lang w:val="uk-UA"/>
              </w:rPr>
              <w:lastRenderedPageBreak/>
              <w:t>транспортом</w:t>
            </w:r>
          </w:p>
        </w:tc>
        <w:tc>
          <w:tcPr>
            <w:tcW w:w="1417" w:type="dxa"/>
            <w:tcBorders>
              <w:top w:val="single" w:sz="4" w:space="0" w:color="auto"/>
              <w:left w:val="single" w:sz="4" w:space="0" w:color="auto"/>
              <w:bottom w:val="single" w:sz="4" w:space="0" w:color="auto"/>
              <w:right w:val="single" w:sz="4" w:space="0" w:color="auto"/>
            </w:tcBorders>
          </w:tcPr>
          <w:p w14:paraId="022ABE2B"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lastRenderedPageBreak/>
              <w:t>2021</w:t>
            </w:r>
          </w:p>
          <w:p w14:paraId="3CCE30F1" w14:textId="77777777" w:rsidR="00A86696" w:rsidRPr="00A86696" w:rsidRDefault="00A86696" w:rsidP="00A86696">
            <w:pPr>
              <w:widowControl w:val="0"/>
              <w:autoSpaceDE w:val="0"/>
              <w:autoSpaceDN w:val="0"/>
              <w:adjustRightInd w:val="0"/>
              <w:jc w:val="center"/>
              <w:rPr>
                <w:color w:val="000000"/>
                <w:lang w:val="uk-UA"/>
              </w:rPr>
            </w:pPr>
          </w:p>
          <w:p w14:paraId="4D3865AB"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2022</w:t>
            </w:r>
          </w:p>
          <w:p w14:paraId="07A132FB" w14:textId="77777777" w:rsidR="00A86696" w:rsidRPr="00A86696" w:rsidRDefault="00A86696" w:rsidP="00A86696">
            <w:pPr>
              <w:widowControl w:val="0"/>
              <w:autoSpaceDE w:val="0"/>
              <w:autoSpaceDN w:val="0"/>
              <w:adjustRightInd w:val="0"/>
              <w:jc w:val="center"/>
              <w:rPr>
                <w:color w:val="000000"/>
                <w:lang w:val="uk-UA"/>
              </w:rPr>
            </w:pPr>
          </w:p>
          <w:p w14:paraId="4E2D8333"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2023</w:t>
            </w:r>
          </w:p>
          <w:p w14:paraId="430F2853" w14:textId="77777777" w:rsidR="00A86696" w:rsidRPr="00A86696" w:rsidRDefault="00A86696" w:rsidP="00A86696">
            <w:pPr>
              <w:widowControl w:val="0"/>
              <w:autoSpaceDE w:val="0"/>
              <w:autoSpaceDN w:val="0"/>
              <w:adjustRightInd w:val="0"/>
              <w:jc w:val="center"/>
              <w:rPr>
                <w:color w:val="000000"/>
                <w:lang w:val="uk-UA"/>
              </w:rPr>
            </w:pPr>
          </w:p>
          <w:p w14:paraId="378AC81A"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2024</w:t>
            </w:r>
          </w:p>
          <w:p w14:paraId="622B6004" w14:textId="77777777" w:rsidR="00A86696" w:rsidRPr="00A86696" w:rsidRDefault="00A86696" w:rsidP="00A86696">
            <w:pPr>
              <w:widowControl w:val="0"/>
              <w:autoSpaceDE w:val="0"/>
              <w:autoSpaceDN w:val="0"/>
              <w:adjustRightInd w:val="0"/>
              <w:jc w:val="center"/>
              <w:rPr>
                <w:color w:val="000000"/>
                <w:lang w:val="uk-UA"/>
              </w:rPr>
            </w:pPr>
          </w:p>
          <w:p w14:paraId="350F59BD" w14:textId="77777777" w:rsidR="00A86696" w:rsidRPr="00A86696" w:rsidRDefault="00A86696" w:rsidP="00A86696">
            <w:pPr>
              <w:widowControl w:val="0"/>
              <w:autoSpaceDE w:val="0"/>
              <w:autoSpaceDN w:val="0"/>
              <w:adjustRightInd w:val="0"/>
              <w:jc w:val="center"/>
              <w:rPr>
                <w:b/>
                <w:color w:val="000000"/>
                <w:lang w:val="uk-UA"/>
              </w:rPr>
            </w:pPr>
            <w:r w:rsidRPr="00A86696">
              <w:rPr>
                <w:color w:val="000000"/>
                <w:lang w:val="uk-UA"/>
              </w:rPr>
              <w:t>2025</w:t>
            </w:r>
          </w:p>
        </w:tc>
        <w:tc>
          <w:tcPr>
            <w:tcW w:w="1420" w:type="dxa"/>
            <w:tcBorders>
              <w:top w:val="single" w:sz="4" w:space="0" w:color="auto"/>
              <w:left w:val="single" w:sz="4" w:space="0" w:color="auto"/>
              <w:bottom w:val="single" w:sz="4" w:space="0" w:color="auto"/>
              <w:right w:val="single" w:sz="4" w:space="0" w:color="auto"/>
            </w:tcBorders>
          </w:tcPr>
          <w:p w14:paraId="28F26ACC" w14:textId="77777777" w:rsidR="00A86696" w:rsidRPr="00A86696" w:rsidRDefault="00A86696" w:rsidP="00A86696">
            <w:pPr>
              <w:widowControl w:val="0"/>
              <w:autoSpaceDE w:val="0"/>
              <w:autoSpaceDN w:val="0"/>
              <w:adjustRightInd w:val="0"/>
              <w:jc w:val="center"/>
              <w:rPr>
                <w:b/>
                <w:color w:val="000000"/>
                <w:lang w:val="uk-UA"/>
              </w:rPr>
            </w:pPr>
            <w:r w:rsidRPr="00A86696">
              <w:rPr>
                <w:color w:val="000000"/>
                <w:lang w:val="uk-UA"/>
              </w:rPr>
              <w:lastRenderedPageBreak/>
              <w:t xml:space="preserve">Управління соціальної політики </w:t>
            </w:r>
          </w:p>
        </w:tc>
        <w:tc>
          <w:tcPr>
            <w:tcW w:w="1132" w:type="dxa"/>
            <w:tcBorders>
              <w:top w:val="single" w:sz="4" w:space="0" w:color="auto"/>
              <w:left w:val="single" w:sz="4" w:space="0" w:color="auto"/>
              <w:bottom w:val="single" w:sz="4" w:space="0" w:color="auto"/>
              <w:right w:val="single" w:sz="4" w:space="0" w:color="auto"/>
            </w:tcBorders>
          </w:tcPr>
          <w:p w14:paraId="76F7E45B"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84,725</w:t>
            </w:r>
          </w:p>
          <w:p w14:paraId="1F006581" w14:textId="77777777" w:rsidR="00A86696" w:rsidRPr="00A86696" w:rsidRDefault="00A86696" w:rsidP="00A86696">
            <w:pPr>
              <w:widowControl w:val="0"/>
              <w:autoSpaceDE w:val="0"/>
              <w:autoSpaceDN w:val="0"/>
              <w:adjustRightInd w:val="0"/>
              <w:jc w:val="center"/>
              <w:rPr>
                <w:color w:val="000000"/>
                <w:lang w:val="uk-UA"/>
              </w:rPr>
            </w:pPr>
          </w:p>
          <w:p w14:paraId="6D42D5CF"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46,912</w:t>
            </w:r>
          </w:p>
          <w:p w14:paraId="38115F22" w14:textId="77777777" w:rsidR="00A86696" w:rsidRPr="00A86696" w:rsidRDefault="00A86696" w:rsidP="00A86696">
            <w:pPr>
              <w:widowControl w:val="0"/>
              <w:autoSpaceDE w:val="0"/>
              <w:autoSpaceDN w:val="0"/>
              <w:adjustRightInd w:val="0"/>
              <w:jc w:val="center"/>
              <w:rPr>
                <w:color w:val="000000"/>
                <w:lang w:val="uk-UA"/>
              </w:rPr>
            </w:pPr>
          </w:p>
          <w:p w14:paraId="0D7B7BCA"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15,0</w:t>
            </w:r>
          </w:p>
          <w:p w14:paraId="55489F17" w14:textId="77777777" w:rsidR="00A86696" w:rsidRPr="00A86696" w:rsidRDefault="00A86696" w:rsidP="00A86696">
            <w:pPr>
              <w:widowControl w:val="0"/>
              <w:autoSpaceDE w:val="0"/>
              <w:autoSpaceDN w:val="0"/>
              <w:adjustRightInd w:val="0"/>
              <w:jc w:val="center"/>
              <w:rPr>
                <w:color w:val="000000"/>
                <w:lang w:val="uk-UA"/>
              </w:rPr>
            </w:pPr>
          </w:p>
          <w:p w14:paraId="5E0C23B9"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12,750</w:t>
            </w:r>
          </w:p>
          <w:p w14:paraId="12C35F67" w14:textId="77777777" w:rsidR="00A86696" w:rsidRPr="00A86696" w:rsidRDefault="00A86696" w:rsidP="00A86696">
            <w:pPr>
              <w:widowControl w:val="0"/>
              <w:autoSpaceDE w:val="0"/>
              <w:autoSpaceDN w:val="0"/>
              <w:adjustRightInd w:val="0"/>
              <w:jc w:val="center"/>
              <w:rPr>
                <w:color w:val="000000"/>
                <w:lang w:val="uk-UA"/>
              </w:rPr>
            </w:pPr>
          </w:p>
          <w:p w14:paraId="6C2FBB2C"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tc>
        <w:tc>
          <w:tcPr>
            <w:tcW w:w="1134" w:type="dxa"/>
            <w:tcBorders>
              <w:top w:val="single" w:sz="4" w:space="0" w:color="auto"/>
              <w:left w:val="single" w:sz="4" w:space="0" w:color="auto"/>
              <w:bottom w:val="single" w:sz="4" w:space="0" w:color="auto"/>
              <w:right w:val="single" w:sz="4" w:space="0" w:color="auto"/>
            </w:tcBorders>
          </w:tcPr>
          <w:p w14:paraId="7E2C6F22"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lastRenderedPageBreak/>
              <w:t>84,725</w:t>
            </w:r>
          </w:p>
          <w:p w14:paraId="09B057C7" w14:textId="77777777" w:rsidR="00A86696" w:rsidRPr="00A86696" w:rsidRDefault="00A86696" w:rsidP="00A86696">
            <w:pPr>
              <w:widowControl w:val="0"/>
              <w:autoSpaceDE w:val="0"/>
              <w:autoSpaceDN w:val="0"/>
              <w:adjustRightInd w:val="0"/>
              <w:jc w:val="center"/>
              <w:rPr>
                <w:color w:val="000000"/>
                <w:lang w:val="uk-UA"/>
              </w:rPr>
            </w:pPr>
          </w:p>
          <w:p w14:paraId="4D241A79"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46,912</w:t>
            </w:r>
          </w:p>
          <w:p w14:paraId="7D188219" w14:textId="77777777" w:rsidR="00A86696" w:rsidRPr="00A86696" w:rsidRDefault="00A86696" w:rsidP="00A86696">
            <w:pPr>
              <w:widowControl w:val="0"/>
              <w:autoSpaceDE w:val="0"/>
              <w:autoSpaceDN w:val="0"/>
              <w:adjustRightInd w:val="0"/>
              <w:jc w:val="center"/>
              <w:rPr>
                <w:color w:val="000000"/>
                <w:lang w:val="uk-UA"/>
              </w:rPr>
            </w:pPr>
          </w:p>
          <w:p w14:paraId="3043F9BC"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15,0</w:t>
            </w:r>
          </w:p>
          <w:p w14:paraId="3AD0767E" w14:textId="77777777" w:rsidR="00A86696" w:rsidRPr="00A86696" w:rsidRDefault="00A86696" w:rsidP="00A86696">
            <w:pPr>
              <w:widowControl w:val="0"/>
              <w:autoSpaceDE w:val="0"/>
              <w:autoSpaceDN w:val="0"/>
              <w:adjustRightInd w:val="0"/>
              <w:jc w:val="center"/>
              <w:rPr>
                <w:color w:val="000000"/>
                <w:lang w:val="uk-UA"/>
              </w:rPr>
            </w:pPr>
          </w:p>
          <w:p w14:paraId="6A5E876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12,750</w:t>
            </w:r>
          </w:p>
          <w:p w14:paraId="477D6D22" w14:textId="77777777" w:rsidR="00A86696" w:rsidRPr="00A86696" w:rsidRDefault="00A86696" w:rsidP="00A86696">
            <w:pPr>
              <w:widowControl w:val="0"/>
              <w:autoSpaceDE w:val="0"/>
              <w:autoSpaceDN w:val="0"/>
              <w:adjustRightInd w:val="0"/>
              <w:jc w:val="center"/>
              <w:rPr>
                <w:color w:val="000000"/>
                <w:lang w:val="uk-UA"/>
              </w:rPr>
            </w:pPr>
          </w:p>
          <w:p w14:paraId="31D08EB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tc>
        <w:tc>
          <w:tcPr>
            <w:tcW w:w="1275" w:type="dxa"/>
            <w:tcBorders>
              <w:top w:val="single" w:sz="4" w:space="0" w:color="auto"/>
              <w:left w:val="single" w:sz="4" w:space="0" w:color="auto"/>
              <w:bottom w:val="single" w:sz="4" w:space="0" w:color="auto"/>
              <w:right w:val="single" w:sz="4" w:space="0" w:color="auto"/>
            </w:tcBorders>
          </w:tcPr>
          <w:p w14:paraId="28FFC265"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lastRenderedPageBreak/>
              <w:t>28,570</w:t>
            </w:r>
          </w:p>
          <w:p w14:paraId="76D17434" w14:textId="77777777" w:rsidR="00A86696" w:rsidRPr="00A86696" w:rsidRDefault="00A86696" w:rsidP="00A86696">
            <w:pPr>
              <w:widowControl w:val="0"/>
              <w:autoSpaceDE w:val="0"/>
              <w:autoSpaceDN w:val="0"/>
              <w:adjustRightInd w:val="0"/>
              <w:jc w:val="center"/>
              <w:rPr>
                <w:color w:val="000000"/>
                <w:lang w:val="uk-UA"/>
              </w:rPr>
            </w:pPr>
          </w:p>
          <w:p w14:paraId="5C63F516"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14,538</w:t>
            </w:r>
          </w:p>
          <w:p w14:paraId="01BE3320" w14:textId="77777777" w:rsidR="00A86696" w:rsidRPr="00A86696" w:rsidRDefault="00A86696" w:rsidP="00A86696">
            <w:pPr>
              <w:widowControl w:val="0"/>
              <w:autoSpaceDE w:val="0"/>
              <w:autoSpaceDN w:val="0"/>
              <w:adjustRightInd w:val="0"/>
              <w:jc w:val="center"/>
              <w:rPr>
                <w:color w:val="000000"/>
                <w:lang w:val="uk-UA"/>
              </w:rPr>
            </w:pPr>
          </w:p>
          <w:p w14:paraId="78BBF5D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13,636</w:t>
            </w:r>
          </w:p>
          <w:p w14:paraId="5DD3212F" w14:textId="77777777" w:rsidR="00A86696" w:rsidRPr="00A86696" w:rsidRDefault="00A86696" w:rsidP="00A86696">
            <w:pPr>
              <w:widowControl w:val="0"/>
              <w:autoSpaceDE w:val="0"/>
              <w:autoSpaceDN w:val="0"/>
              <w:adjustRightInd w:val="0"/>
              <w:jc w:val="center"/>
              <w:rPr>
                <w:color w:val="000000"/>
                <w:lang w:val="uk-UA"/>
              </w:rPr>
            </w:pPr>
          </w:p>
          <w:p w14:paraId="07ACDE05"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5,231</w:t>
            </w:r>
          </w:p>
          <w:p w14:paraId="0DCE2668" w14:textId="77777777" w:rsidR="00A86696" w:rsidRPr="00A86696" w:rsidRDefault="00A86696" w:rsidP="00A86696">
            <w:pPr>
              <w:widowControl w:val="0"/>
              <w:autoSpaceDE w:val="0"/>
              <w:autoSpaceDN w:val="0"/>
              <w:adjustRightInd w:val="0"/>
              <w:jc w:val="center"/>
              <w:rPr>
                <w:color w:val="000000"/>
                <w:lang w:val="uk-UA"/>
              </w:rPr>
            </w:pPr>
          </w:p>
          <w:p w14:paraId="38A42D49"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tc>
        <w:tc>
          <w:tcPr>
            <w:tcW w:w="993" w:type="dxa"/>
            <w:tcBorders>
              <w:top w:val="single" w:sz="4" w:space="0" w:color="auto"/>
              <w:left w:val="single" w:sz="4" w:space="0" w:color="auto"/>
              <w:bottom w:val="single" w:sz="4" w:space="0" w:color="auto"/>
              <w:right w:val="single" w:sz="4" w:space="0" w:color="auto"/>
            </w:tcBorders>
          </w:tcPr>
          <w:p w14:paraId="0D6A2AA1"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lastRenderedPageBreak/>
              <w:t>33,7</w:t>
            </w:r>
          </w:p>
          <w:p w14:paraId="3CF2258D" w14:textId="77777777" w:rsidR="00A86696" w:rsidRPr="00A86696" w:rsidRDefault="00A86696" w:rsidP="00A86696">
            <w:pPr>
              <w:widowControl w:val="0"/>
              <w:autoSpaceDE w:val="0"/>
              <w:autoSpaceDN w:val="0"/>
              <w:adjustRightInd w:val="0"/>
              <w:jc w:val="center"/>
              <w:rPr>
                <w:color w:val="000000"/>
                <w:lang w:val="uk-UA"/>
              </w:rPr>
            </w:pPr>
          </w:p>
          <w:p w14:paraId="30975B81"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31,0</w:t>
            </w:r>
          </w:p>
          <w:p w14:paraId="399E3011" w14:textId="77777777" w:rsidR="00A86696" w:rsidRPr="00A86696" w:rsidRDefault="00A86696" w:rsidP="00A86696">
            <w:pPr>
              <w:widowControl w:val="0"/>
              <w:autoSpaceDE w:val="0"/>
              <w:autoSpaceDN w:val="0"/>
              <w:adjustRightInd w:val="0"/>
              <w:jc w:val="center"/>
              <w:rPr>
                <w:color w:val="000000"/>
                <w:lang w:val="uk-UA"/>
              </w:rPr>
            </w:pPr>
          </w:p>
          <w:p w14:paraId="04A6CB9B"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90,9</w:t>
            </w:r>
          </w:p>
          <w:p w14:paraId="0DDD9B1B" w14:textId="77777777" w:rsidR="00A86696" w:rsidRPr="00A86696" w:rsidRDefault="00A86696" w:rsidP="00A86696">
            <w:pPr>
              <w:widowControl w:val="0"/>
              <w:autoSpaceDE w:val="0"/>
              <w:autoSpaceDN w:val="0"/>
              <w:adjustRightInd w:val="0"/>
              <w:jc w:val="center"/>
              <w:rPr>
                <w:color w:val="000000"/>
                <w:lang w:val="uk-UA"/>
              </w:rPr>
            </w:pPr>
          </w:p>
          <w:p w14:paraId="09940B3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41,0</w:t>
            </w:r>
          </w:p>
          <w:p w14:paraId="0F7EFD7F" w14:textId="77777777" w:rsidR="00A86696" w:rsidRPr="00A86696" w:rsidRDefault="00A86696" w:rsidP="00A86696">
            <w:pPr>
              <w:widowControl w:val="0"/>
              <w:autoSpaceDE w:val="0"/>
              <w:autoSpaceDN w:val="0"/>
              <w:adjustRightInd w:val="0"/>
              <w:jc w:val="center"/>
              <w:rPr>
                <w:color w:val="000000"/>
                <w:lang w:val="uk-UA"/>
              </w:rPr>
            </w:pPr>
          </w:p>
          <w:p w14:paraId="15CFB3AD"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tc>
        <w:tc>
          <w:tcPr>
            <w:tcW w:w="992" w:type="dxa"/>
            <w:tcBorders>
              <w:top w:val="single" w:sz="4" w:space="0" w:color="auto"/>
              <w:left w:val="single" w:sz="4" w:space="0" w:color="auto"/>
              <w:bottom w:val="single" w:sz="4" w:space="0" w:color="auto"/>
              <w:right w:val="single" w:sz="4" w:space="0" w:color="auto"/>
            </w:tcBorders>
          </w:tcPr>
          <w:p w14:paraId="5C2CB2B6"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lastRenderedPageBreak/>
              <w:t>33,7</w:t>
            </w:r>
          </w:p>
          <w:p w14:paraId="39D0D92B" w14:textId="77777777" w:rsidR="00A86696" w:rsidRPr="00A86696" w:rsidRDefault="00A86696" w:rsidP="00A86696">
            <w:pPr>
              <w:widowControl w:val="0"/>
              <w:autoSpaceDE w:val="0"/>
              <w:autoSpaceDN w:val="0"/>
              <w:adjustRightInd w:val="0"/>
              <w:jc w:val="center"/>
              <w:rPr>
                <w:color w:val="000000"/>
                <w:lang w:val="uk-UA"/>
              </w:rPr>
            </w:pPr>
          </w:p>
          <w:p w14:paraId="1C28136D"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31,0</w:t>
            </w:r>
          </w:p>
          <w:p w14:paraId="487DF70B" w14:textId="77777777" w:rsidR="00A86696" w:rsidRPr="00A86696" w:rsidRDefault="00A86696" w:rsidP="00A86696">
            <w:pPr>
              <w:widowControl w:val="0"/>
              <w:autoSpaceDE w:val="0"/>
              <w:autoSpaceDN w:val="0"/>
              <w:adjustRightInd w:val="0"/>
              <w:jc w:val="center"/>
              <w:rPr>
                <w:color w:val="000000"/>
                <w:lang w:val="uk-UA"/>
              </w:rPr>
            </w:pPr>
          </w:p>
          <w:p w14:paraId="237B2E8D"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90,9</w:t>
            </w:r>
          </w:p>
          <w:p w14:paraId="47B58AA0" w14:textId="77777777" w:rsidR="00A86696" w:rsidRPr="00A86696" w:rsidRDefault="00A86696" w:rsidP="00A86696">
            <w:pPr>
              <w:widowControl w:val="0"/>
              <w:autoSpaceDE w:val="0"/>
              <w:autoSpaceDN w:val="0"/>
              <w:adjustRightInd w:val="0"/>
              <w:jc w:val="center"/>
              <w:rPr>
                <w:color w:val="000000"/>
                <w:lang w:val="uk-UA"/>
              </w:rPr>
            </w:pPr>
          </w:p>
          <w:p w14:paraId="1A93E6D5"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41,0</w:t>
            </w:r>
          </w:p>
          <w:p w14:paraId="370B3087" w14:textId="77777777" w:rsidR="00A86696" w:rsidRPr="00A86696" w:rsidRDefault="00A86696" w:rsidP="00A86696">
            <w:pPr>
              <w:widowControl w:val="0"/>
              <w:autoSpaceDE w:val="0"/>
              <w:autoSpaceDN w:val="0"/>
              <w:adjustRightInd w:val="0"/>
              <w:jc w:val="center"/>
              <w:rPr>
                <w:color w:val="000000"/>
                <w:lang w:val="uk-UA"/>
              </w:rPr>
            </w:pPr>
          </w:p>
          <w:p w14:paraId="435178E5" w14:textId="77777777" w:rsidR="00A86696" w:rsidRPr="00A86696" w:rsidRDefault="00A86696" w:rsidP="00A86696">
            <w:pPr>
              <w:widowControl w:val="0"/>
              <w:autoSpaceDE w:val="0"/>
              <w:autoSpaceDN w:val="0"/>
              <w:adjustRightInd w:val="0"/>
              <w:jc w:val="center"/>
              <w:rPr>
                <w:color w:val="000000"/>
                <w:sz w:val="22"/>
                <w:szCs w:val="22"/>
                <w:lang w:val="uk-UA"/>
              </w:rPr>
            </w:pPr>
            <w:r w:rsidRPr="00A86696">
              <w:rPr>
                <w:color w:val="000000"/>
                <w:lang w:val="uk-UA"/>
              </w:rPr>
              <w:t>0,0</w:t>
            </w:r>
          </w:p>
        </w:tc>
        <w:tc>
          <w:tcPr>
            <w:tcW w:w="2268" w:type="dxa"/>
            <w:tcBorders>
              <w:top w:val="single" w:sz="4" w:space="0" w:color="auto"/>
              <w:left w:val="single" w:sz="4" w:space="0" w:color="auto"/>
              <w:bottom w:val="single" w:sz="4" w:space="0" w:color="auto"/>
              <w:right w:val="single" w:sz="4" w:space="0" w:color="auto"/>
            </w:tcBorders>
          </w:tcPr>
          <w:p w14:paraId="2797B878" w14:textId="77777777" w:rsidR="00A86696" w:rsidRPr="00A86696" w:rsidRDefault="00A86696" w:rsidP="00A86696">
            <w:pPr>
              <w:widowControl w:val="0"/>
              <w:autoSpaceDE w:val="0"/>
              <w:autoSpaceDN w:val="0"/>
              <w:adjustRightInd w:val="0"/>
              <w:jc w:val="both"/>
              <w:rPr>
                <w:color w:val="000000"/>
                <w:sz w:val="22"/>
                <w:szCs w:val="22"/>
                <w:lang w:val="uk-UA"/>
              </w:rPr>
            </w:pPr>
            <w:r w:rsidRPr="00A86696">
              <w:rPr>
                <w:shd w:val="clear" w:color="auto" w:fill="FFFFFF"/>
                <w:lang w:val="uk-UA"/>
              </w:rPr>
              <w:lastRenderedPageBreak/>
              <w:t xml:space="preserve">Компенсація за пільговий проїзд сплачена всім пільговим категоріям громадян, яким надано послугу з </w:t>
            </w:r>
            <w:r w:rsidRPr="00A86696">
              <w:rPr>
                <w:shd w:val="clear" w:color="auto" w:fill="FFFFFF"/>
                <w:lang w:val="uk-UA"/>
              </w:rPr>
              <w:lastRenderedPageBreak/>
              <w:t xml:space="preserve">перевезення залізничним транспортом. </w:t>
            </w:r>
            <w:r w:rsidRPr="00A86696">
              <w:rPr>
                <w:lang w:val="uk-UA"/>
              </w:rPr>
              <w:t>Зменшення звернень щодо перевезень пільговиків з 69 (2021 рік) до 13 осіб (2024 рік). В 2025 році зупинення перевезень пільгових категорій громадян залізничним транспортом.</w:t>
            </w:r>
          </w:p>
        </w:tc>
      </w:tr>
      <w:tr w:rsidR="00A86696" w:rsidRPr="00A86696" w14:paraId="47A0E7AE" w14:textId="77777777" w:rsidTr="00096B8C">
        <w:tc>
          <w:tcPr>
            <w:tcW w:w="724" w:type="dxa"/>
            <w:tcBorders>
              <w:top w:val="single" w:sz="4" w:space="0" w:color="auto"/>
              <w:left w:val="single" w:sz="4" w:space="0" w:color="auto"/>
              <w:bottom w:val="single" w:sz="4" w:space="0" w:color="auto"/>
              <w:right w:val="single" w:sz="4" w:space="0" w:color="auto"/>
            </w:tcBorders>
          </w:tcPr>
          <w:p w14:paraId="65294392" w14:textId="77777777" w:rsidR="00A86696" w:rsidRPr="00A86696" w:rsidRDefault="00A86696" w:rsidP="00A86696">
            <w:pPr>
              <w:widowControl w:val="0"/>
              <w:autoSpaceDE w:val="0"/>
              <w:autoSpaceDN w:val="0"/>
              <w:adjustRightInd w:val="0"/>
              <w:jc w:val="both"/>
              <w:rPr>
                <w:color w:val="000000"/>
                <w:lang w:val="uk-UA"/>
              </w:rPr>
            </w:pPr>
            <w:r w:rsidRPr="00A86696">
              <w:rPr>
                <w:color w:val="000000"/>
                <w:lang w:val="uk-UA"/>
              </w:rPr>
              <w:lastRenderedPageBreak/>
              <w:t>3</w:t>
            </w:r>
          </w:p>
        </w:tc>
        <w:tc>
          <w:tcPr>
            <w:tcW w:w="1509" w:type="dxa"/>
            <w:tcBorders>
              <w:top w:val="single" w:sz="4" w:space="0" w:color="auto"/>
              <w:left w:val="single" w:sz="4" w:space="0" w:color="auto"/>
              <w:bottom w:val="single" w:sz="4" w:space="0" w:color="auto"/>
              <w:right w:val="single" w:sz="4" w:space="0" w:color="auto"/>
            </w:tcBorders>
          </w:tcPr>
          <w:p w14:paraId="7B121E2A" w14:textId="77777777" w:rsidR="00A86696" w:rsidRPr="00A86696" w:rsidRDefault="00A86696" w:rsidP="00A86696">
            <w:pPr>
              <w:widowControl w:val="0"/>
              <w:autoSpaceDE w:val="0"/>
              <w:autoSpaceDN w:val="0"/>
              <w:adjustRightInd w:val="0"/>
              <w:jc w:val="both"/>
              <w:rPr>
                <w:b/>
                <w:lang w:val="uk-UA"/>
              </w:rPr>
            </w:pPr>
            <w:r w:rsidRPr="00A86696">
              <w:rPr>
                <w:lang w:val="uk-UA"/>
              </w:rPr>
              <w:t>Соціальна підтримка пільгових категорій громадян</w:t>
            </w:r>
          </w:p>
        </w:tc>
        <w:tc>
          <w:tcPr>
            <w:tcW w:w="1701" w:type="dxa"/>
            <w:tcBorders>
              <w:top w:val="single" w:sz="4" w:space="0" w:color="auto"/>
              <w:left w:val="single" w:sz="4" w:space="0" w:color="auto"/>
              <w:bottom w:val="single" w:sz="4" w:space="0" w:color="auto"/>
              <w:right w:val="single" w:sz="4" w:space="0" w:color="auto"/>
            </w:tcBorders>
          </w:tcPr>
          <w:p w14:paraId="011C3835" w14:textId="77777777" w:rsidR="00A86696" w:rsidRPr="00A86696" w:rsidRDefault="00A86696" w:rsidP="00A86696">
            <w:pPr>
              <w:widowControl w:val="0"/>
              <w:autoSpaceDE w:val="0"/>
              <w:autoSpaceDN w:val="0"/>
              <w:adjustRightInd w:val="0"/>
              <w:jc w:val="both"/>
              <w:rPr>
                <w:b/>
                <w:lang w:val="uk-UA"/>
              </w:rPr>
            </w:pPr>
            <w:r w:rsidRPr="00A86696">
              <w:rPr>
                <w:lang w:val="uk-UA"/>
              </w:rPr>
              <w:t xml:space="preserve">Компенсаційні виплати на пільговий проїзд автомобіль-ним транспортом окремим категоріям громадян  на міському автобусному маршруті загального користування у звичайному </w:t>
            </w:r>
            <w:r w:rsidRPr="00A86696">
              <w:rPr>
                <w:lang w:val="uk-UA"/>
              </w:rPr>
              <w:lastRenderedPageBreak/>
              <w:t>режимі руху</w:t>
            </w:r>
          </w:p>
        </w:tc>
        <w:tc>
          <w:tcPr>
            <w:tcW w:w="1417" w:type="dxa"/>
            <w:tcBorders>
              <w:top w:val="single" w:sz="4" w:space="0" w:color="auto"/>
              <w:left w:val="single" w:sz="4" w:space="0" w:color="auto"/>
              <w:bottom w:val="single" w:sz="4" w:space="0" w:color="auto"/>
              <w:right w:val="single" w:sz="4" w:space="0" w:color="auto"/>
            </w:tcBorders>
          </w:tcPr>
          <w:p w14:paraId="32A501FA"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lastRenderedPageBreak/>
              <w:t>2021</w:t>
            </w:r>
          </w:p>
          <w:p w14:paraId="7F499A8D" w14:textId="77777777" w:rsidR="00A86696" w:rsidRPr="00A86696" w:rsidRDefault="00A86696" w:rsidP="00A86696">
            <w:pPr>
              <w:widowControl w:val="0"/>
              <w:autoSpaceDE w:val="0"/>
              <w:autoSpaceDN w:val="0"/>
              <w:adjustRightInd w:val="0"/>
              <w:jc w:val="center"/>
              <w:rPr>
                <w:color w:val="000000"/>
                <w:lang w:val="uk-UA"/>
              </w:rPr>
            </w:pPr>
          </w:p>
          <w:p w14:paraId="45BB0A8C"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2022</w:t>
            </w:r>
          </w:p>
          <w:p w14:paraId="33906DB5" w14:textId="77777777" w:rsidR="00A86696" w:rsidRPr="00A86696" w:rsidRDefault="00A86696" w:rsidP="00A86696">
            <w:pPr>
              <w:widowControl w:val="0"/>
              <w:autoSpaceDE w:val="0"/>
              <w:autoSpaceDN w:val="0"/>
              <w:adjustRightInd w:val="0"/>
              <w:jc w:val="center"/>
              <w:rPr>
                <w:color w:val="000000"/>
                <w:lang w:val="uk-UA"/>
              </w:rPr>
            </w:pPr>
          </w:p>
          <w:p w14:paraId="46CD9238"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2023</w:t>
            </w:r>
          </w:p>
          <w:p w14:paraId="576F4389" w14:textId="77777777" w:rsidR="00A86696" w:rsidRPr="00A86696" w:rsidRDefault="00A86696" w:rsidP="00A86696">
            <w:pPr>
              <w:widowControl w:val="0"/>
              <w:autoSpaceDE w:val="0"/>
              <w:autoSpaceDN w:val="0"/>
              <w:adjustRightInd w:val="0"/>
              <w:jc w:val="center"/>
              <w:rPr>
                <w:color w:val="000000"/>
                <w:lang w:val="uk-UA"/>
              </w:rPr>
            </w:pPr>
          </w:p>
          <w:p w14:paraId="627ECCC3"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2024</w:t>
            </w:r>
          </w:p>
          <w:p w14:paraId="3582478E" w14:textId="77777777" w:rsidR="00A86696" w:rsidRPr="00A86696" w:rsidRDefault="00A86696" w:rsidP="00A86696">
            <w:pPr>
              <w:widowControl w:val="0"/>
              <w:autoSpaceDE w:val="0"/>
              <w:autoSpaceDN w:val="0"/>
              <w:adjustRightInd w:val="0"/>
              <w:jc w:val="center"/>
              <w:rPr>
                <w:color w:val="000000"/>
                <w:lang w:val="uk-UA"/>
              </w:rPr>
            </w:pPr>
          </w:p>
          <w:p w14:paraId="61FFEFF2" w14:textId="77777777" w:rsidR="00A86696" w:rsidRPr="00A86696" w:rsidRDefault="00A86696" w:rsidP="00A86696">
            <w:pPr>
              <w:widowControl w:val="0"/>
              <w:autoSpaceDE w:val="0"/>
              <w:autoSpaceDN w:val="0"/>
              <w:adjustRightInd w:val="0"/>
              <w:jc w:val="center"/>
              <w:rPr>
                <w:b/>
                <w:color w:val="000000"/>
                <w:lang w:val="uk-UA"/>
              </w:rPr>
            </w:pPr>
            <w:r w:rsidRPr="00A86696">
              <w:rPr>
                <w:color w:val="000000"/>
                <w:lang w:val="uk-UA"/>
              </w:rPr>
              <w:t>2025</w:t>
            </w:r>
          </w:p>
        </w:tc>
        <w:tc>
          <w:tcPr>
            <w:tcW w:w="1420" w:type="dxa"/>
            <w:tcBorders>
              <w:top w:val="single" w:sz="4" w:space="0" w:color="auto"/>
              <w:left w:val="single" w:sz="4" w:space="0" w:color="auto"/>
              <w:bottom w:val="single" w:sz="4" w:space="0" w:color="auto"/>
              <w:right w:val="single" w:sz="4" w:space="0" w:color="auto"/>
            </w:tcBorders>
          </w:tcPr>
          <w:p w14:paraId="32A4FD31" w14:textId="77777777" w:rsidR="00A86696" w:rsidRPr="00A86696" w:rsidRDefault="00A86696" w:rsidP="00A86696">
            <w:pPr>
              <w:widowControl w:val="0"/>
              <w:autoSpaceDE w:val="0"/>
              <w:autoSpaceDN w:val="0"/>
              <w:adjustRightInd w:val="0"/>
              <w:jc w:val="center"/>
              <w:rPr>
                <w:b/>
                <w:color w:val="000000"/>
                <w:lang w:val="uk-UA"/>
              </w:rPr>
            </w:pPr>
            <w:r w:rsidRPr="00A86696">
              <w:rPr>
                <w:color w:val="000000"/>
                <w:lang w:val="uk-UA"/>
              </w:rPr>
              <w:t xml:space="preserve">Управління соціальної політики </w:t>
            </w:r>
          </w:p>
        </w:tc>
        <w:tc>
          <w:tcPr>
            <w:tcW w:w="1132" w:type="dxa"/>
            <w:tcBorders>
              <w:top w:val="single" w:sz="4" w:space="0" w:color="auto"/>
              <w:left w:val="single" w:sz="4" w:space="0" w:color="auto"/>
              <w:bottom w:val="single" w:sz="4" w:space="0" w:color="auto"/>
              <w:right w:val="single" w:sz="4" w:space="0" w:color="auto"/>
            </w:tcBorders>
          </w:tcPr>
          <w:p w14:paraId="7E921850"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327,040</w:t>
            </w:r>
          </w:p>
          <w:p w14:paraId="45BBBB42" w14:textId="77777777" w:rsidR="00A86696" w:rsidRPr="00A86696" w:rsidRDefault="00A86696" w:rsidP="00A86696">
            <w:pPr>
              <w:widowControl w:val="0"/>
              <w:autoSpaceDE w:val="0"/>
              <w:autoSpaceDN w:val="0"/>
              <w:adjustRightInd w:val="0"/>
              <w:jc w:val="center"/>
              <w:rPr>
                <w:color w:val="000000"/>
                <w:lang w:val="uk-UA"/>
              </w:rPr>
            </w:pPr>
          </w:p>
          <w:p w14:paraId="4E0BB91A"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54,264</w:t>
            </w:r>
          </w:p>
          <w:p w14:paraId="32C90A64" w14:textId="77777777" w:rsidR="00A86696" w:rsidRPr="00A86696" w:rsidRDefault="00A86696" w:rsidP="00A86696">
            <w:pPr>
              <w:widowControl w:val="0"/>
              <w:autoSpaceDE w:val="0"/>
              <w:autoSpaceDN w:val="0"/>
              <w:adjustRightInd w:val="0"/>
              <w:jc w:val="center"/>
              <w:rPr>
                <w:color w:val="000000"/>
                <w:lang w:val="uk-UA"/>
              </w:rPr>
            </w:pPr>
          </w:p>
          <w:p w14:paraId="65A0600A"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p w14:paraId="549144EF" w14:textId="77777777" w:rsidR="00A86696" w:rsidRPr="00A86696" w:rsidRDefault="00A86696" w:rsidP="00A86696">
            <w:pPr>
              <w:widowControl w:val="0"/>
              <w:autoSpaceDE w:val="0"/>
              <w:autoSpaceDN w:val="0"/>
              <w:adjustRightInd w:val="0"/>
              <w:jc w:val="center"/>
              <w:rPr>
                <w:color w:val="000000"/>
                <w:lang w:val="uk-UA"/>
              </w:rPr>
            </w:pPr>
          </w:p>
          <w:p w14:paraId="640E74D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p w14:paraId="19A54B27" w14:textId="77777777" w:rsidR="00A86696" w:rsidRPr="00A86696" w:rsidRDefault="00A86696" w:rsidP="00A86696">
            <w:pPr>
              <w:widowControl w:val="0"/>
              <w:autoSpaceDE w:val="0"/>
              <w:autoSpaceDN w:val="0"/>
              <w:adjustRightInd w:val="0"/>
              <w:jc w:val="center"/>
              <w:rPr>
                <w:color w:val="000000"/>
                <w:lang w:val="uk-UA"/>
              </w:rPr>
            </w:pPr>
          </w:p>
          <w:p w14:paraId="7540D1FC"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tc>
        <w:tc>
          <w:tcPr>
            <w:tcW w:w="1134" w:type="dxa"/>
            <w:tcBorders>
              <w:top w:val="single" w:sz="4" w:space="0" w:color="auto"/>
              <w:left w:val="single" w:sz="4" w:space="0" w:color="auto"/>
              <w:bottom w:val="single" w:sz="4" w:space="0" w:color="auto"/>
              <w:right w:val="single" w:sz="4" w:space="0" w:color="auto"/>
            </w:tcBorders>
          </w:tcPr>
          <w:p w14:paraId="52C4A0F0"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327,040</w:t>
            </w:r>
          </w:p>
          <w:p w14:paraId="5C5F02B5" w14:textId="77777777" w:rsidR="00A86696" w:rsidRPr="00A86696" w:rsidRDefault="00A86696" w:rsidP="00A86696">
            <w:pPr>
              <w:widowControl w:val="0"/>
              <w:autoSpaceDE w:val="0"/>
              <w:autoSpaceDN w:val="0"/>
              <w:adjustRightInd w:val="0"/>
              <w:jc w:val="center"/>
              <w:rPr>
                <w:color w:val="000000"/>
                <w:lang w:val="uk-UA"/>
              </w:rPr>
            </w:pPr>
          </w:p>
          <w:p w14:paraId="43F7CCB2"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54,264</w:t>
            </w:r>
          </w:p>
          <w:p w14:paraId="14749492" w14:textId="77777777" w:rsidR="00A86696" w:rsidRPr="00A86696" w:rsidRDefault="00A86696" w:rsidP="00A86696">
            <w:pPr>
              <w:widowControl w:val="0"/>
              <w:autoSpaceDE w:val="0"/>
              <w:autoSpaceDN w:val="0"/>
              <w:adjustRightInd w:val="0"/>
              <w:jc w:val="center"/>
              <w:rPr>
                <w:color w:val="000000"/>
                <w:lang w:val="uk-UA"/>
              </w:rPr>
            </w:pPr>
          </w:p>
          <w:p w14:paraId="5774589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p w14:paraId="2577717F" w14:textId="77777777" w:rsidR="00A86696" w:rsidRPr="00A86696" w:rsidRDefault="00A86696" w:rsidP="00A86696">
            <w:pPr>
              <w:widowControl w:val="0"/>
              <w:autoSpaceDE w:val="0"/>
              <w:autoSpaceDN w:val="0"/>
              <w:adjustRightInd w:val="0"/>
              <w:jc w:val="center"/>
              <w:rPr>
                <w:color w:val="000000"/>
                <w:lang w:val="uk-UA"/>
              </w:rPr>
            </w:pPr>
          </w:p>
          <w:p w14:paraId="7249EA6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p w14:paraId="18B26662" w14:textId="77777777" w:rsidR="00A86696" w:rsidRPr="00A86696" w:rsidRDefault="00A86696" w:rsidP="00A86696">
            <w:pPr>
              <w:widowControl w:val="0"/>
              <w:autoSpaceDE w:val="0"/>
              <w:autoSpaceDN w:val="0"/>
              <w:adjustRightInd w:val="0"/>
              <w:jc w:val="center"/>
              <w:rPr>
                <w:color w:val="000000"/>
                <w:lang w:val="uk-UA"/>
              </w:rPr>
            </w:pPr>
          </w:p>
          <w:p w14:paraId="0F0E85E9"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tc>
        <w:tc>
          <w:tcPr>
            <w:tcW w:w="1275" w:type="dxa"/>
            <w:tcBorders>
              <w:top w:val="single" w:sz="4" w:space="0" w:color="auto"/>
              <w:left w:val="single" w:sz="4" w:space="0" w:color="auto"/>
              <w:bottom w:val="single" w:sz="4" w:space="0" w:color="auto"/>
              <w:right w:val="single" w:sz="4" w:space="0" w:color="auto"/>
            </w:tcBorders>
          </w:tcPr>
          <w:p w14:paraId="3B33F9FC"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320,432</w:t>
            </w:r>
          </w:p>
          <w:p w14:paraId="540A172E" w14:textId="77777777" w:rsidR="00A86696" w:rsidRPr="00A86696" w:rsidRDefault="00A86696" w:rsidP="00A86696">
            <w:pPr>
              <w:widowControl w:val="0"/>
              <w:autoSpaceDE w:val="0"/>
              <w:autoSpaceDN w:val="0"/>
              <w:adjustRightInd w:val="0"/>
              <w:jc w:val="center"/>
              <w:rPr>
                <w:color w:val="000000"/>
                <w:lang w:val="uk-UA"/>
              </w:rPr>
            </w:pPr>
          </w:p>
          <w:p w14:paraId="2228295D"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54,264</w:t>
            </w:r>
          </w:p>
          <w:p w14:paraId="79C78C9B" w14:textId="77777777" w:rsidR="00A86696" w:rsidRPr="00A86696" w:rsidRDefault="00A86696" w:rsidP="00A86696">
            <w:pPr>
              <w:widowControl w:val="0"/>
              <w:autoSpaceDE w:val="0"/>
              <w:autoSpaceDN w:val="0"/>
              <w:adjustRightInd w:val="0"/>
              <w:jc w:val="center"/>
              <w:rPr>
                <w:color w:val="000000"/>
                <w:lang w:val="uk-UA"/>
              </w:rPr>
            </w:pPr>
          </w:p>
          <w:p w14:paraId="7769FC82"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p w14:paraId="3808FE23" w14:textId="77777777" w:rsidR="00A86696" w:rsidRPr="00A86696" w:rsidRDefault="00A86696" w:rsidP="00A86696">
            <w:pPr>
              <w:widowControl w:val="0"/>
              <w:autoSpaceDE w:val="0"/>
              <w:autoSpaceDN w:val="0"/>
              <w:adjustRightInd w:val="0"/>
              <w:jc w:val="center"/>
              <w:rPr>
                <w:color w:val="000000"/>
                <w:lang w:val="uk-UA"/>
              </w:rPr>
            </w:pPr>
          </w:p>
          <w:p w14:paraId="4C0A68BE"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p w14:paraId="46612DAB" w14:textId="77777777" w:rsidR="00A86696" w:rsidRPr="00A86696" w:rsidRDefault="00A86696" w:rsidP="00A86696">
            <w:pPr>
              <w:widowControl w:val="0"/>
              <w:autoSpaceDE w:val="0"/>
              <w:autoSpaceDN w:val="0"/>
              <w:adjustRightInd w:val="0"/>
              <w:jc w:val="center"/>
              <w:rPr>
                <w:color w:val="000000"/>
                <w:lang w:val="uk-UA"/>
              </w:rPr>
            </w:pPr>
          </w:p>
          <w:p w14:paraId="1921E180"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0,0</w:t>
            </w:r>
          </w:p>
        </w:tc>
        <w:tc>
          <w:tcPr>
            <w:tcW w:w="993" w:type="dxa"/>
            <w:tcBorders>
              <w:top w:val="single" w:sz="4" w:space="0" w:color="auto"/>
              <w:left w:val="single" w:sz="4" w:space="0" w:color="auto"/>
              <w:bottom w:val="single" w:sz="4" w:space="0" w:color="auto"/>
              <w:right w:val="single" w:sz="4" w:space="0" w:color="auto"/>
            </w:tcBorders>
          </w:tcPr>
          <w:p w14:paraId="43D49FF3"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98,0</w:t>
            </w:r>
          </w:p>
          <w:p w14:paraId="4F090CCF" w14:textId="77777777" w:rsidR="00A86696" w:rsidRPr="00A86696" w:rsidRDefault="00A86696" w:rsidP="00A86696">
            <w:pPr>
              <w:widowControl w:val="0"/>
              <w:autoSpaceDE w:val="0"/>
              <w:autoSpaceDN w:val="0"/>
              <w:adjustRightInd w:val="0"/>
              <w:jc w:val="center"/>
              <w:rPr>
                <w:color w:val="000000"/>
                <w:lang w:val="uk-UA"/>
              </w:rPr>
            </w:pPr>
          </w:p>
          <w:p w14:paraId="293D51BE"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100,0</w:t>
            </w:r>
          </w:p>
          <w:p w14:paraId="3075B91F" w14:textId="77777777" w:rsidR="00A86696" w:rsidRPr="00A86696" w:rsidRDefault="00A86696" w:rsidP="00A86696">
            <w:pPr>
              <w:widowControl w:val="0"/>
              <w:autoSpaceDE w:val="0"/>
              <w:autoSpaceDN w:val="0"/>
              <w:adjustRightInd w:val="0"/>
              <w:jc w:val="center"/>
              <w:rPr>
                <w:color w:val="000000"/>
                <w:lang w:val="uk-UA"/>
              </w:rPr>
            </w:pPr>
          </w:p>
          <w:p w14:paraId="2F4B9E99"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w:t>
            </w:r>
          </w:p>
          <w:p w14:paraId="0310203D" w14:textId="77777777" w:rsidR="00A86696" w:rsidRPr="00A86696" w:rsidRDefault="00A86696" w:rsidP="00A86696">
            <w:pPr>
              <w:widowControl w:val="0"/>
              <w:autoSpaceDE w:val="0"/>
              <w:autoSpaceDN w:val="0"/>
              <w:adjustRightInd w:val="0"/>
              <w:jc w:val="center"/>
              <w:rPr>
                <w:color w:val="000000"/>
                <w:lang w:val="uk-UA"/>
              </w:rPr>
            </w:pPr>
          </w:p>
          <w:p w14:paraId="1CB170AC"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w:t>
            </w:r>
          </w:p>
          <w:p w14:paraId="5E3C25EA" w14:textId="77777777" w:rsidR="00A86696" w:rsidRPr="00A86696" w:rsidRDefault="00A86696" w:rsidP="00A86696">
            <w:pPr>
              <w:widowControl w:val="0"/>
              <w:autoSpaceDE w:val="0"/>
              <w:autoSpaceDN w:val="0"/>
              <w:adjustRightInd w:val="0"/>
              <w:jc w:val="center"/>
              <w:rPr>
                <w:color w:val="000000"/>
                <w:lang w:val="uk-UA"/>
              </w:rPr>
            </w:pPr>
          </w:p>
          <w:p w14:paraId="44877207"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w:t>
            </w:r>
          </w:p>
        </w:tc>
        <w:tc>
          <w:tcPr>
            <w:tcW w:w="992" w:type="dxa"/>
            <w:tcBorders>
              <w:top w:val="single" w:sz="4" w:space="0" w:color="auto"/>
              <w:left w:val="single" w:sz="4" w:space="0" w:color="auto"/>
              <w:bottom w:val="single" w:sz="4" w:space="0" w:color="auto"/>
              <w:right w:val="single" w:sz="4" w:space="0" w:color="auto"/>
            </w:tcBorders>
          </w:tcPr>
          <w:p w14:paraId="1B2E3F3A"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98,0</w:t>
            </w:r>
          </w:p>
          <w:p w14:paraId="583C4EE3" w14:textId="77777777" w:rsidR="00A86696" w:rsidRPr="00A86696" w:rsidRDefault="00A86696" w:rsidP="00A86696">
            <w:pPr>
              <w:widowControl w:val="0"/>
              <w:autoSpaceDE w:val="0"/>
              <w:autoSpaceDN w:val="0"/>
              <w:adjustRightInd w:val="0"/>
              <w:jc w:val="center"/>
              <w:rPr>
                <w:color w:val="000000"/>
                <w:lang w:val="uk-UA"/>
              </w:rPr>
            </w:pPr>
          </w:p>
          <w:p w14:paraId="1CAB4ADC"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100,0</w:t>
            </w:r>
          </w:p>
          <w:p w14:paraId="72639F14" w14:textId="77777777" w:rsidR="00A86696" w:rsidRPr="00A86696" w:rsidRDefault="00A86696" w:rsidP="00A86696">
            <w:pPr>
              <w:widowControl w:val="0"/>
              <w:autoSpaceDE w:val="0"/>
              <w:autoSpaceDN w:val="0"/>
              <w:adjustRightInd w:val="0"/>
              <w:jc w:val="center"/>
              <w:rPr>
                <w:color w:val="000000"/>
                <w:lang w:val="uk-UA"/>
              </w:rPr>
            </w:pPr>
          </w:p>
          <w:p w14:paraId="72DAB534"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w:t>
            </w:r>
          </w:p>
          <w:p w14:paraId="4B667E4E" w14:textId="77777777" w:rsidR="00A86696" w:rsidRPr="00A86696" w:rsidRDefault="00A86696" w:rsidP="00A86696">
            <w:pPr>
              <w:widowControl w:val="0"/>
              <w:autoSpaceDE w:val="0"/>
              <w:autoSpaceDN w:val="0"/>
              <w:adjustRightInd w:val="0"/>
              <w:jc w:val="center"/>
              <w:rPr>
                <w:color w:val="000000"/>
                <w:lang w:val="uk-UA"/>
              </w:rPr>
            </w:pPr>
          </w:p>
          <w:p w14:paraId="36085E43" w14:textId="77777777" w:rsidR="00A86696" w:rsidRPr="00A86696" w:rsidRDefault="00A86696" w:rsidP="00A86696">
            <w:pPr>
              <w:widowControl w:val="0"/>
              <w:autoSpaceDE w:val="0"/>
              <w:autoSpaceDN w:val="0"/>
              <w:adjustRightInd w:val="0"/>
              <w:jc w:val="center"/>
              <w:rPr>
                <w:color w:val="000000"/>
                <w:lang w:val="uk-UA"/>
              </w:rPr>
            </w:pPr>
            <w:r w:rsidRPr="00A86696">
              <w:rPr>
                <w:color w:val="000000"/>
                <w:lang w:val="uk-UA"/>
              </w:rPr>
              <w:t>0</w:t>
            </w:r>
          </w:p>
          <w:p w14:paraId="7A1507B4" w14:textId="77777777" w:rsidR="00A86696" w:rsidRPr="00A86696" w:rsidRDefault="00A86696" w:rsidP="00A86696">
            <w:pPr>
              <w:widowControl w:val="0"/>
              <w:autoSpaceDE w:val="0"/>
              <w:autoSpaceDN w:val="0"/>
              <w:adjustRightInd w:val="0"/>
              <w:jc w:val="center"/>
              <w:rPr>
                <w:color w:val="000000"/>
                <w:lang w:val="uk-UA"/>
              </w:rPr>
            </w:pPr>
          </w:p>
          <w:p w14:paraId="13D57CA7" w14:textId="77777777" w:rsidR="00A86696" w:rsidRPr="00A86696" w:rsidRDefault="00A86696" w:rsidP="00A86696">
            <w:pPr>
              <w:widowControl w:val="0"/>
              <w:autoSpaceDE w:val="0"/>
              <w:autoSpaceDN w:val="0"/>
              <w:adjustRightInd w:val="0"/>
              <w:jc w:val="center"/>
              <w:rPr>
                <w:color w:val="000000"/>
                <w:sz w:val="22"/>
                <w:szCs w:val="22"/>
                <w:lang w:val="uk-UA"/>
              </w:rPr>
            </w:pPr>
            <w:r w:rsidRPr="00A86696">
              <w:rPr>
                <w:color w:val="000000"/>
                <w:lang w:val="uk-UA"/>
              </w:rPr>
              <w:t>0</w:t>
            </w:r>
          </w:p>
        </w:tc>
        <w:tc>
          <w:tcPr>
            <w:tcW w:w="2268" w:type="dxa"/>
            <w:tcBorders>
              <w:top w:val="single" w:sz="4" w:space="0" w:color="auto"/>
              <w:left w:val="single" w:sz="4" w:space="0" w:color="auto"/>
              <w:bottom w:val="single" w:sz="4" w:space="0" w:color="auto"/>
              <w:right w:val="single" w:sz="4" w:space="0" w:color="auto"/>
            </w:tcBorders>
          </w:tcPr>
          <w:p w14:paraId="001BDAAE" w14:textId="77777777" w:rsidR="00A86696" w:rsidRPr="00A86696" w:rsidRDefault="00A86696" w:rsidP="00A86696">
            <w:pPr>
              <w:widowControl w:val="0"/>
              <w:autoSpaceDE w:val="0"/>
              <w:autoSpaceDN w:val="0"/>
              <w:adjustRightInd w:val="0"/>
              <w:jc w:val="both"/>
              <w:rPr>
                <w:color w:val="000000"/>
                <w:sz w:val="22"/>
                <w:szCs w:val="22"/>
                <w:lang w:val="uk-UA"/>
              </w:rPr>
            </w:pPr>
            <w:r w:rsidRPr="00A86696">
              <w:rPr>
                <w:lang w:val="uk-UA"/>
              </w:rPr>
              <w:t>З введенням воєнного стану, з березня 2022 року пільгові перевезення міським автобусним маршрутом загального користування зупинені.</w:t>
            </w:r>
          </w:p>
        </w:tc>
      </w:tr>
      <w:tr w:rsidR="00A86696" w:rsidRPr="00A86696" w14:paraId="5736B483" w14:textId="77777777" w:rsidTr="00096B8C">
        <w:trPr>
          <w:trHeight w:val="184"/>
        </w:trPr>
        <w:tc>
          <w:tcPr>
            <w:tcW w:w="724" w:type="dxa"/>
            <w:tcBorders>
              <w:top w:val="single" w:sz="4" w:space="0" w:color="auto"/>
              <w:left w:val="single" w:sz="4" w:space="0" w:color="auto"/>
              <w:bottom w:val="single" w:sz="4" w:space="0" w:color="auto"/>
              <w:right w:val="single" w:sz="4" w:space="0" w:color="auto"/>
            </w:tcBorders>
          </w:tcPr>
          <w:p w14:paraId="02E4C6F9" w14:textId="77777777" w:rsidR="00A86696" w:rsidRPr="00A86696" w:rsidRDefault="00A86696" w:rsidP="00A86696">
            <w:pPr>
              <w:widowControl w:val="0"/>
              <w:autoSpaceDE w:val="0"/>
              <w:autoSpaceDN w:val="0"/>
              <w:adjustRightInd w:val="0"/>
              <w:jc w:val="both"/>
              <w:rPr>
                <w:color w:val="000000"/>
                <w:lang w:val="uk-UA"/>
              </w:rPr>
            </w:pPr>
          </w:p>
        </w:tc>
        <w:tc>
          <w:tcPr>
            <w:tcW w:w="3210" w:type="dxa"/>
            <w:gridSpan w:val="2"/>
            <w:tcBorders>
              <w:top w:val="single" w:sz="4" w:space="0" w:color="auto"/>
              <w:left w:val="single" w:sz="4" w:space="0" w:color="auto"/>
              <w:bottom w:val="single" w:sz="4" w:space="0" w:color="auto"/>
              <w:right w:val="single" w:sz="4" w:space="0" w:color="auto"/>
            </w:tcBorders>
          </w:tcPr>
          <w:p w14:paraId="1DB1E845" w14:textId="77777777" w:rsidR="00A86696" w:rsidRPr="00A86696" w:rsidRDefault="00A86696" w:rsidP="00A86696">
            <w:pPr>
              <w:widowControl w:val="0"/>
              <w:autoSpaceDE w:val="0"/>
              <w:autoSpaceDN w:val="0"/>
              <w:adjustRightInd w:val="0"/>
              <w:jc w:val="both"/>
              <w:rPr>
                <w:b/>
                <w:lang w:val="uk-UA"/>
              </w:rPr>
            </w:pPr>
            <w:r w:rsidRPr="00A86696">
              <w:rPr>
                <w:b/>
                <w:lang w:val="uk-UA"/>
              </w:rPr>
              <w:t>Всього за роками:</w:t>
            </w:r>
          </w:p>
        </w:tc>
        <w:tc>
          <w:tcPr>
            <w:tcW w:w="1417" w:type="dxa"/>
            <w:tcBorders>
              <w:top w:val="single" w:sz="4" w:space="0" w:color="auto"/>
              <w:left w:val="single" w:sz="4" w:space="0" w:color="auto"/>
              <w:bottom w:val="single" w:sz="4" w:space="0" w:color="auto"/>
              <w:right w:val="single" w:sz="4" w:space="0" w:color="auto"/>
            </w:tcBorders>
          </w:tcPr>
          <w:p w14:paraId="4D28602E"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2021</w:t>
            </w:r>
          </w:p>
        </w:tc>
        <w:tc>
          <w:tcPr>
            <w:tcW w:w="1420" w:type="dxa"/>
            <w:tcBorders>
              <w:top w:val="single" w:sz="4" w:space="0" w:color="auto"/>
              <w:left w:val="single" w:sz="4" w:space="0" w:color="auto"/>
              <w:bottom w:val="single" w:sz="4" w:space="0" w:color="auto"/>
              <w:right w:val="single" w:sz="4" w:space="0" w:color="auto"/>
            </w:tcBorders>
          </w:tcPr>
          <w:p w14:paraId="20FEAFA3" w14:textId="77777777" w:rsidR="00A86696" w:rsidRPr="00A86696" w:rsidRDefault="00A86696" w:rsidP="00A86696">
            <w:pPr>
              <w:widowControl w:val="0"/>
              <w:autoSpaceDE w:val="0"/>
              <w:autoSpaceDN w:val="0"/>
              <w:adjustRightInd w:val="0"/>
              <w:jc w:val="center"/>
              <w:rPr>
                <w:b/>
                <w:color w:val="000000"/>
                <w:lang w:val="uk-UA"/>
              </w:rPr>
            </w:pPr>
          </w:p>
        </w:tc>
        <w:tc>
          <w:tcPr>
            <w:tcW w:w="1132" w:type="dxa"/>
            <w:tcBorders>
              <w:top w:val="single" w:sz="4" w:space="0" w:color="auto"/>
              <w:left w:val="single" w:sz="4" w:space="0" w:color="auto"/>
              <w:bottom w:val="single" w:sz="4" w:space="0" w:color="auto"/>
              <w:right w:val="single" w:sz="4" w:space="0" w:color="auto"/>
            </w:tcBorders>
          </w:tcPr>
          <w:p w14:paraId="65A4BB68"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467,130</w:t>
            </w:r>
          </w:p>
        </w:tc>
        <w:tc>
          <w:tcPr>
            <w:tcW w:w="1134" w:type="dxa"/>
            <w:tcBorders>
              <w:top w:val="single" w:sz="4" w:space="0" w:color="auto"/>
              <w:left w:val="single" w:sz="4" w:space="0" w:color="auto"/>
              <w:bottom w:val="single" w:sz="4" w:space="0" w:color="auto"/>
              <w:right w:val="single" w:sz="4" w:space="0" w:color="auto"/>
            </w:tcBorders>
          </w:tcPr>
          <w:p w14:paraId="7BB671A6"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467,130</w:t>
            </w:r>
          </w:p>
        </w:tc>
        <w:tc>
          <w:tcPr>
            <w:tcW w:w="1275" w:type="dxa"/>
            <w:tcBorders>
              <w:top w:val="single" w:sz="4" w:space="0" w:color="auto"/>
              <w:left w:val="single" w:sz="4" w:space="0" w:color="auto"/>
              <w:bottom w:val="single" w:sz="4" w:space="0" w:color="auto"/>
              <w:right w:val="single" w:sz="4" w:space="0" w:color="auto"/>
            </w:tcBorders>
          </w:tcPr>
          <w:p w14:paraId="2132EA96"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379,812</w:t>
            </w:r>
          </w:p>
        </w:tc>
        <w:tc>
          <w:tcPr>
            <w:tcW w:w="993" w:type="dxa"/>
            <w:tcBorders>
              <w:top w:val="single" w:sz="4" w:space="0" w:color="auto"/>
              <w:left w:val="single" w:sz="4" w:space="0" w:color="auto"/>
              <w:bottom w:val="single" w:sz="4" w:space="0" w:color="auto"/>
              <w:right w:val="single" w:sz="4" w:space="0" w:color="auto"/>
            </w:tcBorders>
          </w:tcPr>
          <w:p w14:paraId="395E4AF1"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81,3</w:t>
            </w:r>
          </w:p>
        </w:tc>
        <w:tc>
          <w:tcPr>
            <w:tcW w:w="992" w:type="dxa"/>
            <w:tcBorders>
              <w:top w:val="single" w:sz="4" w:space="0" w:color="auto"/>
              <w:left w:val="single" w:sz="4" w:space="0" w:color="auto"/>
              <w:bottom w:val="single" w:sz="4" w:space="0" w:color="auto"/>
              <w:right w:val="single" w:sz="4" w:space="0" w:color="auto"/>
            </w:tcBorders>
          </w:tcPr>
          <w:p w14:paraId="716DE035" w14:textId="77777777" w:rsidR="00A86696" w:rsidRPr="00A86696" w:rsidRDefault="00A86696" w:rsidP="00A86696">
            <w:pPr>
              <w:widowControl w:val="0"/>
              <w:autoSpaceDE w:val="0"/>
              <w:autoSpaceDN w:val="0"/>
              <w:adjustRightInd w:val="0"/>
              <w:jc w:val="center"/>
              <w:rPr>
                <w:b/>
                <w:color w:val="000000"/>
                <w:sz w:val="22"/>
                <w:szCs w:val="22"/>
                <w:lang w:val="uk-UA"/>
              </w:rPr>
            </w:pPr>
            <w:r w:rsidRPr="00A86696">
              <w:rPr>
                <w:b/>
                <w:color w:val="000000"/>
                <w:sz w:val="22"/>
                <w:szCs w:val="22"/>
                <w:lang w:val="uk-UA"/>
              </w:rPr>
              <w:t>81,3</w:t>
            </w:r>
          </w:p>
        </w:tc>
        <w:tc>
          <w:tcPr>
            <w:tcW w:w="2268" w:type="dxa"/>
            <w:tcBorders>
              <w:top w:val="single" w:sz="4" w:space="0" w:color="auto"/>
              <w:left w:val="single" w:sz="4" w:space="0" w:color="auto"/>
              <w:bottom w:val="single" w:sz="4" w:space="0" w:color="auto"/>
              <w:right w:val="single" w:sz="4" w:space="0" w:color="auto"/>
            </w:tcBorders>
          </w:tcPr>
          <w:p w14:paraId="1F3F373C" w14:textId="77777777" w:rsidR="00A86696" w:rsidRPr="00A86696" w:rsidRDefault="00A86696" w:rsidP="00A86696">
            <w:pPr>
              <w:widowControl w:val="0"/>
              <w:autoSpaceDE w:val="0"/>
              <w:autoSpaceDN w:val="0"/>
              <w:adjustRightInd w:val="0"/>
              <w:jc w:val="both"/>
              <w:rPr>
                <w:color w:val="000000"/>
                <w:sz w:val="22"/>
                <w:szCs w:val="22"/>
                <w:lang w:val="uk-UA"/>
              </w:rPr>
            </w:pPr>
          </w:p>
        </w:tc>
      </w:tr>
      <w:tr w:rsidR="00A86696" w:rsidRPr="00A86696" w14:paraId="637B1684" w14:textId="77777777" w:rsidTr="00096B8C">
        <w:tc>
          <w:tcPr>
            <w:tcW w:w="724" w:type="dxa"/>
            <w:tcBorders>
              <w:top w:val="single" w:sz="4" w:space="0" w:color="auto"/>
              <w:left w:val="single" w:sz="4" w:space="0" w:color="auto"/>
              <w:bottom w:val="single" w:sz="4" w:space="0" w:color="auto"/>
              <w:right w:val="single" w:sz="4" w:space="0" w:color="auto"/>
            </w:tcBorders>
          </w:tcPr>
          <w:p w14:paraId="68B7FCE0" w14:textId="77777777" w:rsidR="00A86696" w:rsidRPr="00A86696" w:rsidRDefault="00A86696" w:rsidP="00A86696">
            <w:pPr>
              <w:widowControl w:val="0"/>
              <w:autoSpaceDE w:val="0"/>
              <w:autoSpaceDN w:val="0"/>
              <w:adjustRightInd w:val="0"/>
              <w:jc w:val="both"/>
              <w:rPr>
                <w:color w:val="000000"/>
                <w:lang w:val="uk-UA"/>
              </w:rPr>
            </w:pPr>
          </w:p>
        </w:tc>
        <w:tc>
          <w:tcPr>
            <w:tcW w:w="3210" w:type="dxa"/>
            <w:gridSpan w:val="2"/>
            <w:tcBorders>
              <w:top w:val="single" w:sz="4" w:space="0" w:color="auto"/>
              <w:left w:val="single" w:sz="4" w:space="0" w:color="auto"/>
              <w:bottom w:val="single" w:sz="4" w:space="0" w:color="auto"/>
              <w:right w:val="single" w:sz="4" w:space="0" w:color="auto"/>
            </w:tcBorders>
          </w:tcPr>
          <w:p w14:paraId="756CFDCE" w14:textId="77777777" w:rsidR="00A86696" w:rsidRPr="00A86696" w:rsidRDefault="00A86696" w:rsidP="00A86696">
            <w:pPr>
              <w:widowControl w:val="0"/>
              <w:autoSpaceDE w:val="0"/>
              <w:autoSpaceDN w:val="0"/>
              <w:adjustRightInd w:val="0"/>
              <w:jc w:val="both"/>
              <w:rPr>
                <w:b/>
                <w:lang w:val="uk-UA"/>
              </w:rPr>
            </w:pPr>
          </w:p>
        </w:tc>
        <w:tc>
          <w:tcPr>
            <w:tcW w:w="1417" w:type="dxa"/>
            <w:tcBorders>
              <w:top w:val="single" w:sz="4" w:space="0" w:color="auto"/>
              <w:left w:val="single" w:sz="4" w:space="0" w:color="auto"/>
              <w:bottom w:val="single" w:sz="4" w:space="0" w:color="auto"/>
              <w:right w:val="single" w:sz="4" w:space="0" w:color="auto"/>
            </w:tcBorders>
          </w:tcPr>
          <w:p w14:paraId="7151BF45"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2022</w:t>
            </w:r>
          </w:p>
        </w:tc>
        <w:tc>
          <w:tcPr>
            <w:tcW w:w="1420" w:type="dxa"/>
            <w:tcBorders>
              <w:top w:val="single" w:sz="4" w:space="0" w:color="auto"/>
              <w:left w:val="single" w:sz="4" w:space="0" w:color="auto"/>
              <w:bottom w:val="single" w:sz="4" w:space="0" w:color="auto"/>
              <w:right w:val="single" w:sz="4" w:space="0" w:color="auto"/>
            </w:tcBorders>
          </w:tcPr>
          <w:p w14:paraId="6823A895" w14:textId="77777777" w:rsidR="00A86696" w:rsidRPr="00A86696" w:rsidRDefault="00A86696" w:rsidP="00A86696">
            <w:pPr>
              <w:widowControl w:val="0"/>
              <w:autoSpaceDE w:val="0"/>
              <w:autoSpaceDN w:val="0"/>
              <w:adjustRightInd w:val="0"/>
              <w:jc w:val="center"/>
              <w:rPr>
                <w:b/>
                <w:color w:val="000000"/>
                <w:lang w:val="uk-UA"/>
              </w:rPr>
            </w:pPr>
          </w:p>
        </w:tc>
        <w:tc>
          <w:tcPr>
            <w:tcW w:w="1132" w:type="dxa"/>
            <w:tcBorders>
              <w:top w:val="single" w:sz="4" w:space="0" w:color="auto"/>
              <w:left w:val="single" w:sz="4" w:space="0" w:color="auto"/>
              <w:bottom w:val="single" w:sz="4" w:space="0" w:color="auto"/>
              <w:right w:val="single" w:sz="4" w:space="0" w:color="auto"/>
            </w:tcBorders>
          </w:tcPr>
          <w:p w14:paraId="3B075956"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135,280</w:t>
            </w:r>
          </w:p>
        </w:tc>
        <w:tc>
          <w:tcPr>
            <w:tcW w:w="1134" w:type="dxa"/>
            <w:tcBorders>
              <w:top w:val="single" w:sz="4" w:space="0" w:color="auto"/>
              <w:left w:val="single" w:sz="4" w:space="0" w:color="auto"/>
              <w:bottom w:val="single" w:sz="4" w:space="0" w:color="auto"/>
              <w:right w:val="single" w:sz="4" w:space="0" w:color="auto"/>
            </w:tcBorders>
          </w:tcPr>
          <w:p w14:paraId="23FAFFBA"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135,280</w:t>
            </w:r>
          </w:p>
        </w:tc>
        <w:tc>
          <w:tcPr>
            <w:tcW w:w="1275" w:type="dxa"/>
            <w:tcBorders>
              <w:top w:val="single" w:sz="4" w:space="0" w:color="auto"/>
              <w:left w:val="single" w:sz="4" w:space="0" w:color="auto"/>
              <w:bottom w:val="single" w:sz="4" w:space="0" w:color="auto"/>
              <w:right w:val="single" w:sz="4" w:space="0" w:color="auto"/>
            </w:tcBorders>
          </w:tcPr>
          <w:p w14:paraId="6F3140FC"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89,800</w:t>
            </w:r>
          </w:p>
        </w:tc>
        <w:tc>
          <w:tcPr>
            <w:tcW w:w="993" w:type="dxa"/>
            <w:tcBorders>
              <w:top w:val="single" w:sz="4" w:space="0" w:color="auto"/>
              <w:left w:val="single" w:sz="4" w:space="0" w:color="auto"/>
              <w:bottom w:val="single" w:sz="4" w:space="0" w:color="auto"/>
              <w:right w:val="single" w:sz="4" w:space="0" w:color="auto"/>
            </w:tcBorders>
          </w:tcPr>
          <w:p w14:paraId="4F96E926"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66,4</w:t>
            </w:r>
          </w:p>
        </w:tc>
        <w:tc>
          <w:tcPr>
            <w:tcW w:w="992" w:type="dxa"/>
            <w:tcBorders>
              <w:top w:val="single" w:sz="4" w:space="0" w:color="auto"/>
              <w:left w:val="single" w:sz="4" w:space="0" w:color="auto"/>
              <w:bottom w:val="single" w:sz="4" w:space="0" w:color="auto"/>
              <w:right w:val="single" w:sz="4" w:space="0" w:color="auto"/>
            </w:tcBorders>
          </w:tcPr>
          <w:p w14:paraId="6B7B3C55" w14:textId="77777777" w:rsidR="00A86696" w:rsidRPr="00A86696" w:rsidRDefault="00A86696" w:rsidP="00A86696">
            <w:pPr>
              <w:widowControl w:val="0"/>
              <w:autoSpaceDE w:val="0"/>
              <w:autoSpaceDN w:val="0"/>
              <w:adjustRightInd w:val="0"/>
              <w:jc w:val="center"/>
              <w:rPr>
                <w:b/>
                <w:color w:val="000000"/>
                <w:sz w:val="22"/>
                <w:szCs w:val="22"/>
                <w:lang w:val="uk-UA"/>
              </w:rPr>
            </w:pPr>
            <w:r w:rsidRPr="00A86696">
              <w:rPr>
                <w:b/>
                <w:color w:val="000000"/>
                <w:sz w:val="22"/>
                <w:szCs w:val="22"/>
                <w:lang w:val="uk-UA"/>
              </w:rPr>
              <w:t>66,4</w:t>
            </w:r>
          </w:p>
        </w:tc>
        <w:tc>
          <w:tcPr>
            <w:tcW w:w="2268" w:type="dxa"/>
            <w:tcBorders>
              <w:top w:val="single" w:sz="4" w:space="0" w:color="auto"/>
              <w:left w:val="single" w:sz="4" w:space="0" w:color="auto"/>
              <w:bottom w:val="single" w:sz="4" w:space="0" w:color="auto"/>
              <w:right w:val="single" w:sz="4" w:space="0" w:color="auto"/>
            </w:tcBorders>
          </w:tcPr>
          <w:p w14:paraId="71C66770" w14:textId="77777777" w:rsidR="00A86696" w:rsidRPr="00A86696" w:rsidRDefault="00A86696" w:rsidP="00A86696">
            <w:pPr>
              <w:widowControl w:val="0"/>
              <w:autoSpaceDE w:val="0"/>
              <w:autoSpaceDN w:val="0"/>
              <w:adjustRightInd w:val="0"/>
              <w:jc w:val="both"/>
              <w:rPr>
                <w:color w:val="000000"/>
                <w:sz w:val="22"/>
                <w:szCs w:val="22"/>
                <w:lang w:val="uk-UA"/>
              </w:rPr>
            </w:pPr>
          </w:p>
        </w:tc>
      </w:tr>
      <w:tr w:rsidR="00A86696" w:rsidRPr="00A86696" w14:paraId="35A62426" w14:textId="77777777" w:rsidTr="00096B8C">
        <w:tc>
          <w:tcPr>
            <w:tcW w:w="724" w:type="dxa"/>
            <w:tcBorders>
              <w:top w:val="single" w:sz="4" w:space="0" w:color="auto"/>
              <w:left w:val="single" w:sz="4" w:space="0" w:color="auto"/>
              <w:bottom w:val="single" w:sz="4" w:space="0" w:color="auto"/>
              <w:right w:val="single" w:sz="4" w:space="0" w:color="auto"/>
            </w:tcBorders>
          </w:tcPr>
          <w:p w14:paraId="041BB646" w14:textId="77777777" w:rsidR="00A86696" w:rsidRPr="00A86696" w:rsidRDefault="00A86696" w:rsidP="00A86696">
            <w:pPr>
              <w:widowControl w:val="0"/>
              <w:autoSpaceDE w:val="0"/>
              <w:autoSpaceDN w:val="0"/>
              <w:adjustRightInd w:val="0"/>
              <w:jc w:val="both"/>
              <w:rPr>
                <w:color w:val="000000"/>
                <w:lang w:val="uk-UA"/>
              </w:rPr>
            </w:pPr>
          </w:p>
        </w:tc>
        <w:tc>
          <w:tcPr>
            <w:tcW w:w="3210" w:type="dxa"/>
            <w:gridSpan w:val="2"/>
            <w:tcBorders>
              <w:top w:val="single" w:sz="4" w:space="0" w:color="auto"/>
              <w:left w:val="single" w:sz="4" w:space="0" w:color="auto"/>
              <w:bottom w:val="single" w:sz="4" w:space="0" w:color="auto"/>
              <w:right w:val="single" w:sz="4" w:space="0" w:color="auto"/>
            </w:tcBorders>
          </w:tcPr>
          <w:p w14:paraId="362C599F" w14:textId="77777777" w:rsidR="00A86696" w:rsidRPr="00A86696" w:rsidRDefault="00A86696" w:rsidP="00A86696">
            <w:pPr>
              <w:widowControl w:val="0"/>
              <w:autoSpaceDE w:val="0"/>
              <w:autoSpaceDN w:val="0"/>
              <w:adjustRightInd w:val="0"/>
              <w:jc w:val="both"/>
              <w:rPr>
                <w:b/>
                <w:lang w:val="uk-UA"/>
              </w:rPr>
            </w:pPr>
          </w:p>
        </w:tc>
        <w:tc>
          <w:tcPr>
            <w:tcW w:w="1417" w:type="dxa"/>
            <w:tcBorders>
              <w:top w:val="single" w:sz="4" w:space="0" w:color="auto"/>
              <w:left w:val="single" w:sz="4" w:space="0" w:color="auto"/>
              <w:bottom w:val="single" w:sz="4" w:space="0" w:color="auto"/>
              <w:right w:val="single" w:sz="4" w:space="0" w:color="auto"/>
            </w:tcBorders>
          </w:tcPr>
          <w:p w14:paraId="5E76F975"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2023</w:t>
            </w:r>
          </w:p>
        </w:tc>
        <w:tc>
          <w:tcPr>
            <w:tcW w:w="1420" w:type="dxa"/>
            <w:tcBorders>
              <w:top w:val="single" w:sz="4" w:space="0" w:color="auto"/>
              <w:left w:val="single" w:sz="4" w:space="0" w:color="auto"/>
              <w:bottom w:val="single" w:sz="4" w:space="0" w:color="auto"/>
              <w:right w:val="single" w:sz="4" w:space="0" w:color="auto"/>
            </w:tcBorders>
          </w:tcPr>
          <w:p w14:paraId="154CEF66" w14:textId="77777777" w:rsidR="00A86696" w:rsidRPr="00A86696" w:rsidRDefault="00A86696" w:rsidP="00A86696">
            <w:pPr>
              <w:widowControl w:val="0"/>
              <w:autoSpaceDE w:val="0"/>
              <w:autoSpaceDN w:val="0"/>
              <w:adjustRightInd w:val="0"/>
              <w:jc w:val="center"/>
              <w:rPr>
                <w:b/>
                <w:color w:val="000000"/>
                <w:lang w:val="uk-UA"/>
              </w:rPr>
            </w:pPr>
          </w:p>
        </w:tc>
        <w:tc>
          <w:tcPr>
            <w:tcW w:w="1132" w:type="dxa"/>
            <w:tcBorders>
              <w:top w:val="single" w:sz="4" w:space="0" w:color="auto"/>
              <w:left w:val="single" w:sz="4" w:space="0" w:color="auto"/>
              <w:bottom w:val="single" w:sz="4" w:space="0" w:color="auto"/>
              <w:right w:val="single" w:sz="4" w:space="0" w:color="auto"/>
            </w:tcBorders>
          </w:tcPr>
          <w:p w14:paraId="4388D321"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33,450</w:t>
            </w:r>
          </w:p>
        </w:tc>
        <w:tc>
          <w:tcPr>
            <w:tcW w:w="1134" w:type="dxa"/>
            <w:tcBorders>
              <w:top w:val="single" w:sz="4" w:space="0" w:color="auto"/>
              <w:left w:val="single" w:sz="4" w:space="0" w:color="auto"/>
              <w:bottom w:val="single" w:sz="4" w:space="0" w:color="auto"/>
              <w:right w:val="single" w:sz="4" w:space="0" w:color="auto"/>
            </w:tcBorders>
          </w:tcPr>
          <w:p w14:paraId="73185FDE"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33,450</w:t>
            </w:r>
          </w:p>
        </w:tc>
        <w:tc>
          <w:tcPr>
            <w:tcW w:w="1275" w:type="dxa"/>
            <w:tcBorders>
              <w:top w:val="single" w:sz="4" w:space="0" w:color="auto"/>
              <w:left w:val="single" w:sz="4" w:space="0" w:color="auto"/>
              <w:bottom w:val="single" w:sz="4" w:space="0" w:color="auto"/>
              <w:right w:val="single" w:sz="4" w:space="0" w:color="auto"/>
            </w:tcBorders>
          </w:tcPr>
          <w:p w14:paraId="0922C169"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25,326</w:t>
            </w:r>
          </w:p>
        </w:tc>
        <w:tc>
          <w:tcPr>
            <w:tcW w:w="993" w:type="dxa"/>
            <w:tcBorders>
              <w:top w:val="single" w:sz="4" w:space="0" w:color="auto"/>
              <w:left w:val="single" w:sz="4" w:space="0" w:color="auto"/>
              <w:bottom w:val="single" w:sz="4" w:space="0" w:color="auto"/>
              <w:right w:val="single" w:sz="4" w:space="0" w:color="auto"/>
            </w:tcBorders>
          </w:tcPr>
          <w:p w14:paraId="15629311"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75,7</w:t>
            </w:r>
          </w:p>
        </w:tc>
        <w:tc>
          <w:tcPr>
            <w:tcW w:w="992" w:type="dxa"/>
            <w:tcBorders>
              <w:top w:val="single" w:sz="4" w:space="0" w:color="auto"/>
              <w:left w:val="single" w:sz="4" w:space="0" w:color="auto"/>
              <w:bottom w:val="single" w:sz="4" w:space="0" w:color="auto"/>
              <w:right w:val="single" w:sz="4" w:space="0" w:color="auto"/>
            </w:tcBorders>
          </w:tcPr>
          <w:p w14:paraId="01B0B651" w14:textId="77777777" w:rsidR="00A86696" w:rsidRPr="00A86696" w:rsidRDefault="00A86696" w:rsidP="00A86696">
            <w:pPr>
              <w:widowControl w:val="0"/>
              <w:autoSpaceDE w:val="0"/>
              <w:autoSpaceDN w:val="0"/>
              <w:adjustRightInd w:val="0"/>
              <w:jc w:val="center"/>
              <w:rPr>
                <w:b/>
                <w:color w:val="000000"/>
                <w:sz w:val="22"/>
                <w:szCs w:val="22"/>
                <w:lang w:val="uk-UA"/>
              </w:rPr>
            </w:pPr>
            <w:r w:rsidRPr="00A86696">
              <w:rPr>
                <w:b/>
                <w:color w:val="000000"/>
                <w:sz w:val="22"/>
                <w:szCs w:val="22"/>
                <w:lang w:val="uk-UA"/>
              </w:rPr>
              <w:t>75,7</w:t>
            </w:r>
          </w:p>
        </w:tc>
        <w:tc>
          <w:tcPr>
            <w:tcW w:w="2268" w:type="dxa"/>
            <w:tcBorders>
              <w:top w:val="single" w:sz="4" w:space="0" w:color="auto"/>
              <w:left w:val="single" w:sz="4" w:space="0" w:color="auto"/>
              <w:bottom w:val="single" w:sz="4" w:space="0" w:color="auto"/>
              <w:right w:val="single" w:sz="4" w:space="0" w:color="auto"/>
            </w:tcBorders>
          </w:tcPr>
          <w:p w14:paraId="734EEB4F" w14:textId="77777777" w:rsidR="00A86696" w:rsidRPr="00A86696" w:rsidRDefault="00A86696" w:rsidP="00A86696">
            <w:pPr>
              <w:widowControl w:val="0"/>
              <w:autoSpaceDE w:val="0"/>
              <w:autoSpaceDN w:val="0"/>
              <w:adjustRightInd w:val="0"/>
              <w:jc w:val="both"/>
              <w:rPr>
                <w:color w:val="000000"/>
                <w:sz w:val="22"/>
                <w:szCs w:val="22"/>
                <w:lang w:val="uk-UA"/>
              </w:rPr>
            </w:pPr>
          </w:p>
        </w:tc>
      </w:tr>
      <w:tr w:rsidR="00A86696" w:rsidRPr="00A86696" w14:paraId="30CE2358" w14:textId="77777777" w:rsidTr="00096B8C">
        <w:tc>
          <w:tcPr>
            <w:tcW w:w="724" w:type="dxa"/>
            <w:tcBorders>
              <w:top w:val="single" w:sz="4" w:space="0" w:color="auto"/>
              <w:left w:val="single" w:sz="4" w:space="0" w:color="auto"/>
              <w:bottom w:val="single" w:sz="4" w:space="0" w:color="auto"/>
              <w:right w:val="single" w:sz="4" w:space="0" w:color="auto"/>
            </w:tcBorders>
          </w:tcPr>
          <w:p w14:paraId="41C58651" w14:textId="77777777" w:rsidR="00A86696" w:rsidRPr="00A86696" w:rsidRDefault="00A86696" w:rsidP="00A86696">
            <w:pPr>
              <w:widowControl w:val="0"/>
              <w:autoSpaceDE w:val="0"/>
              <w:autoSpaceDN w:val="0"/>
              <w:adjustRightInd w:val="0"/>
              <w:jc w:val="both"/>
              <w:rPr>
                <w:color w:val="000000"/>
                <w:lang w:val="uk-UA"/>
              </w:rPr>
            </w:pPr>
          </w:p>
        </w:tc>
        <w:tc>
          <w:tcPr>
            <w:tcW w:w="3210" w:type="dxa"/>
            <w:gridSpan w:val="2"/>
            <w:tcBorders>
              <w:top w:val="single" w:sz="4" w:space="0" w:color="auto"/>
              <w:left w:val="single" w:sz="4" w:space="0" w:color="auto"/>
              <w:bottom w:val="single" w:sz="4" w:space="0" w:color="auto"/>
              <w:right w:val="single" w:sz="4" w:space="0" w:color="auto"/>
            </w:tcBorders>
          </w:tcPr>
          <w:p w14:paraId="51BEBA53" w14:textId="77777777" w:rsidR="00A86696" w:rsidRPr="00A86696" w:rsidRDefault="00A86696" w:rsidP="00A86696">
            <w:pPr>
              <w:widowControl w:val="0"/>
              <w:autoSpaceDE w:val="0"/>
              <w:autoSpaceDN w:val="0"/>
              <w:adjustRightInd w:val="0"/>
              <w:jc w:val="both"/>
              <w:rPr>
                <w:b/>
                <w:lang w:val="uk-UA"/>
              </w:rPr>
            </w:pPr>
          </w:p>
        </w:tc>
        <w:tc>
          <w:tcPr>
            <w:tcW w:w="1417" w:type="dxa"/>
            <w:tcBorders>
              <w:top w:val="single" w:sz="4" w:space="0" w:color="auto"/>
              <w:left w:val="single" w:sz="4" w:space="0" w:color="auto"/>
              <w:bottom w:val="single" w:sz="4" w:space="0" w:color="auto"/>
              <w:right w:val="single" w:sz="4" w:space="0" w:color="auto"/>
            </w:tcBorders>
          </w:tcPr>
          <w:p w14:paraId="1CFEE762"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2024</w:t>
            </w:r>
          </w:p>
        </w:tc>
        <w:tc>
          <w:tcPr>
            <w:tcW w:w="1420" w:type="dxa"/>
            <w:tcBorders>
              <w:top w:val="single" w:sz="4" w:space="0" w:color="auto"/>
              <w:left w:val="single" w:sz="4" w:space="0" w:color="auto"/>
              <w:bottom w:val="single" w:sz="4" w:space="0" w:color="auto"/>
              <w:right w:val="single" w:sz="4" w:space="0" w:color="auto"/>
            </w:tcBorders>
          </w:tcPr>
          <w:p w14:paraId="79FF5D49" w14:textId="77777777" w:rsidR="00A86696" w:rsidRPr="00A86696" w:rsidRDefault="00A86696" w:rsidP="00A86696">
            <w:pPr>
              <w:widowControl w:val="0"/>
              <w:autoSpaceDE w:val="0"/>
              <w:autoSpaceDN w:val="0"/>
              <w:adjustRightInd w:val="0"/>
              <w:jc w:val="center"/>
              <w:rPr>
                <w:b/>
                <w:color w:val="000000"/>
                <w:lang w:val="uk-UA"/>
              </w:rPr>
            </w:pPr>
          </w:p>
        </w:tc>
        <w:tc>
          <w:tcPr>
            <w:tcW w:w="1132" w:type="dxa"/>
            <w:tcBorders>
              <w:top w:val="single" w:sz="4" w:space="0" w:color="auto"/>
              <w:left w:val="single" w:sz="4" w:space="0" w:color="auto"/>
              <w:bottom w:val="single" w:sz="4" w:space="0" w:color="auto"/>
              <w:right w:val="single" w:sz="4" w:space="0" w:color="auto"/>
            </w:tcBorders>
          </w:tcPr>
          <w:p w14:paraId="54AAACAF"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21,150</w:t>
            </w:r>
          </w:p>
        </w:tc>
        <w:tc>
          <w:tcPr>
            <w:tcW w:w="1134" w:type="dxa"/>
            <w:tcBorders>
              <w:top w:val="single" w:sz="4" w:space="0" w:color="auto"/>
              <w:left w:val="single" w:sz="4" w:space="0" w:color="auto"/>
              <w:bottom w:val="single" w:sz="4" w:space="0" w:color="auto"/>
              <w:right w:val="single" w:sz="4" w:space="0" w:color="auto"/>
            </w:tcBorders>
          </w:tcPr>
          <w:p w14:paraId="32AF9675"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21,150</w:t>
            </w:r>
          </w:p>
        </w:tc>
        <w:tc>
          <w:tcPr>
            <w:tcW w:w="1275" w:type="dxa"/>
            <w:tcBorders>
              <w:top w:val="single" w:sz="4" w:space="0" w:color="auto"/>
              <w:left w:val="single" w:sz="4" w:space="0" w:color="auto"/>
              <w:bottom w:val="single" w:sz="4" w:space="0" w:color="auto"/>
              <w:right w:val="single" w:sz="4" w:space="0" w:color="auto"/>
            </w:tcBorders>
          </w:tcPr>
          <w:p w14:paraId="152BDB07"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13,366</w:t>
            </w:r>
          </w:p>
        </w:tc>
        <w:tc>
          <w:tcPr>
            <w:tcW w:w="993" w:type="dxa"/>
            <w:tcBorders>
              <w:top w:val="single" w:sz="4" w:space="0" w:color="auto"/>
              <w:left w:val="single" w:sz="4" w:space="0" w:color="auto"/>
              <w:bottom w:val="single" w:sz="4" w:space="0" w:color="auto"/>
              <w:right w:val="single" w:sz="4" w:space="0" w:color="auto"/>
            </w:tcBorders>
          </w:tcPr>
          <w:p w14:paraId="4E7E4AD2"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63,2</w:t>
            </w:r>
          </w:p>
        </w:tc>
        <w:tc>
          <w:tcPr>
            <w:tcW w:w="992" w:type="dxa"/>
            <w:tcBorders>
              <w:top w:val="single" w:sz="4" w:space="0" w:color="auto"/>
              <w:left w:val="single" w:sz="4" w:space="0" w:color="auto"/>
              <w:bottom w:val="single" w:sz="4" w:space="0" w:color="auto"/>
              <w:right w:val="single" w:sz="4" w:space="0" w:color="auto"/>
            </w:tcBorders>
          </w:tcPr>
          <w:p w14:paraId="5E094BBB" w14:textId="77777777" w:rsidR="00A86696" w:rsidRPr="00A86696" w:rsidRDefault="00A86696" w:rsidP="00A86696">
            <w:pPr>
              <w:widowControl w:val="0"/>
              <w:autoSpaceDE w:val="0"/>
              <w:autoSpaceDN w:val="0"/>
              <w:adjustRightInd w:val="0"/>
              <w:jc w:val="center"/>
              <w:rPr>
                <w:b/>
                <w:color w:val="000000"/>
                <w:sz w:val="22"/>
                <w:szCs w:val="22"/>
                <w:lang w:val="uk-UA"/>
              </w:rPr>
            </w:pPr>
            <w:r w:rsidRPr="00A86696">
              <w:rPr>
                <w:b/>
                <w:color w:val="000000"/>
                <w:sz w:val="22"/>
                <w:szCs w:val="22"/>
                <w:lang w:val="uk-UA"/>
              </w:rPr>
              <w:t>63,2</w:t>
            </w:r>
          </w:p>
        </w:tc>
        <w:tc>
          <w:tcPr>
            <w:tcW w:w="2268" w:type="dxa"/>
            <w:tcBorders>
              <w:top w:val="single" w:sz="4" w:space="0" w:color="auto"/>
              <w:left w:val="single" w:sz="4" w:space="0" w:color="auto"/>
              <w:bottom w:val="single" w:sz="4" w:space="0" w:color="auto"/>
              <w:right w:val="single" w:sz="4" w:space="0" w:color="auto"/>
            </w:tcBorders>
          </w:tcPr>
          <w:p w14:paraId="25AB1EED" w14:textId="77777777" w:rsidR="00A86696" w:rsidRPr="00A86696" w:rsidRDefault="00A86696" w:rsidP="00A86696">
            <w:pPr>
              <w:widowControl w:val="0"/>
              <w:autoSpaceDE w:val="0"/>
              <w:autoSpaceDN w:val="0"/>
              <w:adjustRightInd w:val="0"/>
              <w:jc w:val="both"/>
              <w:rPr>
                <w:color w:val="000000"/>
                <w:sz w:val="22"/>
                <w:szCs w:val="22"/>
                <w:lang w:val="uk-UA"/>
              </w:rPr>
            </w:pPr>
          </w:p>
        </w:tc>
      </w:tr>
      <w:tr w:rsidR="00A86696" w:rsidRPr="00A86696" w14:paraId="0AE2D7EB" w14:textId="77777777" w:rsidTr="00096B8C">
        <w:tc>
          <w:tcPr>
            <w:tcW w:w="724" w:type="dxa"/>
            <w:tcBorders>
              <w:top w:val="single" w:sz="4" w:space="0" w:color="auto"/>
              <w:left w:val="single" w:sz="4" w:space="0" w:color="auto"/>
              <w:bottom w:val="single" w:sz="4" w:space="0" w:color="auto"/>
              <w:right w:val="single" w:sz="4" w:space="0" w:color="auto"/>
            </w:tcBorders>
          </w:tcPr>
          <w:p w14:paraId="6F2EB81D" w14:textId="77777777" w:rsidR="00A86696" w:rsidRPr="00A86696" w:rsidRDefault="00A86696" w:rsidP="00A86696">
            <w:pPr>
              <w:widowControl w:val="0"/>
              <w:autoSpaceDE w:val="0"/>
              <w:autoSpaceDN w:val="0"/>
              <w:adjustRightInd w:val="0"/>
              <w:jc w:val="both"/>
              <w:rPr>
                <w:color w:val="000000"/>
                <w:lang w:val="uk-UA"/>
              </w:rPr>
            </w:pPr>
          </w:p>
        </w:tc>
        <w:tc>
          <w:tcPr>
            <w:tcW w:w="3210" w:type="dxa"/>
            <w:gridSpan w:val="2"/>
            <w:tcBorders>
              <w:top w:val="single" w:sz="4" w:space="0" w:color="auto"/>
              <w:left w:val="single" w:sz="4" w:space="0" w:color="auto"/>
              <w:bottom w:val="single" w:sz="4" w:space="0" w:color="auto"/>
              <w:right w:val="single" w:sz="4" w:space="0" w:color="auto"/>
            </w:tcBorders>
          </w:tcPr>
          <w:p w14:paraId="6E5A25DF" w14:textId="77777777" w:rsidR="00A86696" w:rsidRPr="00A86696" w:rsidRDefault="00A86696" w:rsidP="00A86696">
            <w:pPr>
              <w:widowControl w:val="0"/>
              <w:autoSpaceDE w:val="0"/>
              <w:autoSpaceDN w:val="0"/>
              <w:adjustRightInd w:val="0"/>
              <w:jc w:val="both"/>
              <w:rPr>
                <w:b/>
                <w:lang w:val="uk-UA"/>
              </w:rPr>
            </w:pPr>
          </w:p>
        </w:tc>
        <w:tc>
          <w:tcPr>
            <w:tcW w:w="1417" w:type="dxa"/>
            <w:tcBorders>
              <w:top w:val="single" w:sz="4" w:space="0" w:color="auto"/>
              <w:left w:val="single" w:sz="4" w:space="0" w:color="auto"/>
              <w:bottom w:val="single" w:sz="4" w:space="0" w:color="auto"/>
              <w:right w:val="single" w:sz="4" w:space="0" w:color="auto"/>
            </w:tcBorders>
          </w:tcPr>
          <w:p w14:paraId="136BC73D"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2025</w:t>
            </w:r>
          </w:p>
        </w:tc>
        <w:tc>
          <w:tcPr>
            <w:tcW w:w="1420" w:type="dxa"/>
            <w:tcBorders>
              <w:top w:val="single" w:sz="4" w:space="0" w:color="auto"/>
              <w:left w:val="single" w:sz="4" w:space="0" w:color="auto"/>
              <w:bottom w:val="single" w:sz="4" w:space="0" w:color="auto"/>
              <w:right w:val="single" w:sz="4" w:space="0" w:color="auto"/>
            </w:tcBorders>
          </w:tcPr>
          <w:p w14:paraId="28C71FF1" w14:textId="77777777" w:rsidR="00A86696" w:rsidRPr="00A86696" w:rsidRDefault="00A86696" w:rsidP="00A86696">
            <w:pPr>
              <w:widowControl w:val="0"/>
              <w:autoSpaceDE w:val="0"/>
              <w:autoSpaceDN w:val="0"/>
              <w:adjustRightInd w:val="0"/>
              <w:jc w:val="center"/>
              <w:rPr>
                <w:b/>
                <w:color w:val="000000"/>
                <w:lang w:val="uk-UA"/>
              </w:rPr>
            </w:pPr>
          </w:p>
        </w:tc>
        <w:tc>
          <w:tcPr>
            <w:tcW w:w="1132" w:type="dxa"/>
            <w:tcBorders>
              <w:top w:val="single" w:sz="4" w:space="0" w:color="auto"/>
              <w:left w:val="single" w:sz="4" w:space="0" w:color="auto"/>
              <w:bottom w:val="single" w:sz="4" w:space="0" w:color="auto"/>
              <w:right w:val="single" w:sz="4" w:space="0" w:color="auto"/>
            </w:tcBorders>
          </w:tcPr>
          <w:p w14:paraId="7A211D8A"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3,619</w:t>
            </w:r>
          </w:p>
        </w:tc>
        <w:tc>
          <w:tcPr>
            <w:tcW w:w="1134" w:type="dxa"/>
            <w:tcBorders>
              <w:top w:val="single" w:sz="4" w:space="0" w:color="auto"/>
              <w:left w:val="single" w:sz="4" w:space="0" w:color="auto"/>
              <w:bottom w:val="single" w:sz="4" w:space="0" w:color="auto"/>
              <w:right w:val="single" w:sz="4" w:space="0" w:color="auto"/>
            </w:tcBorders>
          </w:tcPr>
          <w:p w14:paraId="637731CA"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3,619</w:t>
            </w:r>
          </w:p>
        </w:tc>
        <w:tc>
          <w:tcPr>
            <w:tcW w:w="1275" w:type="dxa"/>
            <w:tcBorders>
              <w:top w:val="single" w:sz="4" w:space="0" w:color="auto"/>
              <w:left w:val="single" w:sz="4" w:space="0" w:color="auto"/>
              <w:bottom w:val="single" w:sz="4" w:space="0" w:color="auto"/>
              <w:right w:val="single" w:sz="4" w:space="0" w:color="auto"/>
            </w:tcBorders>
          </w:tcPr>
          <w:p w14:paraId="6EBDF98E"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3,573</w:t>
            </w:r>
          </w:p>
        </w:tc>
        <w:tc>
          <w:tcPr>
            <w:tcW w:w="993" w:type="dxa"/>
            <w:tcBorders>
              <w:top w:val="single" w:sz="4" w:space="0" w:color="auto"/>
              <w:left w:val="single" w:sz="4" w:space="0" w:color="auto"/>
              <w:bottom w:val="single" w:sz="4" w:space="0" w:color="auto"/>
              <w:right w:val="single" w:sz="4" w:space="0" w:color="auto"/>
            </w:tcBorders>
          </w:tcPr>
          <w:p w14:paraId="091BC15D" w14:textId="77777777" w:rsidR="00A86696" w:rsidRPr="00A86696" w:rsidRDefault="00A86696" w:rsidP="00A86696">
            <w:pPr>
              <w:widowControl w:val="0"/>
              <w:autoSpaceDE w:val="0"/>
              <w:autoSpaceDN w:val="0"/>
              <w:adjustRightInd w:val="0"/>
              <w:jc w:val="center"/>
              <w:rPr>
                <w:b/>
                <w:color w:val="000000"/>
                <w:lang w:val="uk-UA"/>
              </w:rPr>
            </w:pPr>
            <w:r w:rsidRPr="00A86696">
              <w:rPr>
                <w:b/>
                <w:color w:val="000000"/>
                <w:lang w:val="uk-UA"/>
              </w:rPr>
              <w:t>98,7</w:t>
            </w:r>
          </w:p>
        </w:tc>
        <w:tc>
          <w:tcPr>
            <w:tcW w:w="992" w:type="dxa"/>
            <w:tcBorders>
              <w:top w:val="single" w:sz="4" w:space="0" w:color="auto"/>
              <w:left w:val="single" w:sz="4" w:space="0" w:color="auto"/>
              <w:bottom w:val="single" w:sz="4" w:space="0" w:color="auto"/>
              <w:right w:val="single" w:sz="4" w:space="0" w:color="auto"/>
            </w:tcBorders>
          </w:tcPr>
          <w:p w14:paraId="08D5BB2B" w14:textId="77777777" w:rsidR="00A86696" w:rsidRPr="00A86696" w:rsidRDefault="00A86696" w:rsidP="00A86696">
            <w:pPr>
              <w:widowControl w:val="0"/>
              <w:autoSpaceDE w:val="0"/>
              <w:autoSpaceDN w:val="0"/>
              <w:adjustRightInd w:val="0"/>
              <w:jc w:val="center"/>
              <w:rPr>
                <w:b/>
                <w:color w:val="000000"/>
                <w:sz w:val="22"/>
                <w:szCs w:val="22"/>
                <w:lang w:val="uk-UA"/>
              </w:rPr>
            </w:pPr>
            <w:r w:rsidRPr="00A86696">
              <w:rPr>
                <w:b/>
                <w:color w:val="000000"/>
                <w:sz w:val="22"/>
                <w:szCs w:val="22"/>
                <w:lang w:val="uk-UA"/>
              </w:rPr>
              <w:t>98,7</w:t>
            </w:r>
          </w:p>
        </w:tc>
        <w:tc>
          <w:tcPr>
            <w:tcW w:w="2268" w:type="dxa"/>
            <w:tcBorders>
              <w:top w:val="single" w:sz="4" w:space="0" w:color="auto"/>
              <w:left w:val="single" w:sz="4" w:space="0" w:color="auto"/>
              <w:bottom w:val="single" w:sz="4" w:space="0" w:color="auto"/>
              <w:right w:val="single" w:sz="4" w:space="0" w:color="auto"/>
            </w:tcBorders>
          </w:tcPr>
          <w:p w14:paraId="0A7A24CF" w14:textId="77777777" w:rsidR="00A86696" w:rsidRPr="00A86696" w:rsidRDefault="00A86696" w:rsidP="00A86696">
            <w:pPr>
              <w:widowControl w:val="0"/>
              <w:autoSpaceDE w:val="0"/>
              <w:autoSpaceDN w:val="0"/>
              <w:adjustRightInd w:val="0"/>
              <w:jc w:val="both"/>
              <w:rPr>
                <w:color w:val="000000"/>
                <w:sz w:val="22"/>
                <w:szCs w:val="22"/>
                <w:lang w:val="uk-UA"/>
              </w:rPr>
            </w:pPr>
          </w:p>
        </w:tc>
      </w:tr>
      <w:tr w:rsidR="00A86696" w:rsidRPr="00A86696" w14:paraId="5DDA5519" w14:textId="77777777" w:rsidTr="00096B8C">
        <w:tc>
          <w:tcPr>
            <w:tcW w:w="724" w:type="dxa"/>
            <w:tcBorders>
              <w:top w:val="single" w:sz="4" w:space="0" w:color="auto"/>
              <w:left w:val="single" w:sz="4" w:space="0" w:color="auto"/>
              <w:bottom w:val="single" w:sz="4" w:space="0" w:color="auto"/>
              <w:right w:val="single" w:sz="4" w:space="0" w:color="auto"/>
            </w:tcBorders>
          </w:tcPr>
          <w:p w14:paraId="3B82071F" w14:textId="77777777" w:rsidR="00A86696" w:rsidRPr="00A86696" w:rsidRDefault="00A86696" w:rsidP="00A86696">
            <w:pPr>
              <w:widowControl w:val="0"/>
              <w:autoSpaceDE w:val="0"/>
              <w:autoSpaceDN w:val="0"/>
              <w:adjustRightInd w:val="0"/>
              <w:jc w:val="both"/>
              <w:rPr>
                <w:color w:val="000000"/>
                <w:lang w:val="uk-UA"/>
              </w:rPr>
            </w:pPr>
          </w:p>
        </w:tc>
        <w:tc>
          <w:tcPr>
            <w:tcW w:w="3210" w:type="dxa"/>
            <w:gridSpan w:val="2"/>
            <w:tcBorders>
              <w:top w:val="single" w:sz="4" w:space="0" w:color="auto"/>
              <w:left w:val="single" w:sz="4" w:space="0" w:color="auto"/>
              <w:bottom w:val="single" w:sz="4" w:space="0" w:color="auto"/>
              <w:right w:val="single" w:sz="4" w:space="0" w:color="auto"/>
            </w:tcBorders>
            <w:hideMark/>
          </w:tcPr>
          <w:p w14:paraId="0658054F" w14:textId="77777777" w:rsidR="00A86696" w:rsidRPr="00A86696" w:rsidRDefault="00A86696" w:rsidP="00A86696">
            <w:pPr>
              <w:widowControl w:val="0"/>
              <w:autoSpaceDE w:val="0"/>
              <w:autoSpaceDN w:val="0"/>
              <w:adjustRightInd w:val="0"/>
              <w:jc w:val="both"/>
              <w:rPr>
                <w:b/>
                <w:lang w:val="uk-UA"/>
              </w:rPr>
            </w:pPr>
            <w:r w:rsidRPr="00A86696">
              <w:rPr>
                <w:b/>
                <w:lang w:val="uk-UA"/>
              </w:rPr>
              <w:t>Разом по програмі</w:t>
            </w:r>
          </w:p>
        </w:tc>
        <w:tc>
          <w:tcPr>
            <w:tcW w:w="1417" w:type="dxa"/>
            <w:tcBorders>
              <w:top w:val="single" w:sz="4" w:space="0" w:color="auto"/>
              <w:left w:val="single" w:sz="4" w:space="0" w:color="auto"/>
              <w:bottom w:val="single" w:sz="4" w:space="0" w:color="auto"/>
              <w:right w:val="single" w:sz="4" w:space="0" w:color="auto"/>
            </w:tcBorders>
          </w:tcPr>
          <w:p w14:paraId="79D06164" w14:textId="77777777" w:rsidR="00A86696" w:rsidRPr="00A86696" w:rsidRDefault="00A86696" w:rsidP="00A86696">
            <w:pPr>
              <w:widowControl w:val="0"/>
              <w:autoSpaceDE w:val="0"/>
              <w:autoSpaceDN w:val="0"/>
              <w:adjustRightInd w:val="0"/>
              <w:rPr>
                <w:b/>
                <w:color w:val="000000"/>
                <w:lang w:val="uk-UA"/>
              </w:rPr>
            </w:pPr>
            <w:r w:rsidRPr="00A86696">
              <w:rPr>
                <w:b/>
                <w:color w:val="000000"/>
                <w:lang w:val="uk-UA"/>
              </w:rPr>
              <w:t>2021-2025</w:t>
            </w:r>
          </w:p>
        </w:tc>
        <w:tc>
          <w:tcPr>
            <w:tcW w:w="1420" w:type="dxa"/>
            <w:tcBorders>
              <w:top w:val="single" w:sz="4" w:space="0" w:color="auto"/>
              <w:left w:val="single" w:sz="4" w:space="0" w:color="auto"/>
              <w:bottom w:val="single" w:sz="4" w:space="0" w:color="auto"/>
              <w:right w:val="single" w:sz="4" w:space="0" w:color="auto"/>
            </w:tcBorders>
          </w:tcPr>
          <w:p w14:paraId="4A353449" w14:textId="77777777" w:rsidR="00A86696" w:rsidRPr="00A86696" w:rsidRDefault="00A86696" w:rsidP="00A86696">
            <w:pPr>
              <w:widowControl w:val="0"/>
              <w:autoSpaceDE w:val="0"/>
              <w:autoSpaceDN w:val="0"/>
              <w:adjustRightInd w:val="0"/>
              <w:jc w:val="center"/>
              <w:rPr>
                <w:b/>
                <w:color w:val="000000"/>
                <w:lang w:val="uk-UA"/>
              </w:rPr>
            </w:pPr>
          </w:p>
        </w:tc>
        <w:tc>
          <w:tcPr>
            <w:tcW w:w="1132" w:type="dxa"/>
            <w:tcBorders>
              <w:top w:val="single" w:sz="4" w:space="0" w:color="auto"/>
              <w:left w:val="single" w:sz="4" w:space="0" w:color="auto"/>
              <w:bottom w:val="single" w:sz="4" w:space="0" w:color="auto"/>
              <w:right w:val="single" w:sz="4" w:space="0" w:color="auto"/>
            </w:tcBorders>
            <w:hideMark/>
          </w:tcPr>
          <w:p w14:paraId="7623B134" w14:textId="77777777" w:rsidR="00A86696" w:rsidRPr="00A86696" w:rsidRDefault="00A86696" w:rsidP="00A86696">
            <w:pPr>
              <w:widowControl w:val="0"/>
              <w:autoSpaceDE w:val="0"/>
              <w:autoSpaceDN w:val="0"/>
              <w:adjustRightInd w:val="0"/>
              <w:jc w:val="center"/>
              <w:rPr>
                <w:b/>
                <w:lang w:val="uk-UA"/>
              </w:rPr>
            </w:pPr>
            <w:r w:rsidRPr="00A86696">
              <w:rPr>
                <w:b/>
                <w:lang w:val="uk-UA"/>
              </w:rPr>
              <w:t>660,629</w:t>
            </w:r>
          </w:p>
        </w:tc>
        <w:tc>
          <w:tcPr>
            <w:tcW w:w="1134" w:type="dxa"/>
            <w:tcBorders>
              <w:top w:val="single" w:sz="4" w:space="0" w:color="auto"/>
              <w:left w:val="single" w:sz="4" w:space="0" w:color="auto"/>
              <w:bottom w:val="single" w:sz="4" w:space="0" w:color="auto"/>
              <w:right w:val="single" w:sz="4" w:space="0" w:color="auto"/>
            </w:tcBorders>
            <w:hideMark/>
          </w:tcPr>
          <w:p w14:paraId="52520C2E" w14:textId="77777777" w:rsidR="00A86696" w:rsidRPr="00A86696" w:rsidRDefault="00A86696" w:rsidP="00A86696">
            <w:pPr>
              <w:widowControl w:val="0"/>
              <w:autoSpaceDE w:val="0"/>
              <w:autoSpaceDN w:val="0"/>
              <w:adjustRightInd w:val="0"/>
              <w:jc w:val="center"/>
              <w:rPr>
                <w:b/>
                <w:lang w:val="uk-UA"/>
              </w:rPr>
            </w:pPr>
            <w:r w:rsidRPr="00A86696">
              <w:rPr>
                <w:b/>
                <w:lang w:val="uk-UA"/>
              </w:rPr>
              <w:t>660,629</w:t>
            </w:r>
          </w:p>
        </w:tc>
        <w:tc>
          <w:tcPr>
            <w:tcW w:w="1275" w:type="dxa"/>
            <w:tcBorders>
              <w:top w:val="single" w:sz="4" w:space="0" w:color="auto"/>
              <w:left w:val="single" w:sz="4" w:space="0" w:color="auto"/>
              <w:bottom w:val="single" w:sz="4" w:space="0" w:color="auto"/>
              <w:right w:val="single" w:sz="4" w:space="0" w:color="auto"/>
            </w:tcBorders>
            <w:hideMark/>
          </w:tcPr>
          <w:p w14:paraId="30AA16F4" w14:textId="77777777" w:rsidR="00A86696" w:rsidRPr="00A86696" w:rsidRDefault="00A86696" w:rsidP="00A86696">
            <w:pPr>
              <w:widowControl w:val="0"/>
              <w:autoSpaceDE w:val="0"/>
              <w:autoSpaceDN w:val="0"/>
              <w:adjustRightInd w:val="0"/>
              <w:jc w:val="center"/>
              <w:rPr>
                <w:b/>
                <w:lang w:val="uk-UA"/>
              </w:rPr>
            </w:pPr>
            <w:r w:rsidRPr="00A86696">
              <w:rPr>
                <w:b/>
                <w:lang w:val="uk-UA"/>
              </w:rPr>
              <w:t>511,877</w:t>
            </w:r>
          </w:p>
        </w:tc>
        <w:tc>
          <w:tcPr>
            <w:tcW w:w="993" w:type="dxa"/>
            <w:tcBorders>
              <w:top w:val="single" w:sz="4" w:space="0" w:color="auto"/>
              <w:left w:val="single" w:sz="4" w:space="0" w:color="auto"/>
              <w:bottom w:val="single" w:sz="4" w:space="0" w:color="auto"/>
              <w:right w:val="single" w:sz="4" w:space="0" w:color="auto"/>
            </w:tcBorders>
            <w:hideMark/>
          </w:tcPr>
          <w:p w14:paraId="083F6B1B" w14:textId="77777777" w:rsidR="00A86696" w:rsidRPr="00A86696" w:rsidRDefault="00A86696" w:rsidP="00A86696">
            <w:pPr>
              <w:widowControl w:val="0"/>
              <w:autoSpaceDE w:val="0"/>
              <w:autoSpaceDN w:val="0"/>
              <w:adjustRightInd w:val="0"/>
              <w:jc w:val="center"/>
              <w:rPr>
                <w:b/>
                <w:lang w:val="uk-UA"/>
              </w:rPr>
            </w:pPr>
            <w:r w:rsidRPr="00A86696">
              <w:rPr>
                <w:b/>
                <w:sz w:val="22"/>
                <w:szCs w:val="22"/>
                <w:lang w:val="uk-UA"/>
              </w:rPr>
              <w:t>77,5</w:t>
            </w:r>
          </w:p>
        </w:tc>
        <w:tc>
          <w:tcPr>
            <w:tcW w:w="992" w:type="dxa"/>
            <w:tcBorders>
              <w:top w:val="single" w:sz="4" w:space="0" w:color="auto"/>
              <w:left w:val="single" w:sz="4" w:space="0" w:color="auto"/>
              <w:bottom w:val="single" w:sz="4" w:space="0" w:color="auto"/>
              <w:right w:val="single" w:sz="4" w:space="0" w:color="auto"/>
            </w:tcBorders>
            <w:hideMark/>
          </w:tcPr>
          <w:p w14:paraId="03FCA3D5" w14:textId="77777777" w:rsidR="00A86696" w:rsidRPr="00A86696" w:rsidRDefault="00A86696" w:rsidP="00A86696">
            <w:pPr>
              <w:widowControl w:val="0"/>
              <w:autoSpaceDE w:val="0"/>
              <w:autoSpaceDN w:val="0"/>
              <w:adjustRightInd w:val="0"/>
              <w:jc w:val="center"/>
              <w:rPr>
                <w:b/>
                <w:sz w:val="22"/>
                <w:szCs w:val="22"/>
                <w:lang w:val="uk-UA"/>
              </w:rPr>
            </w:pPr>
            <w:r w:rsidRPr="00A86696">
              <w:rPr>
                <w:b/>
                <w:sz w:val="22"/>
                <w:szCs w:val="22"/>
                <w:lang w:val="uk-UA"/>
              </w:rPr>
              <w:t>77,5</w:t>
            </w:r>
          </w:p>
        </w:tc>
        <w:tc>
          <w:tcPr>
            <w:tcW w:w="2268" w:type="dxa"/>
            <w:tcBorders>
              <w:top w:val="single" w:sz="4" w:space="0" w:color="auto"/>
              <w:left w:val="single" w:sz="4" w:space="0" w:color="auto"/>
              <w:bottom w:val="single" w:sz="4" w:space="0" w:color="auto"/>
              <w:right w:val="single" w:sz="4" w:space="0" w:color="auto"/>
            </w:tcBorders>
          </w:tcPr>
          <w:p w14:paraId="0E25DEA0" w14:textId="77777777" w:rsidR="00A86696" w:rsidRPr="00A86696" w:rsidRDefault="00A86696" w:rsidP="00A86696">
            <w:pPr>
              <w:widowControl w:val="0"/>
              <w:autoSpaceDE w:val="0"/>
              <w:autoSpaceDN w:val="0"/>
              <w:adjustRightInd w:val="0"/>
              <w:jc w:val="both"/>
              <w:rPr>
                <w:color w:val="000000"/>
                <w:sz w:val="22"/>
                <w:szCs w:val="22"/>
                <w:lang w:val="uk-UA"/>
              </w:rPr>
            </w:pPr>
          </w:p>
        </w:tc>
      </w:tr>
    </w:tbl>
    <w:p w14:paraId="1BFF8A08" w14:textId="77777777" w:rsidR="00A86696" w:rsidRPr="00A86696" w:rsidRDefault="00A86696" w:rsidP="00A86696">
      <w:pPr>
        <w:widowControl w:val="0"/>
        <w:autoSpaceDE w:val="0"/>
        <w:autoSpaceDN w:val="0"/>
        <w:adjustRightInd w:val="0"/>
        <w:rPr>
          <w:b/>
          <w:lang w:val="uk-UA"/>
        </w:rPr>
      </w:pPr>
    </w:p>
    <w:p w14:paraId="355F289A" w14:textId="77777777" w:rsidR="00A86696" w:rsidRPr="00A86696" w:rsidRDefault="00A86696" w:rsidP="00A86696">
      <w:pPr>
        <w:widowControl w:val="0"/>
        <w:tabs>
          <w:tab w:val="left" w:pos="993"/>
        </w:tabs>
        <w:autoSpaceDE w:val="0"/>
        <w:autoSpaceDN w:val="0"/>
        <w:adjustRightInd w:val="0"/>
        <w:spacing w:before="120"/>
        <w:ind w:left="993"/>
        <w:jc w:val="both"/>
        <w:rPr>
          <w:b/>
          <w:color w:val="000000"/>
          <w:lang w:val="uk-UA"/>
        </w:rPr>
      </w:pPr>
      <w:r w:rsidRPr="00A86696">
        <w:rPr>
          <w:b/>
          <w:lang w:val="uk-UA"/>
        </w:rPr>
        <w:t>5.</w:t>
      </w:r>
      <w:r w:rsidRPr="00A86696">
        <w:rPr>
          <w:b/>
          <w:lang w:val="uk-UA"/>
        </w:rPr>
        <w:tab/>
      </w:r>
      <w:r w:rsidRPr="00A86696">
        <w:rPr>
          <w:b/>
          <w:color w:val="000000"/>
          <w:lang w:val="uk-UA"/>
        </w:rPr>
        <w:t>Оцінка ефективності виконання Програми</w:t>
      </w:r>
    </w:p>
    <w:p w14:paraId="1EA571AA" w14:textId="77777777" w:rsidR="00A86696" w:rsidRPr="00A86696" w:rsidRDefault="00A86696" w:rsidP="00A86696">
      <w:pPr>
        <w:widowControl w:val="0"/>
        <w:autoSpaceDE w:val="0"/>
        <w:autoSpaceDN w:val="0"/>
        <w:adjustRightInd w:val="0"/>
        <w:spacing w:before="120"/>
        <w:ind w:left="2058"/>
        <w:jc w:val="both"/>
        <w:rPr>
          <w:b/>
          <w:color w:val="000000"/>
          <w:lang w:val="uk-UA"/>
        </w:rPr>
      </w:pPr>
    </w:p>
    <w:p w14:paraId="4C0658CE" w14:textId="77777777" w:rsidR="00A86696" w:rsidRPr="00A86696" w:rsidRDefault="00A86696" w:rsidP="00A86696">
      <w:pPr>
        <w:widowControl w:val="0"/>
        <w:autoSpaceDE w:val="0"/>
        <w:autoSpaceDN w:val="0"/>
        <w:adjustRightInd w:val="0"/>
        <w:spacing w:line="100" w:lineRule="atLeast"/>
        <w:ind w:firstLine="708"/>
        <w:jc w:val="both"/>
        <w:rPr>
          <w:lang w:val="uk-UA"/>
        </w:rPr>
      </w:pPr>
      <w:r w:rsidRPr="00A86696">
        <w:rPr>
          <w:lang w:val="uk-UA"/>
        </w:rPr>
        <w:t>Реалізація заходів Програми забезпечувала соціальну підтримку пільгових категорій громадян, які перебували на обліку в управлінні соціальної політики. Фінансування пільг та компенсацій надала можливість забезпечити виконання державних соціальних гарантій.</w:t>
      </w:r>
    </w:p>
    <w:p w14:paraId="2A89ACB5" w14:textId="77777777" w:rsidR="00A86696" w:rsidRPr="00A86696" w:rsidRDefault="00A86696" w:rsidP="00A86696">
      <w:pPr>
        <w:widowControl w:val="0"/>
        <w:autoSpaceDE w:val="0"/>
        <w:autoSpaceDN w:val="0"/>
        <w:adjustRightInd w:val="0"/>
        <w:ind w:firstLine="709"/>
        <w:jc w:val="both"/>
        <w:rPr>
          <w:bCs/>
          <w:lang w:val="uk-UA" w:eastAsia="x-none"/>
        </w:rPr>
      </w:pPr>
      <w:r w:rsidRPr="00A86696">
        <w:rPr>
          <w:bCs/>
          <w:lang w:val="uk-UA" w:eastAsia="x-none"/>
        </w:rPr>
        <w:t>Всього за Програмою, відсоток виконання заходів Програми за 2021-2025 роки відносно до затверджених планових обсягів становить 77,5%, відносно до річного обсягу фінансування, затвердженого бюджетом,</w:t>
      </w:r>
      <w:r w:rsidRPr="00A86696">
        <w:rPr>
          <w:bCs/>
          <w:lang w:val="uk-UA"/>
        </w:rPr>
        <w:t xml:space="preserve"> </w:t>
      </w:r>
      <w:r w:rsidRPr="00A86696">
        <w:rPr>
          <w:bCs/>
          <w:lang w:val="uk-UA" w:eastAsia="x-none"/>
        </w:rPr>
        <w:t>становить 77,5%.</w:t>
      </w:r>
    </w:p>
    <w:p w14:paraId="7EB3555F" w14:textId="77777777" w:rsidR="00A86696" w:rsidRPr="00A86696" w:rsidRDefault="00A86696" w:rsidP="00A86696">
      <w:pPr>
        <w:widowControl w:val="0"/>
        <w:autoSpaceDE w:val="0"/>
        <w:autoSpaceDN w:val="0"/>
        <w:adjustRightInd w:val="0"/>
        <w:spacing w:line="100" w:lineRule="atLeast"/>
        <w:ind w:firstLine="708"/>
        <w:jc w:val="both"/>
        <w:rPr>
          <w:lang w:val="uk-UA"/>
        </w:rPr>
      </w:pPr>
    </w:p>
    <w:p w14:paraId="40DF1180" w14:textId="77777777" w:rsidR="00A86696" w:rsidRPr="00A86696" w:rsidRDefault="00A86696" w:rsidP="00A86696">
      <w:pPr>
        <w:widowControl w:val="0"/>
        <w:autoSpaceDE w:val="0"/>
        <w:autoSpaceDN w:val="0"/>
        <w:adjustRightInd w:val="0"/>
        <w:ind w:firstLine="567"/>
        <w:jc w:val="both"/>
        <w:rPr>
          <w:lang w:val="uk-UA"/>
        </w:rPr>
      </w:pPr>
      <w:r w:rsidRPr="00A86696">
        <w:rPr>
          <w:lang w:val="uk-UA"/>
        </w:rPr>
        <w:t>Таким чином, завдяки реалізації заходів Програми була досягнута основна мета - соціальний захист пільгових категорій громадян, шляхом фінансування пільг на оплату послуг зв'язку та компенсацій за пільговий проїзд громадян.</w:t>
      </w:r>
    </w:p>
    <w:p w14:paraId="48AF3C3B" w14:textId="77777777" w:rsidR="00A86696" w:rsidRPr="00A86696" w:rsidRDefault="00A86696" w:rsidP="00A86696">
      <w:pPr>
        <w:widowControl w:val="0"/>
        <w:autoSpaceDE w:val="0"/>
        <w:autoSpaceDN w:val="0"/>
        <w:adjustRightInd w:val="0"/>
        <w:jc w:val="both"/>
        <w:rPr>
          <w:lang w:val="uk-UA"/>
        </w:rPr>
      </w:pPr>
    </w:p>
    <w:p w14:paraId="13302CE2" w14:textId="77777777" w:rsidR="00A86696" w:rsidRDefault="00A86696">
      <w:pPr>
        <w:rPr>
          <w:lang w:val="uk-UA"/>
        </w:rPr>
      </w:pPr>
    </w:p>
    <w:p w14:paraId="5BB9A33A" w14:textId="77777777" w:rsidR="00A86696" w:rsidRDefault="00A86696">
      <w:pPr>
        <w:rPr>
          <w:lang w:val="uk-UA"/>
        </w:rPr>
      </w:pPr>
    </w:p>
    <w:p w14:paraId="3F4E42FD" w14:textId="355E2BAD" w:rsidR="00A86696" w:rsidRPr="00A86696" w:rsidRDefault="00A86696" w:rsidP="00414FB7">
      <w:pPr>
        <w:jc w:val="center"/>
        <w:rPr>
          <w:lang w:val="uk-UA"/>
        </w:rPr>
      </w:pPr>
      <w:r w:rsidRPr="00A86696">
        <w:rPr>
          <w:lang w:val="uk-UA"/>
        </w:rPr>
        <w:t>Керуючий справами</w:t>
      </w:r>
      <w:r w:rsidR="00414FB7">
        <w:rPr>
          <w:lang w:val="uk-UA"/>
        </w:rPr>
        <w:t xml:space="preserve"> виконавчого комітету</w:t>
      </w:r>
      <w:r w:rsidR="00414FB7">
        <w:rPr>
          <w:lang w:val="uk-UA"/>
        </w:rPr>
        <w:tab/>
      </w:r>
      <w:r w:rsidR="00414FB7">
        <w:rPr>
          <w:lang w:val="uk-UA"/>
        </w:rPr>
        <w:tab/>
      </w:r>
      <w:r w:rsidR="00414FB7">
        <w:rPr>
          <w:lang w:val="uk-UA"/>
        </w:rPr>
        <w:tab/>
      </w:r>
      <w:r w:rsidR="00414FB7">
        <w:rPr>
          <w:lang w:val="uk-UA"/>
        </w:rPr>
        <w:tab/>
      </w:r>
      <w:r w:rsidR="00414FB7">
        <w:rPr>
          <w:lang w:val="uk-UA"/>
        </w:rPr>
        <w:tab/>
      </w:r>
      <w:r w:rsidR="00414FB7">
        <w:rPr>
          <w:lang w:val="uk-UA"/>
        </w:rPr>
        <w:tab/>
      </w:r>
      <w:r w:rsidRPr="00A86696">
        <w:rPr>
          <w:lang w:val="uk-UA"/>
        </w:rPr>
        <w:t>Владислав ТЕРЕЩЕНКО</w:t>
      </w:r>
    </w:p>
    <w:p w14:paraId="55B900BE" w14:textId="77777777" w:rsidR="00A86696" w:rsidRDefault="00A86696">
      <w:pPr>
        <w:rPr>
          <w:lang w:val="uk-UA"/>
        </w:rPr>
      </w:pPr>
    </w:p>
    <w:p w14:paraId="01F093AE" w14:textId="77777777" w:rsidR="00A86696" w:rsidRDefault="00A86696">
      <w:pPr>
        <w:rPr>
          <w:lang w:val="uk-UA"/>
        </w:rPr>
      </w:pPr>
    </w:p>
    <w:p w14:paraId="2880EC67" w14:textId="77777777" w:rsidR="00A86696" w:rsidRPr="00A86696" w:rsidRDefault="00A86696">
      <w:pPr>
        <w:rPr>
          <w:lang w:val="uk-UA"/>
        </w:rPr>
      </w:pPr>
    </w:p>
    <w:sectPr w:rsidR="00A86696" w:rsidRPr="00A86696" w:rsidSect="00A86696">
      <w:pgSz w:w="16838" w:h="11906" w:orient="landscape" w:code="9"/>
      <w:pgMar w:top="1702"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842F7"/>
    <w:multiLevelType w:val="hybridMultilevel"/>
    <w:tmpl w:val="72D2721A"/>
    <w:lvl w:ilvl="0" w:tplc="ED94DCCE">
      <w:start w:val="1"/>
      <w:numFmt w:val="decimal"/>
      <w:lvlText w:val="%1."/>
      <w:lvlJc w:val="left"/>
      <w:pPr>
        <w:ind w:left="2058" w:hanging="106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5213793D"/>
    <w:multiLevelType w:val="hybridMultilevel"/>
    <w:tmpl w:val="8F54337C"/>
    <w:lvl w:ilvl="0" w:tplc="25547A48">
      <w:start w:val="1"/>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62796243">
    <w:abstractNumId w:val="0"/>
  </w:num>
  <w:num w:numId="2" w16cid:durableId="149522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3D"/>
    <w:rsid w:val="00021D31"/>
    <w:rsid w:val="000A273D"/>
    <w:rsid w:val="001559DF"/>
    <w:rsid w:val="002C7FB0"/>
    <w:rsid w:val="002E1355"/>
    <w:rsid w:val="00307D05"/>
    <w:rsid w:val="00414FB7"/>
    <w:rsid w:val="00665EBE"/>
    <w:rsid w:val="006C30CF"/>
    <w:rsid w:val="006C7DE2"/>
    <w:rsid w:val="00A86696"/>
    <w:rsid w:val="00C0082A"/>
    <w:rsid w:val="00E860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02A8"/>
  <w15:chartTrackingRefBased/>
  <w15:docId w15:val="{78016E75-B1A0-48DD-B490-64E83B22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696"/>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0A2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2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273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0A27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A273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A273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A273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A273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A273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273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273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273D"/>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0A273D"/>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0A273D"/>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0A273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0A273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0A273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0A273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0A273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A27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7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0A273D"/>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0A273D"/>
    <w:pPr>
      <w:spacing w:before="160"/>
      <w:jc w:val="center"/>
    </w:pPr>
    <w:rPr>
      <w:i/>
      <w:iCs/>
      <w:color w:val="404040" w:themeColor="text1" w:themeTint="BF"/>
    </w:rPr>
  </w:style>
  <w:style w:type="character" w:customStyle="1" w:styleId="a8">
    <w:name w:val="Цитата Знак"/>
    <w:basedOn w:val="a0"/>
    <w:link w:val="a7"/>
    <w:uiPriority w:val="29"/>
    <w:rsid w:val="000A273D"/>
    <w:rPr>
      <w:i/>
      <w:iCs/>
      <w:color w:val="404040" w:themeColor="text1" w:themeTint="BF"/>
    </w:rPr>
  </w:style>
  <w:style w:type="paragraph" w:styleId="a9">
    <w:name w:val="List Paragraph"/>
    <w:basedOn w:val="a"/>
    <w:uiPriority w:val="34"/>
    <w:qFormat/>
    <w:rsid w:val="000A273D"/>
    <w:pPr>
      <w:ind w:left="720"/>
      <w:contextualSpacing/>
    </w:pPr>
  </w:style>
  <w:style w:type="character" w:styleId="aa">
    <w:name w:val="Intense Emphasis"/>
    <w:basedOn w:val="a0"/>
    <w:uiPriority w:val="21"/>
    <w:qFormat/>
    <w:rsid w:val="000A273D"/>
    <w:rPr>
      <w:i/>
      <w:iCs/>
      <w:color w:val="2F5496" w:themeColor="accent1" w:themeShade="BF"/>
    </w:rPr>
  </w:style>
  <w:style w:type="paragraph" w:styleId="ab">
    <w:name w:val="Intense Quote"/>
    <w:basedOn w:val="a"/>
    <w:next w:val="a"/>
    <w:link w:val="ac"/>
    <w:uiPriority w:val="30"/>
    <w:qFormat/>
    <w:rsid w:val="000A2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A273D"/>
    <w:rPr>
      <w:i/>
      <w:iCs/>
      <w:color w:val="2F5496" w:themeColor="accent1" w:themeShade="BF"/>
    </w:rPr>
  </w:style>
  <w:style w:type="character" w:styleId="ad">
    <w:name w:val="Intense Reference"/>
    <w:basedOn w:val="a0"/>
    <w:uiPriority w:val="32"/>
    <w:qFormat/>
    <w:rsid w:val="000A273D"/>
    <w:rPr>
      <w:b/>
      <w:bCs w:val="0"/>
      <w:smallCaps/>
      <w:color w:val="2F5496" w:themeColor="accent1" w:themeShade="BF"/>
      <w:spacing w:val="5"/>
    </w:rPr>
  </w:style>
  <w:style w:type="paragraph" w:styleId="ae">
    <w:name w:val="Balloon Text"/>
    <w:basedOn w:val="a"/>
    <w:link w:val="af"/>
    <w:uiPriority w:val="99"/>
    <w:semiHidden/>
    <w:unhideWhenUsed/>
    <w:rsid w:val="00414FB7"/>
    <w:rPr>
      <w:rFonts w:ascii="Segoe UI" w:hAnsi="Segoe UI" w:cs="Segoe UI"/>
      <w:sz w:val="18"/>
      <w:szCs w:val="18"/>
    </w:rPr>
  </w:style>
  <w:style w:type="character" w:customStyle="1" w:styleId="af">
    <w:name w:val="Текст у виносці Знак"/>
    <w:basedOn w:val="a0"/>
    <w:link w:val="ae"/>
    <w:uiPriority w:val="99"/>
    <w:semiHidden/>
    <w:rsid w:val="00414FB7"/>
    <w:rPr>
      <w:rFonts w:ascii="Segoe UI" w:eastAsia="Times New Roman" w:hAnsi="Segoe UI" w:cs="Segoe UI"/>
      <w:bCs w:val="0"/>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6903</Words>
  <Characters>3936</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6</cp:revision>
  <cp:lastPrinted>2026-02-24T10:53:00Z</cp:lastPrinted>
  <dcterms:created xsi:type="dcterms:W3CDTF">2026-02-24T09:13:00Z</dcterms:created>
  <dcterms:modified xsi:type="dcterms:W3CDTF">2026-02-26T13:48:00Z</dcterms:modified>
</cp:coreProperties>
</file>