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1242" w14:textId="5CE78751" w:rsidR="00CB77BD" w:rsidRDefault="00D22D6D" w:rsidP="00CB77BD">
      <w:pPr>
        <w:jc w:val="center"/>
        <w:rPr>
          <w:b/>
          <w:sz w:val="26"/>
          <w:szCs w:val="26"/>
          <w:lang w:val="uk-UA"/>
        </w:rPr>
      </w:pPr>
      <w:r>
        <w:rPr>
          <w:b/>
          <w:sz w:val="26"/>
          <w:szCs w:val="26"/>
          <w:lang w:val="uk-UA"/>
        </w:rPr>
        <w:t>Обґрунтування</w:t>
      </w:r>
      <w:r w:rsidR="00CB77BD" w:rsidRPr="0070742F">
        <w:rPr>
          <w:b/>
          <w:sz w:val="26"/>
          <w:szCs w:val="26"/>
          <w:lang w:val="uk-UA"/>
        </w:rPr>
        <w:t xml:space="preserve"> </w:t>
      </w:r>
    </w:p>
    <w:p w14:paraId="0B106724" w14:textId="6002F873" w:rsidR="00CB77BD" w:rsidRPr="00CB77BD" w:rsidRDefault="00CB77BD" w:rsidP="00CB77BD">
      <w:pPr>
        <w:jc w:val="center"/>
        <w:rPr>
          <w:b/>
          <w:noProof/>
          <w:lang w:val="uk-UA"/>
        </w:rPr>
      </w:pPr>
      <w:r w:rsidRPr="006142BA">
        <w:rPr>
          <w:b/>
          <w:lang w:val="uk-UA"/>
        </w:rPr>
        <w:t xml:space="preserve">до </w:t>
      </w:r>
      <w:r w:rsidRPr="00CB77BD">
        <w:rPr>
          <w:b/>
          <w:noProof/>
          <w:lang w:val="uk-UA"/>
        </w:rPr>
        <w:t xml:space="preserve"> </w:t>
      </w:r>
      <w:r w:rsidRPr="006142BA">
        <w:rPr>
          <w:b/>
          <w:noProof/>
          <w:lang w:val="uk-UA"/>
        </w:rPr>
        <w:t>п</w:t>
      </w:r>
      <w:r w:rsidRPr="00CB77BD">
        <w:rPr>
          <w:b/>
          <w:noProof/>
          <w:lang w:val="uk-UA"/>
        </w:rPr>
        <w:t>ро</w:t>
      </w:r>
      <w:r>
        <w:rPr>
          <w:b/>
          <w:noProof/>
          <w:lang w:val="uk-UA"/>
        </w:rPr>
        <w:t>є</w:t>
      </w:r>
      <w:r w:rsidRPr="00CB77BD">
        <w:rPr>
          <w:b/>
          <w:noProof/>
          <w:lang w:val="uk-UA"/>
        </w:rPr>
        <w:t xml:space="preserve">кту рішення </w:t>
      </w:r>
      <w:r>
        <w:rPr>
          <w:b/>
          <w:noProof/>
          <w:lang w:val="uk-UA"/>
        </w:rPr>
        <w:t>Південнівської</w:t>
      </w:r>
      <w:r w:rsidRPr="00CB77BD">
        <w:rPr>
          <w:b/>
          <w:noProof/>
          <w:lang w:val="uk-UA"/>
        </w:rPr>
        <w:t xml:space="preserve"> міської ради «Про встановлення ставок зі сплати земельного податку на території </w:t>
      </w:r>
      <w:r>
        <w:rPr>
          <w:b/>
          <w:noProof/>
          <w:lang w:val="uk-UA"/>
        </w:rPr>
        <w:t>Південнівської</w:t>
      </w:r>
      <w:r w:rsidRPr="00CB77BD">
        <w:rPr>
          <w:b/>
          <w:noProof/>
          <w:lang w:val="uk-UA"/>
        </w:rPr>
        <w:t xml:space="preserve"> міської територіальної громади</w:t>
      </w:r>
      <w:r>
        <w:rPr>
          <w:b/>
          <w:noProof/>
          <w:lang w:val="uk-UA"/>
        </w:rPr>
        <w:t xml:space="preserve"> Одеського району Одеської області</w:t>
      </w:r>
      <w:r w:rsidRPr="00CB77BD">
        <w:rPr>
          <w:b/>
          <w:noProof/>
          <w:lang w:val="uk-UA"/>
        </w:rPr>
        <w:t>»</w:t>
      </w:r>
    </w:p>
    <w:p w14:paraId="0F51788B" w14:textId="77777777" w:rsidR="00CB77BD" w:rsidRDefault="00CB77BD" w:rsidP="00CB77BD">
      <w:pPr>
        <w:ind w:firstLine="708"/>
        <w:jc w:val="both"/>
        <w:rPr>
          <w:color w:val="000000"/>
          <w:shd w:val="clear" w:color="auto" w:fill="FFFFFF"/>
          <w:lang w:val="uk-UA"/>
        </w:rPr>
      </w:pPr>
    </w:p>
    <w:p w14:paraId="0F31AAD6" w14:textId="77777777" w:rsidR="00AA6EC2" w:rsidRDefault="00AA6EC2" w:rsidP="00CB77BD">
      <w:pPr>
        <w:ind w:firstLine="708"/>
        <w:jc w:val="both"/>
        <w:rPr>
          <w:color w:val="000000"/>
          <w:shd w:val="clear" w:color="auto" w:fill="FFFFFF"/>
          <w:lang w:val="uk-UA"/>
        </w:rPr>
      </w:pPr>
    </w:p>
    <w:p w14:paraId="3E4A2C0F" w14:textId="43F6F34C" w:rsidR="00C2195C" w:rsidRDefault="00CB77BD" w:rsidP="00CB77BD">
      <w:pPr>
        <w:jc w:val="both"/>
        <w:rPr>
          <w:lang w:val="uk-UA"/>
        </w:rPr>
      </w:pPr>
      <w:r w:rsidRPr="00A01521">
        <w:rPr>
          <w:lang w:val="uk-UA"/>
        </w:rPr>
        <w:tab/>
      </w:r>
      <w:proofErr w:type="spellStart"/>
      <w:r w:rsidRPr="00A01521">
        <w:rPr>
          <w:lang w:val="uk-UA"/>
        </w:rPr>
        <w:t>Проєкт</w:t>
      </w:r>
      <w:proofErr w:type="spellEnd"/>
      <w:r w:rsidRPr="00A01521">
        <w:rPr>
          <w:lang w:val="uk-UA"/>
        </w:rPr>
        <w:t xml:space="preserve"> рішення </w:t>
      </w:r>
      <w:r w:rsidRPr="00A01521">
        <w:rPr>
          <w:noProof/>
          <w:lang w:val="uk-UA"/>
        </w:rPr>
        <w:t xml:space="preserve">Південнівської міської ради </w:t>
      </w:r>
      <w:r w:rsidRPr="00A01521">
        <w:rPr>
          <w:bCs/>
          <w:noProof/>
          <w:lang w:val="uk-UA"/>
        </w:rPr>
        <w:t>«Про встановлення ставок зі сплати земельного податку на території Південнівської міської територіальної громади Одеського району Одеської області»</w:t>
      </w:r>
      <w:r w:rsidRPr="00A01521">
        <w:rPr>
          <w:noProof/>
          <w:lang w:val="uk-UA"/>
        </w:rPr>
        <w:t xml:space="preserve"> підготовлений </w:t>
      </w:r>
      <w:r w:rsidR="00F32F2E" w:rsidRPr="00A01521">
        <w:rPr>
          <w:noProof/>
          <w:lang w:val="uk-UA"/>
        </w:rPr>
        <w:t>відповідно до</w:t>
      </w:r>
      <w:r w:rsidRPr="00A01521">
        <w:rPr>
          <w:noProof/>
          <w:lang w:val="uk-UA"/>
        </w:rPr>
        <w:t xml:space="preserve"> Закону Украни  </w:t>
      </w:r>
      <w:r w:rsidRPr="00A01521">
        <w:rPr>
          <w:lang w:val="uk-UA"/>
        </w:rPr>
        <w:t xml:space="preserve">«Про місцеве самоврядування в Україні», статей </w:t>
      </w:r>
      <w:r w:rsidRPr="00A01521">
        <w:rPr>
          <w:color w:val="000000"/>
          <w:lang w:val="uk-UA"/>
        </w:rPr>
        <w:t xml:space="preserve">10, 12, </w:t>
      </w:r>
      <w:r w:rsidRPr="00A01521">
        <w:rPr>
          <w:color w:val="000000"/>
          <w:shd w:val="clear" w:color="auto" w:fill="FFFFFF"/>
          <w:lang w:val="uk-UA"/>
        </w:rPr>
        <w:t>284</w:t>
      </w:r>
      <w:r w:rsidRPr="00A01521">
        <w:rPr>
          <w:color w:val="333333"/>
          <w:shd w:val="clear" w:color="auto" w:fill="FFFFFF"/>
          <w:lang w:val="uk-UA"/>
        </w:rPr>
        <w:t xml:space="preserve"> </w:t>
      </w:r>
      <w:r w:rsidRPr="00A01521">
        <w:rPr>
          <w:lang w:val="uk-UA"/>
        </w:rPr>
        <w:t>Податкового кодексу України.</w:t>
      </w:r>
    </w:p>
    <w:p w14:paraId="5A86476D" w14:textId="77777777" w:rsidR="00344A75" w:rsidRDefault="00344A75" w:rsidP="00CB77BD">
      <w:pPr>
        <w:jc w:val="both"/>
        <w:rPr>
          <w:lang w:val="uk-UA"/>
        </w:rPr>
      </w:pPr>
    </w:p>
    <w:p w14:paraId="79C8A330" w14:textId="7A83939A" w:rsidR="00AA6EC2" w:rsidRDefault="00C2195C" w:rsidP="00685AC3">
      <w:pPr>
        <w:ind w:firstLine="708"/>
        <w:jc w:val="both"/>
        <w:rPr>
          <w:color w:val="000000"/>
          <w:shd w:val="clear" w:color="auto" w:fill="FFFFFF"/>
          <w:lang w:val="uk-UA"/>
        </w:rPr>
      </w:pPr>
      <w:r>
        <w:rPr>
          <w:color w:val="000000"/>
          <w:shd w:val="clear" w:color="auto" w:fill="FFFFFF"/>
          <w:lang w:val="uk-UA"/>
        </w:rPr>
        <w:t>С</w:t>
      </w:r>
      <w:r w:rsidRPr="007D7F02">
        <w:rPr>
          <w:color w:val="000000"/>
          <w:shd w:val="clear" w:color="auto" w:fill="FFFFFF"/>
          <w:lang w:val="uk-UA"/>
        </w:rPr>
        <w:t>тавка податку за земельні ділянки, у тому числі право на які фізичні особи мають як власники земельних часток (паїв),</w:t>
      </w:r>
      <w:r>
        <w:rPr>
          <w:color w:val="000000"/>
          <w:shd w:val="clear" w:color="auto" w:fill="FFFFFF"/>
          <w:lang w:val="uk-UA"/>
        </w:rPr>
        <w:t xml:space="preserve"> визначена статтями 274, 277 Податкового кодексу України:</w:t>
      </w:r>
    </w:p>
    <w:p w14:paraId="4972AC2C" w14:textId="39BB1518" w:rsidR="00AA6EC2" w:rsidRPr="004E09C2" w:rsidRDefault="00C2195C" w:rsidP="004E09C2">
      <w:pPr>
        <w:pStyle w:val="a4"/>
        <w:numPr>
          <w:ilvl w:val="0"/>
          <w:numId w:val="8"/>
        </w:numPr>
        <w:ind w:left="0" w:firstLine="567"/>
        <w:jc w:val="both"/>
        <w:rPr>
          <w:color w:val="000000"/>
          <w:shd w:val="clear" w:color="auto" w:fill="FFFFFF"/>
          <w:lang w:val="uk-UA"/>
        </w:rPr>
      </w:pPr>
      <w:r w:rsidRPr="00AA6EC2">
        <w:rPr>
          <w:color w:val="000000"/>
          <w:u w:val="single"/>
          <w:shd w:val="clear" w:color="auto" w:fill="FFFFFF"/>
          <w:lang w:val="uk-UA"/>
        </w:rPr>
        <w:t>нормативну грошову оцінку яких проведено</w:t>
      </w:r>
      <w:r w:rsidRPr="00AA6EC2">
        <w:rPr>
          <w:color w:val="000000"/>
          <w:shd w:val="clear" w:color="auto" w:fill="FFFFFF"/>
          <w:lang w:val="uk-UA"/>
        </w:rPr>
        <w:t>,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14:paraId="63D661C2" w14:textId="3427BAE9" w:rsidR="00C2195C" w:rsidRPr="00AA6EC2" w:rsidRDefault="00C2195C" w:rsidP="004E09C2">
      <w:pPr>
        <w:pStyle w:val="a4"/>
        <w:numPr>
          <w:ilvl w:val="0"/>
          <w:numId w:val="8"/>
        </w:numPr>
        <w:ind w:left="0" w:firstLine="567"/>
        <w:jc w:val="both"/>
        <w:rPr>
          <w:color w:val="000000"/>
          <w:shd w:val="clear" w:color="auto" w:fill="FFFFFF"/>
          <w:lang w:val="uk-UA"/>
        </w:rPr>
      </w:pPr>
      <w:r w:rsidRPr="00AA6EC2">
        <w:rPr>
          <w:color w:val="000000"/>
          <w:u w:val="single"/>
          <w:shd w:val="clear" w:color="auto" w:fill="FFFFFF"/>
          <w:lang w:val="uk-UA"/>
        </w:rPr>
        <w:t>нормативну грошову оцінку яких не проведено</w:t>
      </w:r>
      <w:r w:rsidRPr="00AA6EC2">
        <w:rPr>
          <w:color w:val="000000"/>
          <w:shd w:val="clear" w:color="auto" w:fill="FFFFFF"/>
          <w:lang w:val="uk-UA"/>
        </w:rPr>
        <w:t>,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14:paraId="19711F48" w14:textId="77777777" w:rsidR="00953C72" w:rsidRDefault="00953C72" w:rsidP="00CB77BD">
      <w:pPr>
        <w:jc w:val="both"/>
        <w:rPr>
          <w:lang w:val="uk-UA"/>
        </w:rPr>
      </w:pPr>
    </w:p>
    <w:p w14:paraId="4F5D5F30" w14:textId="3191F7A9" w:rsidR="000F5CE4" w:rsidRDefault="00CB77BD" w:rsidP="00CB77BD">
      <w:pPr>
        <w:jc w:val="both"/>
        <w:rPr>
          <w:lang w:val="uk-UA"/>
        </w:rPr>
      </w:pPr>
      <w:r w:rsidRPr="000B6D01">
        <w:rPr>
          <w:lang w:val="uk-UA"/>
        </w:rPr>
        <w:tab/>
      </w:r>
      <w:r>
        <w:rPr>
          <w:lang w:val="uk-UA"/>
        </w:rPr>
        <w:t xml:space="preserve">Згідно з </w:t>
      </w:r>
      <w:proofErr w:type="spellStart"/>
      <w:r>
        <w:rPr>
          <w:lang w:val="uk-UA"/>
        </w:rPr>
        <w:t>проєктом</w:t>
      </w:r>
      <w:proofErr w:type="spellEnd"/>
      <w:r>
        <w:rPr>
          <w:lang w:val="uk-UA"/>
        </w:rPr>
        <w:t xml:space="preserve"> рішення</w:t>
      </w:r>
      <w:r w:rsidRPr="000B6D01">
        <w:rPr>
          <w:lang w:val="uk-UA"/>
        </w:rPr>
        <w:t>:</w:t>
      </w:r>
      <w:r w:rsidR="000F5CE4">
        <w:rPr>
          <w:lang w:val="uk-UA"/>
        </w:rPr>
        <w:t xml:space="preserve"> </w:t>
      </w:r>
    </w:p>
    <w:p w14:paraId="6B4909E7" w14:textId="77777777" w:rsidR="00950959" w:rsidRDefault="00950959" w:rsidP="00CB77BD">
      <w:pPr>
        <w:jc w:val="both"/>
        <w:rPr>
          <w:lang w:val="uk-UA"/>
        </w:rPr>
      </w:pPr>
    </w:p>
    <w:p w14:paraId="50C09BA8" w14:textId="75CEBDA9" w:rsidR="00CB77BD" w:rsidRDefault="00CB77BD" w:rsidP="00CB77BD">
      <w:pPr>
        <w:pStyle w:val="a4"/>
        <w:numPr>
          <w:ilvl w:val="0"/>
          <w:numId w:val="6"/>
        </w:numPr>
        <w:ind w:left="0" w:firstLine="567"/>
        <w:jc w:val="both"/>
        <w:rPr>
          <w:lang w:val="uk-UA"/>
        </w:rPr>
      </w:pPr>
      <w:r>
        <w:rPr>
          <w:lang w:val="uk-UA"/>
        </w:rPr>
        <w:t>змінюється назва територіальної</w:t>
      </w:r>
      <w:r w:rsidRPr="0092090E">
        <w:rPr>
          <w:lang w:val="uk-UA"/>
        </w:rPr>
        <w:t xml:space="preserve"> громади</w:t>
      </w:r>
      <w:r>
        <w:rPr>
          <w:lang w:val="uk-UA"/>
        </w:rPr>
        <w:t xml:space="preserve"> в</w:t>
      </w:r>
      <w:r w:rsidRPr="0092090E">
        <w:rPr>
          <w:lang w:val="uk-UA"/>
        </w:rPr>
        <w:t>ідповідно до розпорядження Кабінету Міністрів України від 26.11.2025р. №1319-р «Про внесення змін у додаток до розпорядження Кабінету Міністрів України від 12.06.2020 р. №720 «Про визначення адміністративних центрів та затвердження територій територіальних громад Одеської області»</w:t>
      </w:r>
      <w:r>
        <w:rPr>
          <w:lang w:val="uk-UA"/>
        </w:rPr>
        <w:t xml:space="preserve"> на </w:t>
      </w:r>
      <w:bookmarkStart w:id="0" w:name="_Hlk208996156"/>
      <w:proofErr w:type="spellStart"/>
      <w:r w:rsidRPr="0092090E">
        <w:rPr>
          <w:lang w:val="uk-UA"/>
        </w:rPr>
        <w:t>Південнівську</w:t>
      </w:r>
      <w:proofErr w:type="spellEnd"/>
      <w:r w:rsidRPr="0092090E">
        <w:rPr>
          <w:lang w:val="uk-UA"/>
        </w:rPr>
        <w:t xml:space="preserve"> </w:t>
      </w:r>
      <w:bookmarkEnd w:id="0"/>
      <w:r w:rsidRPr="0092090E">
        <w:rPr>
          <w:lang w:val="uk-UA"/>
        </w:rPr>
        <w:t xml:space="preserve">міську територіальну громаду </w:t>
      </w:r>
      <w:bookmarkStart w:id="1" w:name="_Hlk208996084"/>
      <w:r w:rsidRPr="0092090E">
        <w:rPr>
          <w:lang w:val="uk-UA"/>
        </w:rPr>
        <w:t>Одеського району Одеської</w:t>
      </w:r>
      <w:bookmarkEnd w:id="1"/>
      <w:r w:rsidRPr="0092090E">
        <w:rPr>
          <w:lang w:val="uk-UA"/>
        </w:rPr>
        <w:t xml:space="preserve"> області.</w:t>
      </w:r>
    </w:p>
    <w:p w14:paraId="06BC523E" w14:textId="77777777" w:rsidR="00AE3A29" w:rsidRPr="00874BB9" w:rsidRDefault="00AE3A29" w:rsidP="00AE3A29">
      <w:pPr>
        <w:pStyle w:val="a4"/>
        <w:ind w:left="567"/>
        <w:jc w:val="both"/>
        <w:rPr>
          <w:lang w:val="uk-UA"/>
        </w:rPr>
      </w:pPr>
    </w:p>
    <w:p w14:paraId="3C4F1CD8" w14:textId="3B706265" w:rsidR="00D31DBB" w:rsidRPr="00ED7961" w:rsidRDefault="00483E66" w:rsidP="00D31DBB">
      <w:pPr>
        <w:pStyle w:val="a3"/>
        <w:spacing w:before="0" w:after="0"/>
        <w:ind w:firstLine="709"/>
        <w:jc w:val="both"/>
        <w:rPr>
          <w:rFonts w:ascii="Times New Roman" w:hAnsi="Times New Roman"/>
          <w:b w:val="0"/>
          <w:bCs/>
          <w:sz w:val="24"/>
          <w:szCs w:val="24"/>
        </w:rPr>
      </w:pPr>
      <w:r w:rsidRPr="00874BB9">
        <w:rPr>
          <w:rFonts w:ascii="Times New Roman" w:hAnsi="Times New Roman"/>
          <w:b w:val="0"/>
          <w:bCs/>
          <w:noProof/>
          <w:sz w:val="24"/>
          <w:szCs w:val="24"/>
        </w:rPr>
        <w:t xml:space="preserve">- </w:t>
      </w:r>
      <w:r w:rsidR="00D31DBB">
        <w:rPr>
          <w:rFonts w:ascii="Times New Roman" w:hAnsi="Times New Roman"/>
          <w:b w:val="0"/>
          <w:bCs/>
          <w:noProof/>
          <w:sz w:val="24"/>
          <w:szCs w:val="24"/>
        </w:rPr>
        <w:t xml:space="preserve">вносяться зміни та доповнення до «Класифікатору видів цільового призначення </w:t>
      </w:r>
      <w:r w:rsidR="00D31DBB" w:rsidRPr="00ED7961">
        <w:rPr>
          <w:rFonts w:ascii="Times New Roman" w:hAnsi="Times New Roman"/>
          <w:b w:val="0"/>
          <w:bCs/>
          <w:noProof/>
          <w:sz w:val="24"/>
          <w:szCs w:val="24"/>
        </w:rPr>
        <w:t xml:space="preserve">земель», коди яких </w:t>
      </w:r>
      <w:r w:rsidR="00D31DBB" w:rsidRPr="00ED7961">
        <w:rPr>
          <w:rFonts w:ascii="Times New Roman" w:hAnsi="Times New Roman"/>
          <w:b w:val="0"/>
          <w:bCs/>
          <w:noProof/>
          <w:sz w:val="24"/>
          <w:szCs w:val="24"/>
          <w:lang w:val="ru-RU"/>
        </w:rPr>
        <w:t>застосовуються для</w:t>
      </w:r>
      <w:r w:rsidR="00D31DBB" w:rsidRPr="00ED7961">
        <w:rPr>
          <w:rFonts w:ascii="Times New Roman" w:hAnsi="Times New Roman"/>
          <w:bCs/>
          <w:noProof/>
          <w:sz w:val="24"/>
          <w:szCs w:val="24"/>
          <w:lang w:val="ru-RU"/>
        </w:rPr>
        <w:t xml:space="preserve"> </w:t>
      </w:r>
      <w:r w:rsidR="00D31DBB" w:rsidRPr="00ED7961">
        <w:rPr>
          <w:rFonts w:ascii="Times New Roman" w:hAnsi="Times New Roman"/>
          <w:b w:val="0"/>
          <w:noProof/>
          <w:sz w:val="24"/>
          <w:szCs w:val="24"/>
          <w:lang w:val="ru-RU"/>
        </w:rPr>
        <w:t>встановлення</w:t>
      </w:r>
      <w:r w:rsidR="00D31DBB" w:rsidRPr="00ED7961">
        <w:rPr>
          <w:rFonts w:ascii="Times New Roman" w:hAnsi="Times New Roman"/>
          <w:bCs/>
          <w:noProof/>
          <w:sz w:val="24"/>
          <w:szCs w:val="24"/>
          <w:lang w:val="ru-RU"/>
        </w:rPr>
        <w:t xml:space="preserve"> </w:t>
      </w:r>
      <w:r w:rsidRPr="00ED7961">
        <w:rPr>
          <w:rFonts w:ascii="Times New Roman" w:hAnsi="Times New Roman"/>
          <w:b w:val="0"/>
          <w:bCs/>
          <w:sz w:val="24"/>
          <w:szCs w:val="24"/>
        </w:rPr>
        <w:t>став</w:t>
      </w:r>
      <w:r w:rsidR="00D31DBB" w:rsidRPr="00ED7961">
        <w:rPr>
          <w:rFonts w:ascii="Times New Roman" w:hAnsi="Times New Roman"/>
          <w:b w:val="0"/>
          <w:bCs/>
          <w:sz w:val="24"/>
          <w:szCs w:val="24"/>
        </w:rPr>
        <w:t>ок</w:t>
      </w:r>
      <w:r w:rsidRPr="00ED7961">
        <w:rPr>
          <w:rFonts w:ascii="Times New Roman" w:hAnsi="Times New Roman"/>
          <w:b w:val="0"/>
          <w:bCs/>
          <w:sz w:val="24"/>
          <w:szCs w:val="24"/>
        </w:rPr>
        <w:t xml:space="preserve"> земельного податку</w:t>
      </w:r>
      <w:r w:rsidR="00063568" w:rsidRPr="00ED7961">
        <w:rPr>
          <w:rFonts w:ascii="Times New Roman" w:hAnsi="Times New Roman"/>
          <w:b w:val="0"/>
          <w:bCs/>
          <w:sz w:val="24"/>
          <w:szCs w:val="24"/>
        </w:rPr>
        <w:t>, а саме:</w:t>
      </w:r>
    </w:p>
    <w:p w14:paraId="28C1A22A" w14:textId="64430020" w:rsidR="00E56689" w:rsidRDefault="00046425" w:rsidP="00046425">
      <w:pPr>
        <w:pStyle w:val="a3"/>
        <w:spacing w:before="0" w:after="0"/>
        <w:ind w:firstLine="709"/>
        <w:jc w:val="both"/>
        <w:rPr>
          <w:rFonts w:ascii="Times New Roman" w:hAnsi="Times New Roman"/>
          <w:b w:val="0"/>
          <w:bCs/>
          <w:noProof/>
          <w:sz w:val="24"/>
          <w:szCs w:val="24"/>
        </w:rPr>
      </w:pPr>
      <w:r>
        <w:rPr>
          <w:rFonts w:ascii="Times New Roman" w:hAnsi="Times New Roman"/>
          <w:b w:val="0"/>
          <w:bCs/>
          <w:sz w:val="24"/>
          <w:szCs w:val="24"/>
          <w:lang w:eastAsia="uk-UA"/>
        </w:rPr>
        <w:t xml:space="preserve">- </w:t>
      </w:r>
      <w:r w:rsidR="00ED7961" w:rsidRPr="00ED7961">
        <w:rPr>
          <w:rFonts w:ascii="Times New Roman" w:hAnsi="Times New Roman"/>
          <w:b w:val="0"/>
          <w:bCs/>
          <w:sz w:val="24"/>
          <w:szCs w:val="24"/>
          <w:lang w:eastAsia="uk-UA"/>
        </w:rPr>
        <w:t>вид цільового призначення земельних ділянок зазначається згідно з додатком 59</w:t>
      </w:r>
      <w:r>
        <w:rPr>
          <w:rFonts w:ascii="Times New Roman" w:hAnsi="Times New Roman"/>
          <w:b w:val="0"/>
          <w:bCs/>
          <w:sz w:val="24"/>
          <w:szCs w:val="24"/>
          <w:lang w:eastAsia="uk-UA"/>
        </w:rPr>
        <w:t xml:space="preserve"> «</w:t>
      </w:r>
      <w:r w:rsidRPr="00ED7961">
        <w:rPr>
          <w:rFonts w:ascii="Times New Roman" w:hAnsi="Times New Roman"/>
          <w:b w:val="0"/>
          <w:bCs/>
          <w:sz w:val="24"/>
          <w:szCs w:val="24"/>
          <w:lang w:eastAsia="uk-UA"/>
        </w:rPr>
        <w:t>Класифікатор видів цільового призначення земельних ділянок»</w:t>
      </w:r>
      <w:r w:rsidR="00ED7961" w:rsidRPr="00ED7961">
        <w:rPr>
          <w:rFonts w:ascii="Times New Roman" w:hAnsi="Times New Roman"/>
          <w:b w:val="0"/>
          <w:bCs/>
          <w:sz w:val="24"/>
          <w:szCs w:val="24"/>
          <w:lang w:eastAsia="uk-UA"/>
        </w:rPr>
        <w:t xml:space="preserve"> до Порядку ведення Державного земельного кадастру, затвердженого постановою </w:t>
      </w:r>
      <w:r>
        <w:rPr>
          <w:rFonts w:ascii="Times New Roman" w:hAnsi="Times New Roman"/>
          <w:b w:val="0"/>
          <w:bCs/>
          <w:sz w:val="24"/>
          <w:szCs w:val="24"/>
          <w:lang w:eastAsia="uk-UA"/>
        </w:rPr>
        <w:t xml:space="preserve">КМУ </w:t>
      </w:r>
      <w:r w:rsidR="00ED7961" w:rsidRPr="00ED7961">
        <w:rPr>
          <w:rFonts w:ascii="Times New Roman" w:hAnsi="Times New Roman"/>
          <w:b w:val="0"/>
          <w:bCs/>
          <w:sz w:val="24"/>
          <w:szCs w:val="24"/>
          <w:lang w:eastAsia="uk-UA"/>
        </w:rPr>
        <w:t xml:space="preserve">від 17 жовтня 2012 </w:t>
      </w:r>
      <w:r w:rsidR="00ED7961">
        <w:rPr>
          <w:rFonts w:ascii="Times New Roman" w:hAnsi="Times New Roman"/>
          <w:b w:val="0"/>
          <w:bCs/>
          <w:sz w:val="24"/>
          <w:szCs w:val="24"/>
          <w:lang w:eastAsia="uk-UA"/>
        </w:rPr>
        <w:t xml:space="preserve">р. </w:t>
      </w:r>
      <w:r w:rsidR="00ED7961" w:rsidRPr="00ED7961">
        <w:rPr>
          <w:rFonts w:ascii="Times New Roman" w:hAnsi="Times New Roman"/>
          <w:b w:val="0"/>
          <w:bCs/>
          <w:sz w:val="24"/>
          <w:szCs w:val="24"/>
          <w:lang w:eastAsia="uk-UA"/>
        </w:rPr>
        <w:t>№1051</w:t>
      </w:r>
      <w:r>
        <w:rPr>
          <w:rFonts w:ascii="Times New Roman" w:hAnsi="Times New Roman"/>
          <w:b w:val="0"/>
          <w:bCs/>
          <w:sz w:val="24"/>
          <w:szCs w:val="24"/>
          <w:lang w:eastAsia="uk-UA"/>
        </w:rPr>
        <w:t>,</w:t>
      </w:r>
      <w:r w:rsidR="00483E66" w:rsidRPr="00ED7961">
        <w:rPr>
          <w:rFonts w:ascii="Times New Roman" w:hAnsi="Times New Roman"/>
          <w:b w:val="0"/>
          <w:bCs/>
          <w:sz w:val="24"/>
          <w:szCs w:val="24"/>
          <w:lang w:eastAsia="uk-UA"/>
        </w:rPr>
        <w:t xml:space="preserve"> замість </w:t>
      </w:r>
      <w:r w:rsidR="00483E66" w:rsidRPr="00ED7961">
        <w:rPr>
          <w:rFonts w:ascii="Times New Roman" w:hAnsi="Times New Roman"/>
          <w:b w:val="0"/>
          <w:bCs/>
          <w:noProof/>
          <w:sz w:val="24"/>
          <w:szCs w:val="24"/>
        </w:rPr>
        <w:t>Класифікаці</w:t>
      </w:r>
      <w:r w:rsidR="00874BB9" w:rsidRPr="00ED7961">
        <w:rPr>
          <w:rFonts w:ascii="Times New Roman" w:hAnsi="Times New Roman"/>
          <w:b w:val="0"/>
          <w:bCs/>
          <w:noProof/>
          <w:sz w:val="24"/>
          <w:szCs w:val="24"/>
        </w:rPr>
        <w:t>ї</w:t>
      </w:r>
      <w:r w:rsidR="00483E66" w:rsidRPr="00ED7961">
        <w:rPr>
          <w:rFonts w:ascii="Times New Roman" w:hAnsi="Times New Roman"/>
          <w:b w:val="0"/>
          <w:bCs/>
          <w:noProof/>
          <w:sz w:val="24"/>
          <w:szCs w:val="24"/>
        </w:rPr>
        <w:t xml:space="preserve"> видів цільового призначення земель, затверджено</w:t>
      </w:r>
      <w:r w:rsidR="00874BB9" w:rsidRPr="00ED7961">
        <w:rPr>
          <w:rFonts w:ascii="Times New Roman" w:hAnsi="Times New Roman"/>
          <w:b w:val="0"/>
          <w:bCs/>
          <w:noProof/>
          <w:sz w:val="24"/>
          <w:szCs w:val="24"/>
        </w:rPr>
        <w:t>ї</w:t>
      </w:r>
      <w:r w:rsidR="00483E66" w:rsidRPr="00ED7961">
        <w:rPr>
          <w:rFonts w:ascii="Times New Roman" w:hAnsi="Times New Roman"/>
          <w:b w:val="0"/>
          <w:bCs/>
          <w:noProof/>
          <w:sz w:val="24"/>
          <w:szCs w:val="24"/>
        </w:rPr>
        <w:t xml:space="preserve"> наказом Держкомзему від 23 липня 2010 р. №548</w:t>
      </w:r>
      <w:r w:rsidR="007D7F02" w:rsidRPr="00ED7961">
        <w:rPr>
          <w:rFonts w:ascii="Times New Roman" w:hAnsi="Times New Roman"/>
          <w:b w:val="0"/>
          <w:bCs/>
          <w:noProof/>
          <w:sz w:val="24"/>
          <w:szCs w:val="24"/>
        </w:rPr>
        <w:t>, який втратив чинність</w:t>
      </w:r>
      <w:r w:rsidR="00833BBD">
        <w:rPr>
          <w:rFonts w:ascii="Times New Roman" w:hAnsi="Times New Roman"/>
          <w:b w:val="0"/>
          <w:bCs/>
          <w:noProof/>
          <w:sz w:val="24"/>
          <w:szCs w:val="24"/>
        </w:rPr>
        <w:t xml:space="preserve"> (п</w:t>
      </w:r>
      <w:r w:rsidR="00874BB9" w:rsidRPr="00ED7961">
        <w:rPr>
          <w:rFonts w:ascii="Times New Roman" w:hAnsi="Times New Roman"/>
          <w:b w:val="0"/>
          <w:bCs/>
          <w:noProof/>
          <w:sz w:val="24"/>
          <w:szCs w:val="24"/>
        </w:rPr>
        <w:t>орівняльна таблиця Класифікатору видів цільового призначення земельних ділянок додається</w:t>
      </w:r>
      <w:r w:rsidR="00833BBD">
        <w:rPr>
          <w:rFonts w:ascii="Times New Roman" w:hAnsi="Times New Roman"/>
          <w:b w:val="0"/>
          <w:bCs/>
          <w:noProof/>
          <w:sz w:val="24"/>
          <w:szCs w:val="24"/>
        </w:rPr>
        <w:t>)</w:t>
      </w:r>
      <w:r w:rsidR="00874BB9" w:rsidRPr="00ED7961">
        <w:rPr>
          <w:rFonts w:ascii="Times New Roman" w:hAnsi="Times New Roman"/>
          <w:b w:val="0"/>
          <w:bCs/>
          <w:noProof/>
          <w:sz w:val="24"/>
          <w:szCs w:val="24"/>
        </w:rPr>
        <w:t>.</w:t>
      </w:r>
    </w:p>
    <w:p w14:paraId="46753B4D" w14:textId="77777777" w:rsidR="00AA6EC2" w:rsidRDefault="00AA6EC2" w:rsidP="00AA6EC2">
      <w:pPr>
        <w:rPr>
          <w:lang w:val="uk-UA"/>
        </w:rPr>
      </w:pPr>
    </w:p>
    <w:p w14:paraId="236C0765" w14:textId="3207E237" w:rsidR="00AA6EC2" w:rsidRDefault="00AA6EC2" w:rsidP="00AA6EC2">
      <w:pPr>
        <w:pStyle w:val="a6"/>
        <w:spacing w:before="0"/>
        <w:jc w:val="both"/>
        <w:rPr>
          <w:rFonts w:ascii="Times New Roman" w:hAnsi="Times New Roman"/>
          <w:noProof/>
          <w:sz w:val="24"/>
          <w:szCs w:val="24"/>
          <w:lang w:eastAsia="uk-UA"/>
        </w:rPr>
      </w:pPr>
      <w:r>
        <w:rPr>
          <w:rFonts w:ascii="Times New Roman" w:hAnsi="Times New Roman"/>
          <w:noProof/>
          <w:sz w:val="24"/>
          <w:szCs w:val="24"/>
          <w:lang w:eastAsia="uk-UA"/>
        </w:rPr>
        <w:t xml:space="preserve">Ставки земельного податку </w:t>
      </w:r>
      <w:r w:rsidRPr="005757B9">
        <w:rPr>
          <w:rFonts w:ascii="Times New Roman" w:hAnsi="Times New Roman"/>
          <w:noProof/>
          <w:sz w:val="24"/>
          <w:szCs w:val="24"/>
          <w:lang w:eastAsia="uk-UA"/>
        </w:rPr>
        <w:t xml:space="preserve">встановлюються з урахуванням норм </w:t>
      </w:r>
      <w:r>
        <w:rPr>
          <w:rFonts w:ascii="Times New Roman" w:hAnsi="Times New Roman"/>
          <w:noProof/>
          <w:sz w:val="24"/>
          <w:szCs w:val="24"/>
          <w:lang w:eastAsia="uk-UA"/>
        </w:rPr>
        <w:t xml:space="preserve">додатку 2 до </w:t>
      </w:r>
      <w:r w:rsidRPr="005757B9">
        <w:rPr>
          <w:rFonts w:ascii="Times New Roman" w:hAnsi="Times New Roman"/>
          <w:noProof/>
          <w:sz w:val="24"/>
          <w:szCs w:val="24"/>
          <w:lang w:eastAsia="uk-UA"/>
        </w:rPr>
        <w:t>Порядку</w:t>
      </w:r>
      <w:r>
        <w:rPr>
          <w:rFonts w:ascii="Times New Roman" w:hAnsi="Times New Roman"/>
          <w:noProof/>
          <w:sz w:val="24"/>
          <w:szCs w:val="24"/>
          <w:lang w:eastAsia="uk-UA"/>
        </w:rPr>
        <w:t xml:space="preserve"> затвердженого </w:t>
      </w:r>
      <w:r w:rsidRPr="005757B9">
        <w:rPr>
          <w:rFonts w:ascii="Times New Roman" w:hAnsi="Times New Roman"/>
          <w:noProof/>
          <w:sz w:val="24"/>
          <w:szCs w:val="24"/>
          <w:lang w:eastAsia="uk-UA"/>
        </w:rPr>
        <w:t>в редакції постанови Кабінету Міністрів України</w:t>
      </w:r>
      <w:r>
        <w:rPr>
          <w:rFonts w:ascii="Times New Roman" w:hAnsi="Times New Roman"/>
          <w:noProof/>
          <w:sz w:val="24"/>
          <w:szCs w:val="24"/>
          <w:lang w:eastAsia="uk-UA"/>
        </w:rPr>
        <w:t xml:space="preserve"> </w:t>
      </w:r>
      <w:r w:rsidRPr="005757B9">
        <w:rPr>
          <w:rFonts w:ascii="Times New Roman" w:hAnsi="Times New Roman"/>
          <w:noProof/>
          <w:sz w:val="24"/>
          <w:szCs w:val="24"/>
          <w:lang w:eastAsia="uk-UA"/>
        </w:rPr>
        <w:t>від 18 жовтня 2024 р. №1191)</w:t>
      </w:r>
      <w:r>
        <w:rPr>
          <w:rFonts w:ascii="Times New Roman" w:hAnsi="Times New Roman"/>
          <w:noProof/>
          <w:sz w:val="24"/>
          <w:szCs w:val="24"/>
          <w:lang w:eastAsia="uk-UA"/>
        </w:rPr>
        <w:t xml:space="preserve">, </w:t>
      </w:r>
      <w:r w:rsidRPr="005757B9">
        <w:rPr>
          <w:rFonts w:ascii="Times New Roman" w:hAnsi="Times New Roman"/>
          <w:noProof/>
          <w:sz w:val="24"/>
          <w:szCs w:val="24"/>
          <w:lang w:eastAsia="uk-UA"/>
        </w:rPr>
        <w:t>зазначаються десятковим дробом з трьома десятковими</w:t>
      </w:r>
      <w:r>
        <w:rPr>
          <w:rFonts w:ascii="Times New Roman" w:hAnsi="Times New Roman"/>
          <w:noProof/>
          <w:sz w:val="24"/>
          <w:szCs w:val="24"/>
          <w:lang w:eastAsia="uk-UA"/>
        </w:rPr>
        <w:t xml:space="preserve"> </w:t>
      </w:r>
      <w:r w:rsidRPr="005757B9">
        <w:rPr>
          <w:rFonts w:ascii="Times New Roman" w:hAnsi="Times New Roman"/>
          <w:noProof/>
          <w:sz w:val="24"/>
          <w:szCs w:val="24"/>
          <w:lang w:eastAsia="uk-UA"/>
        </w:rPr>
        <w:t>знаками після коми.</w:t>
      </w:r>
    </w:p>
    <w:p w14:paraId="0AF82A8F" w14:textId="77777777" w:rsidR="00C2195C" w:rsidRDefault="00C2195C" w:rsidP="00C2195C">
      <w:pPr>
        <w:rPr>
          <w:lang w:val="uk-UA"/>
        </w:rPr>
      </w:pPr>
    </w:p>
    <w:p w14:paraId="4769A86F" w14:textId="77777777" w:rsidR="00C2195C" w:rsidRPr="00953C72" w:rsidRDefault="00C2195C" w:rsidP="00C2195C">
      <w:pPr>
        <w:ind w:firstLine="708"/>
        <w:jc w:val="both"/>
        <w:rPr>
          <w:noProof/>
        </w:rPr>
      </w:pPr>
      <w:r w:rsidRPr="00953C72">
        <w:rPr>
          <w:noProof/>
          <w:lang w:val="uk-UA"/>
        </w:rPr>
        <w:t xml:space="preserve">Відповідно до ст. </w:t>
      </w:r>
      <w:r w:rsidRPr="00953C72">
        <w:rPr>
          <w:noProof/>
        </w:rPr>
        <w:t>288.</w:t>
      </w:r>
      <w:r>
        <w:rPr>
          <w:noProof/>
          <w:lang w:val="uk-UA"/>
        </w:rPr>
        <w:t>5 ПКУ</w:t>
      </w:r>
      <w:r w:rsidRPr="00953C72">
        <w:rPr>
          <w:noProof/>
        </w:rPr>
        <w:t xml:space="preserve"> </w:t>
      </w:r>
      <w:r>
        <w:rPr>
          <w:noProof/>
          <w:lang w:val="uk-UA"/>
        </w:rPr>
        <w:t>р</w:t>
      </w:r>
      <w:r w:rsidRPr="00953C72">
        <w:rPr>
          <w:noProof/>
        </w:rPr>
        <w:t>озмір орендної плати встановлюється у договорі оренди, але річна сума платежу</w:t>
      </w:r>
      <w:bookmarkStart w:id="2" w:name="n11962"/>
      <w:bookmarkEnd w:id="2"/>
      <w:r>
        <w:rPr>
          <w:noProof/>
          <w:lang w:val="uk-UA"/>
        </w:rPr>
        <w:t xml:space="preserve"> </w:t>
      </w:r>
      <w:r w:rsidRPr="00953C72">
        <w:rPr>
          <w:noProof/>
        </w:rPr>
        <w:t>не може бути меншою за розмір земельного податку:</w:t>
      </w:r>
    </w:p>
    <w:p w14:paraId="3B6F7F98" w14:textId="4A22CE06" w:rsidR="00C2195C" w:rsidRDefault="00C2195C" w:rsidP="00C2195C">
      <w:pPr>
        <w:ind w:firstLine="708"/>
        <w:jc w:val="both"/>
        <w:rPr>
          <w:noProof/>
          <w:lang w:val="uk-UA"/>
        </w:rPr>
      </w:pPr>
      <w:bookmarkStart w:id="3" w:name="n14914"/>
      <w:bookmarkEnd w:id="3"/>
      <w:r>
        <w:rPr>
          <w:noProof/>
          <w:lang w:val="uk-UA"/>
        </w:rPr>
        <w:t>-</w:t>
      </w:r>
      <w:r w:rsidR="00B969CA">
        <w:rPr>
          <w:noProof/>
          <w:lang w:val="uk-UA"/>
        </w:rPr>
        <w:t xml:space="preserve"> </w:t>
      </w:r>
      <w:r w:rsidRPr="00953C72">
        <w:rPr>
          <w:noProof/>
        </w:rPr>
        <w:t xml:space="preserve">для земельних ділянок, нормативну грошову оцінку яких проведено, - у розмірі не більше 3 відсотків їх нормативної грошової оцінки, </w:t>
      </w:r>
    </w:p>
    <w:p w14:paraId="3F7EB8D2" w14:textId="3446A4DB" w:rsidR="00C2195C" w:rsidRDefault="00C2195C" w:rsidP="00C2195C">
      <w:pPr>
        <w:ind w:firstLine="708"/>
        <w:jc w:val="both"/>
        <w:rPr>
          <w:noProof/>
          <w:lang w:val="uk-UA"/>
        </w:rPr>
      </w:pPr>
      <w:r>
        <w:rPr>
          <w:noProof/>
          <w:lang w:val="uk-UA"/>
        </w:rPr>
        <w:lastRenderedPageBreak/>
        <w:t>-</w:t>
      </w:r>
      <w:r w:rsidR="00B969CA">
        <w:rPr>
          <w:noProof/>
          <w:lang w:val="uk-UA"/>
        </w:rPr>
        <w:t xml:space="preserve"> </w:t>
      </w:r>
      <w:r w:rsidRPr="00953C72">
        <w:rPr>
          <w:noProof/>
          <w:lang w:val="uk-UA"/>
        </w:rPr>
        <w:t>для земель загального користування - не більше 1 відсотка їх нормативної грошової оцінки,</w:t>
      </w:r>
    </w:p>
    <w:p w14:paraId="62500E1C" w14:textId="0C89730F" w:rsidR="00950959" w:rsidRDefault="00C2195C" w:rsidP="00685AC3">
      <w:pPr>
        <w:ind w:firstLine="708"/>
        <w:jc w:val="both"/>
        <w:rPr>
          <w:noProof/>
          <w:lang w:val="uk-UA"/>
        </w:rPr>
      </w:pPr>
      <w:r w:rsidRPr="00953C72">
        <w:rPr>
          <w:noProof/>
          <w:lang w:val="uk-UA"/>
        </w:rPr>
        <w:t xml:space="preserve"> </w:t>
      </w:r>
      <w:r>
        <w:rPr>
          <w:noProof/>
          <w:lang w:val="uk-UA"/>
        </w:rPr>
        <w:t>-</w:t>
      </w:r>
      <w:r w:rsidR="00B969CA">
        <w:rPr>
          <w:noProof/>
          <w:lang w:val="uk-UA"/>
        </w:rPr>
        <w:t xml:space="preserve"> </w:t>
      </w:r>
      <w:r w:rsidRPr="00953C72">
        <w:rPr>
          <w:noProof/>
          <w:lang w:val="uk-UA"/>
        </w:rPr>
        <w:t>для сільськогосподарських угідь - не менше 0,3 відсотка та не більше 1 відсотка їх нормативної грошової оцінки</w:t>
      </w:r>
      <w:r>
        <w:rPr>
          <w:noProof/>
          <w:lang w:val="uk-UA"/>
        </w:rPr>
        <w:t>.</w:t>
      </w:r>
    </w:p>
    <w:p w14:paraId="7AEBD0F0" w14:textId="77777777" w:rsidR="00344A75" w:rsidRDefault="00344A75" w:rsidP="00C2195C">
      <w:pPr>
        <w:ind w:firstLine="708"/>
        <w:jc w:val="both"/>
        <w:rPr>
          <w:lang w:val="uk-UA"/>
        </w:rPr>
      </w:pPr>
    </w:p>
    <w:p w14:paraId="37E4ACBB" w14:textId="6C6F0A52" w:rsidR="00C2195C" w:rsidRPr="00C2195C" w:rsidRDefault="00C2195C" w:rsidP="00C2195C">
      <w:pPr>
        <w:ind w:firstLine="708"/>
        <w:jc w:val="both"/>
        <w:rPr>
          <w:lang w:val="uk-UA"/>
        </w:rPr>
      </w:pPr>
      <w:r w:rsidRPr="00C2195C">
        <w:rPr>
          <w:lang w:val="uk-UA"/>
        </w:rPr>
        <w:t xml:space="preserve">Ставки земельного </w:t>
      </w:r>
      <w:r w:rsidR="00685AC3">
        <w:rPr>
          <w:lang w:val="uk-UA"/>
        </w:rPr>
        <w:t>п</w:t>
      </w:r>
      <w:r w:rsidRPr="00C2195C">
        <w:rPr>
          <w:lang w:val="uk-UA"/>
        </w:rPr>
        <w:t xml:space="preserve">одатку </w:t>
      </w:r>
      <w:r>
        <w:rPr>
          <w:lang w:val="uk-UA"/>
        </w:rPr>
        <w:t>встановлені</w:t>
      </w:r>
      <w:r w:rsidRPr="00C2195C">
        <w:rPr>
          <w:lang w:val="uk-UA"/>
        </w:rPr>
        <w:t xml:space="preserve"> згідно з рішенням Южненської міської ради від 30.06.2022 року №992-VІІІ «Про встановлення ставок та пільг зі сплати земельного податку на території Южненської міської територіальної громади»</w:t>
      </w:r>
      <w:r w:rsidR="00B969CA">
        <w:rPr>
          <w:lang w:val="uk-UA"/>
        </w:rPr>
        <w:t xml:space="preserve"> </w:t>
      </w:r>
      <w:r w:rsidR="00B969CA">
        <w:rPr>
          <w:noProof/>
          <w:lang w:val="uk-UA"/>
        </w:rPr>
        <w:t xml:space="preserve">по деяких </w:t>
      </w:r>
      <w:r w:rsidR="00B969CA" w:rsidRPr="00BA6966">
        <w:rPr>
          <w:noProof/>
          <w:lang w:val="uk-UA"/>
        </w:rPr>
        <w:t xml:space="preserve">кодах </w:t>
      </w:r>
      <w:r w:rsidR="00B969CA" w:rsidRPr="0017316A">
        <w:rPr>
          <w:lang w:val="uk-UA" w:eastAsia="uk-UA"/>
        </w:rPr>
        <w:t>цільового призначення земельних ділянок</w:t>
      </w:r>
      <w:r w:rsidR="00B969CA">
        <w:rPr>
          <w:lang w:val="uk-UA"/>
        </w:rPr>
        <w:t xml:space="preserve"> </w:t>
      </w:r>
      <w:r w:rsidR="00950959">
        <w:rPr>
          <w:lang w:val="uk-UA"/>
        </w:rPr>
        <w:t xml:space="preserve">вищі </w:t>
      </w:r>
      <w:r w:rsidR="00B969CA">
        <w:rPr>
          <w:lang w:val="uk-UA"/>
        </w:rPr>
        <w:t>за розмір орендної плати.</w:t>
      </w:r>
    </w:p>
    <w:p w14:paraId="104073A9" w14:textId="77777777" w:rsidR="00C2195C" w:rsidRDefault="00C2195C" w:rsidP="00C2195C">
      <w:pPr>
        <w:rPr>
          <w:lang w:val="uk-UA"/>
        </w:rPr>
      </w:pPr>
    </w:p>
    <w:p w14:paraId="3FD4DAEB" w14:textId="565935F1" w:rsidR="007E0765" w:rsidRDefault="00B969CA" w:rsidP="00B969CA">
      <w:pPr>
        <w:ind w:firstLine="567"/>
        <w:jc w:val="both"/>
        <w:rPr>
          <w:noProof/>
          <w:lang w:val="uk-UA"/>
        </w:rPr>
      </w:pPr>
      <w:r>
        <w:rPr>
          <w:noProof/>
          <w:lang w:val="uk-UA"/>
        </w:rPr>
        <w:t>П</w:t>
      </w:r>
      <w:r w:rsidR="000925D0" w:rsidRPr="00BA6966">
        <w:rPr>
          <w:noProof/>
          <w:lang w:val="uk-UA"/>
        </w:rPr>
        <w:t>ропону</w:t>
      </w:r>
      <w:r w:rsidR="00FA73BA">
        <w:rPr>
          <w:noProof/>
          <w:lang w:val="uk-UA"/>
        </w:rPr>
        <w:t>є</w:t>
      </w:r>
      <w:r w:rsidR="000925D0" w:rsidRPr="00BA6966">
        <w:rPr>
          <w:noProof/>
          <w:lang w:val="uk-UA"/>
        </w:rPr>
        <w:t>ться</w:t>
      </w:r>
      <w:r w:rsidR="00FA73BA">
        <w:rPr>
          <w:noProof/>
          <w:lang w:val="uk-UA"/>
        </w:rPr>
        <w:t xml:space="preserve"> внес</w:t>
      </w:r>
      <w:r w:rsidR="002570A0">
        <w:rPr>
          <w:noProof/>
          <w:lang w:val="uk-UA"/>
        </w:rPr>
        <w:t>ти</w:t>
      </w:r>
      <w:r w:rsidR="000925D0" w:rsidRPr="00BA6966">
        <w:rPr>
          <w:noProof/>
          <w:lang w:val="uk-UA"/>
        </w:rPr>
        <w:t xml:space="preserve"> змін</w:t>
      </w:r>
      <w:r w:rsidR="002570A0">
        <w:rPr>
          <w:noProof/>
          <w:lang w:val="uk-UA"/>
        </w:rPr>
        <w:t>и</w:t>
      </w:r>
      <w:r w:rsidR="000925D0" w:rsidRPr="00BA6966">
        <w:rPr>
          <w:noProof/>
          <w:lang w:val="uk-UA"/>
        </w:rPr>
        <w:t xml:space="preserve"> </w:t>
      </w:r>
      <w:r w:rsidR="00BA6966">
        <w:rPr>
          <w:noProof/>
          <w:lang w:val="uk-UA"/>
        </w:rPr>
        <w:t xml:space="preserve">до </w:t>
      </w:r>
      <w:r w:rsidR="00BA6966">
        <w:rPr>
          <w:lang w:val="uk-UA"/>
        </w:rPr>
        <w:t>с</w:t>
      </w:r>
      <w:r w:rsidR="00BA6966" w:rsidRPr="00BA6966">
        <w:rPr>
          <w:lang w:val="uk-UA"/>
        </w:rPr>
        <w:t>тав</w:t>
      </w:r>
      <w:r w:rsidR="00BA6966">
        <w:rPr>
          <w:lang w:val="uk-UA"/>
        </w:rPr>
        <w:t>ок</w:t>
      </w:r>
      <w:r w:rsidR="00AA6EC2">
        <w:rPr>
          <w:lang w:val="uk-UA"/>
        </w:rPr>
        <w:t xml:space="preserve"> земельного</w:t>
      </w:r>
      <w:r w:rsidR="00BA6966" w:rsidRPr="00BA6966">
        <w:rPr>
          <w:lang w:val="uk-UA"/>
        </w:rPr>
        <w:t xml:space="preserve"> податку для суб'єктів господарювання юридичних та фізичних осіб, </w:t>
      </w:r>
      <w:r w:rsidR="00BA6966" w:rsidRPr="00BA6966">
        <w:rPr>
          <w:rStyle w:val="2"/>
          <w:b/>
          <w:bCs/>
          <w:lang w:val="uk-UA"/>
        </w:rPr>
        <w:t>за земельну ділянку</w:t>
      </w:r>
      <w:r w:rsidR="00BA6966" w:rsidRPr="00BA6966">
        <w:rPr>
          <w:b/>
          <w:bCs/>
          <w:color w:val="000000"/>
          <w:lang w:val="uk-UA"/>
        </w:rPr>
        <w:t xml:space="preserve"> </w:t>
      </w:r>
      <w:r w:rsidR="00BA6966" w:rsidRPr="00BA6966">
        <w:rPr>
          <w:b/>
          <w:bCs/>
          <w:color w:val="000000"/>
          <w:u w:val="single"/>
          <w:lang w:val="uk-UA"/>
        </w:rPr>
        <w:t>нормативну грошову оцінку яких проведено</w:t>
      </w:r>
      <w:r w:rsidR="00BA6966" w:rsidRPr="00BA6966">
        <w:rPr>
          <w:b/>
          <w:bCs/>
          <w:color w:val="000000"/>
          <w:lang w:val="uk-UA"/>
        </w:rPr>
        <w:t xml:space="preserve"> </w:t>
      </w:r>
      <w:r w:rsidR="00BA6966" w:rsidRPr="00BA6966">
        <w:rPr>
          <w:color w:val="000000"/>
          <w:lang w:val="uk-UA"/>
        </w:rPr>
        <w:t>(незалежно від місцезнаходження)</w:t>
      </w:r>
      <w:r w:rsidR="00BA6966" w:rsidRPr="0017316A">
        <w:rPr>
          <w:noProof/>
          <w:lang w:val="uk-UA"/>
        </w:rPr>
        <w:t>,</w:t>
      </w:r>
      <w:r w:rsidR="00BA6966">
        <w:rPr>
          <w:noProof/>
          <w:lang w:val="uk-UA"/>
        </w:rPr>
        <w:t xml:space="preserve"> а саме</w:t>
      </w:r>
      <w:r w:rsidR="000925D0" w:rsidRPr="000925D0">
        <w:rPr>
          <w:noProof/>
          <w:lang w:val="uk-UA"/>
        </w:rPr>
        <w:t>:</w:t>
      </w:r>
    </w:p>
    <w:p w14:paraId="67E35005" w14:textId="253BBE54" w:rsidR="00685AC3" w:rsidRDefault="00685AC3" w:rsidP="00685AC3">
      <w:pPr>
        <w:jc w:val="both"/>
        <w:rPr>
          <w:i/>
          <w:iCs/>
          <w:noProof/>
          <w:lang w:val="uk-UA"/>
        </w:rPr>
      </w:pPr>
      <w:r w:rsidRPr="007E0765">
        <w:rPr>
          <w:i/>
          <w:iCs/>
          <w:noProof/>
          <w:lang w:val="uk-UA"/>
        </w:rPr>
        <w:t xml:space="preserve">   </w:t>
      </w:r>
      <w:r>
        <w:rPr>
          <w:i/>
          <w:iCs/>
          <w:noProof/>
          <w:lang w:val="uk-UA"/>
        </w:rPr>
        <w:t xml:space="preserve">        </w:t>
      </w:r>
      <w:r w:rsidR="00EB5BD7">
        <w:rPr>
          <w:i/>
          <w:iCs/>
          <w:noProof/>
          <w:lang w:val="uk-UA"/>
        </w:rPr>
        <w:t>-</w:t>
      </w:r>
      <w:r>
        <w:rPr>
          <w:i/>
          <w:iCs/>
          <w:noProof/>
          <w:lang w:val="uk-UA"/>
        </w:rPr>
        <w:t xml:space="preserve"> </w:t>
      </w:r>
      <w:r w:rsidRPr="007E0765">
        <w:rPr>
          <w:i/>
          <w:iCs/>
          <w:noProof/>
          <w:lang w:val="uk-UA"/>
        </w:rPr>
        <w:t xml:space="preserve"> для коду 01.03 </w:t>
      </w:r>
      <w:r w:rsidRPr="007E0765">
        <w:rPr>
          <w:lang w:val="uk-UA" w:eastAsia="uk-UA"/>
        </w:rPr>
        <w:t xml:space="preserve">«Для ведення особистого селянського господарства» </w:t>
      </w:r>
      <w:r w:rsidR="00EB5BD7">
        <w:rPr>
          <w:i/>
          <w:iCs/>
          <w:noProof/>
          <w:lang w:val="uk-UA"/>
        </w:rPr>
        <w:t>додатку 3 «</w:t>
      </w:r>
      <w:r w:rsidR="00EB5BD7">
        <w:rPr>
          <w:noProof/>
          <w:lang w:val="uk-UA"/>
        </w:rPr>
        <w:t xml:space="preserve">Ставки </w:t>
      </w:r>
      <w:r w:rsidR="00EB5BD7" w:rsidRPr="000925D0">
        <w:rPr>
          <w:noProof/>
          <w:lang w:val="uk-UA"/>
        </w:rPr>
        <w:t>земельного податку на території села Сичавка, села Кошари</w:t>
      </w:r>
      <w:r w:rsidR="00EB5BD7">
        <w:rPr>
          <w:noProof/>
          <w:lang w:val="uk-UA"/>
        </w:rPr>
        <w:t xml:space="preserve">…» встановити ставку </w:t>
      </w:r>
      <w:r w:rsidR="00EB5BD7">
        <w:rPr>
          <w:i/>
          <w:iCs/>
          <w:noProof/>
          <w:lang w:val="uk-UA"/>
        </w:rPr>
        <w:t xml:space="preserve"> </w:t>
      </w:r>
      <w:r w:rsidRPr="007E0765">
        <w:rPr>
          <w:i/>
          <w:iCs/>
          <w:noProof/>
          <w:lang w:val="uk-UA"/>
        </w:rPr>
        <w:t xml:space="preserve">– 0,3 відсотка </w:t>
      </w:r>
      <w:r w:rsidRPr="007E0765">
        <w:rPr>
          <w:lang w:val="uk-UA"/>
        </w:rPr>
        <w:t>від їх нормативної грошової оцінки</w:t>
      </w:r>
      <w:r w:rsidRPr="007E0765">
        <w:rPr>
          <w:i/>
          <w:iCs/>
          <w:noProof/>
          <w:lang w:val="uk-UA"/>
        </w:rPr>
        <w:t xml:space="preserve"> замість 0,1 відсотка, </w:t>
      </w:r>
      <w:r w:rsidRPr="007E0765">
        <w:rPr>
          <w:lang w:val="uk-UA"/>
        </w:rPr>
        <w:t>що відповідатиме нормам ст.274 Податкового кодексу України «для сільськогосподарських угідь - не менше 0,3 відсотка та не більше 1 відсотка від їх нормативної грошової оцінки»</w:t>
      </w:r>
      <w:r>
        <w:rPr>
          <w:lang w:val="uk-UA"/>
        </w:rPr>
        <w:t xml:space="preserve"> </w:t>
      </w:r>
      <w:r w:rsidRPr="007E0765">
        <w:rPr>
          <w:i/>
          <w:iCs/>
          <w:noProof/>
          <w:lang w:val="uk-UA"/>
        </w:rPr>
        <w:t>(порівняльна таблиця додається)</w:t>
      </w:r>
      <w:r>
        <w:rPr>
          <w:i/>
          <w:iCs/>
          <w:noProof/>
          <w:lang w:val="uk-UA"/>
        </w:rPr>
        <w:t>.</w:t>
      </w:r>
    </w:p>
    <w:p w14:paraId="243DAB9C" w14:textId="77777777" w:rsidR="00685AC3" w:rsidRDefault="00685AC3" w:rsidP="00B969CA">
      <w:pPr>
        <w:ind w:firstLine="567"/>
        <w:jc w:val="both"/>
        <w:rPr>
          <w:lang w:val="uk-UA"/>
        </w:rPr>
      </w:pPr>
    </w:p>
    <w:p w14:paraId="1B57130D" w14:textId="4F65C9B1" w:rsidR="007E0765" w:rsidRPr="00EB5BD7" w:rsidRDefault="00EB5BD7" w:rsidP="00EB5BD7">
      <w:pPr>
        <w:ind w:firstLine="708"/>
        <w:jc w:val="both"/>
        <w:rPr>
          <w:noProof/>
          <w:lang w:val="uk-UA"/>
        </w:rPr>
      </w:pPr>
      <w:r>
        <w:rPr>
          <w:i/>
          <w:iCs/>
          <w:noProof/>
          <w:lang w:val="uk-UA"/>
        </w:rPr>
        <w:t xml:space="preserve">- </w:t>
      </w:r>
      <w:r w:rsidR="007E0765" w:rsidRPr="00A94D29">
        <w:rPr>
          <w:i/>
          <w:iCs/>
          <w:noProof/>
          <w:lang w:val="uk-UA"/>
        </w:rPr>
        <w:t>для код</w:t>
      </w:r>
      <w:r w:rsidR="007E0765">
        <w:rPr>
          <w:i/>
          <w:iCs/>
          <w:noProof/>
          <w:lang w:val="uk-UA"/>
        </w:rPr>
        <w:t>ів</w:t>
      </w:r>
      <w:r>
        <w:rPr>
          <w:i/>
          <w:iCs/>
          <w:noProof/>
          <w:lang w:val="uk-UA"/>
        </w:rPr>
        <w:t xml:space="preserve"> 02.03, 02.06, 03.10 додатку 2 «</w:t>
      </w:r>
      <w:r>
        <w:rPr>
          <w:noProof/>
          <w:lang w:val="uk-UA"/>
        </w:rPr>
        <w:t xml:space="preserve">Ставки </w:t>
      </w:r>
      <w:r w:rsidRPr="007E0765">
        <w:rPr>
          <w:noProof/>
          <w:lang w:val="uk-UA"/>
        </w:rPr>
        <w:t xml:space="preserve">земельного податку на території селища Нові Білярі, села Білярі, села Булдинка, села Григорівка </w:t>
      </w:r>
      <w:r>
        <w:rPr>
          <w:noProof/>
          <w:lang w:val="uk-UA"/>
        </w:rPr>
        <w:t xml:space="preserve">..» та </w:t>
      </w:r>
      <w:r>
        <w:rPr>
          <w:i/>
          <w:iCs/>
          <w:noProof/>
          <w:lang w:val="uk-UA"/>
        </w:rPr>
        <w:t xml:space="preserve"> додатку 3 «</w:t>
      </w:r>
      <w:r>
        <w:rPr>
          <w:noProof/>
          <w:lang w:val="uk-UA"/>
        </w:rPr>
        <w:t xml:space="preserve">Ставки </w:t>
      </w:r>
      <w:r w:rsidRPr="000925D0">
        <w:rPr>
          <w:noProof/>
          <w:lang w:val="uk-UA"/>
        </w:rPr>
        <w:t>земельного податку на території села Сичавка, села Кошари</w:t>
      </w:r>
      <w:r>
        <w:rPr>
          <w:noProof/>
          <w:lang w:val="uk-UA"/>
        </w:rPr>
        <w:t xml:space="preserve">…» </w:t>
      </w:r>
      <w:r>
        <w:rPr>
          <w:i/>
          <w:iCs/>
          <w:noProof/>
          <w:lang w:val="uk-UA"/>
        </w:rPr>
        <w:t xml:space="preserve"> </w:t>
      </w:r>
      <w:r w:rsidRPr="00480025">
        <w:rPr>
          <w:noProof/>
          <w:lang w:val="uk-UA"/>
        </w:rPr>
        <w:t>встановити ставку</w:t>
      </w:r>
      <w:r w:rsidR="007E0765">
        <w:rPr>
          <w:i/>
          <w:iCs/>
          <w:noProof/>
          <w:lang w:val="uk-UA"/>
        </w:rPr>
        <w:t>:</w:t>
      </w:r>
    </w:p>
    <w:p w14:paraId="7682AC97" w14:textId="28A0D8C7" w:rsidR="007E0765" w:rsidRPr="00A94D29" w:rsidRDefault="007E0765" w:rsidP="007E0765">
      <w:pPr>
        <w:ind w:firstLine="567"/>
        <w:jc w:val="both"/>
        <w:rPr>
          <w:i/>
          <w:iCs/>
          <w:noProof/>
          <w:lang w:val="uk-UA"/>
        </w:rPr>
      </w:pPr>
      <w:r>
        <w:rPr>
          <w:i/>
          <w:iCs/>
          <w:noProof/>
          <w:lang w:val="uk-UA"/>
        </w:rPr>
        <w:t xml:space="preserve">   </w:t>
      </w:r>
      <w:r w:rsidRPr="00A94D29">
        <w:rPr>
          <w:i/>
          <w:iCs/>
          <w:noProof/>
          <w:lang w:val="uk-UA"/>
        </w:rPr>
        <w:t xml:space="preserve"> 02.03 </w:t>
      </w:r>
      <w:r w:rsidRPr="00A94D29">
        <w:rPr>
          <w:lang w:val="uk-UA" w:eastAsia="uk-UA"/>
        </w:rPr>
        <w:t xml:space="preserve">«Для будівництва і обслуговування багатоквартирного житлового будинку» </w:t>
      </w:r>
      <w:r w:rsidRPr="00A94D29">
        <w:rPr>
          <w:i/>
          <w:iCs/>
          <w:noProof/>
          <w:lang w:val="uk-UA"/>
        </w:rPr>
        <w:t xml:space="preserve">– 0,03 відсотка </w:t>
      </w:r>
      <w:r w:rsidRPr="00A94D29">
        <w:rPr>
          <w:lang w:val="uk-UA"/>
        </w:rPr>
        <w:t>від їх нормативної грошової оцінки</w:t>
      </w:r>
      <w:r w:rsidR="00FA73BA">
        <w:rPr>
          <w:i/>
          <w:iCs/>
          <w:noProof/>
          <w:lang w:val="uk-UA"/>
        </w:rPr>
        <w:t>,</w:t>
      </w:r>
    </w:p>
    <w:p w14:paraId="0E241904" w14:textId="19470748" w:rsidR="007E0765" w:rsidRDefault="007E0765" w:rsidP="007E0765">
      <w:pPr>
        <w:ind w:firstLine="567"/>
        <w:jc w:val="both"/>
        <w:rPr>
          <w:i/>
          <w:iCs/>
          <w:noProof/>
          <w:lang w:val="uk-UA"/>
        </w:rPr>
      </w:pPr>
      <w:r>
        <w:rPr>
          <w:i/>
          <w:iCs/>
          <w:noProof/>
          <w:lang w:val="uk-UA"/>
        </w:rPr>
        <w:t xml:space="preserve">   </w:t>
      </w:r>
      <w:r w:rsidRPr="00480025">
        <w:rPr>
          <w:i/>
          <w:iCs/>
          <w:noProof/>
          <w:lang w:val="uk-UA"/>
        </w:rPr>
        <w:t>02.06 «</w:t>
      </w:r>
      <w:r w:rsidRPr="00480025">
        <w:rPr>
          <w:lang w:eastAsia="uk-UA"/>
        </w:rPr>
        <w:t xml:space="preserve">Для </w:t>
      </w:r>
      <w:r w:rsidRPr="00E36DE9">
        <w:rPr>
          <w:lang w:val="uk-UA" w:eastAsia="uk-UA"/>
        </w:rPr>
        <w:t>колективного</w:t>
      </w:r>
      <w:r w:rsidRPr="00480025">
        <w:rPr>
          <w:lang w:eastAsia="uk-UA"/>
        </w:rPr>
        <w:t xml:space="preserve"> </w:t>
      </w:r>
      <w:r w:rsidRPr="00E36DE9">
        <w:rPr>
          <w:lang w:val="uk-UA" w:eastAsia="uk-UA"/>
        </w:rPr>
        <w:t xml:space="preserve">гаражного будівництва» - </w:t>
      </w:r>
      <w:r w:rsidRPr="00E36DE9">
        <w:rPr>
          <w:i/>
          <w:iCs/>
          <w:lang w:val="uk-UA" w:eastAsia="uk-UA"/>
        </w:rPr>
        <w:t>0,03 відсотка</w:t>
      </w:r>
      <w:r w:rsidRPr="00E36DE9">
        <w:rPr>
          <w:lang w:val="uk-UA" w:eastAsia="uk-UA"/>
        </w:rPr>
        <w:t xml:space="preserve"> </w:t>
      </w:r>
      <w:r w:rsidRPr="00E36DE9">
        <w:rPr>
          <w:lang w:val="uk-UA"/>
        </w:rPr>
        <w:t>від їх нормативної грошової оцінки</w:t>
      </w:r>
      <w:r w:rsidR="00FA73BA" w:rsidRPr="00E36DE9">
        <w:rPr>
          <w:i/>
          <w:iCs/>
          <w:noProof/>
          <w:lang w:val="uk-UA"/>
        </w:rPr>
        <w:t>,</w:t>
      </w:r>
    </w:p>
    <w:p w14:paraId="19E0612F" w14:textId="67E90D45" w:rsidR="007E0765" w:rsidRDefault="007E0765" w:rsidP="007E0765">
      <w:pPr>
        <w:ind w:firstLine="567"/>
        <w:jc w:val="both"/>
        <w:rPr>
          <w:i/>
          <w:iCs/>
          <w:noProof/>
          <w:lang w:val="uk-UA"/>
        </w:rPr>
      </w:pPr>
      <w:r>
        <w:rPr>
          <w:i/>
          <w:iCs/>
          <w:noProof/>
          <w:lang w:val="uk-UA"/>
        </w:rPr>
        <w:t xml:space="preserve">   </w:t>
      </w:r>
      <w:r w:rsidRPr="00480025">
        <w:rPr>
          <w:i/>
          <w:iCs/>
          <w:noProof/>
          <w:lang w:val="uk-UA"/>
        </w:rPr>
        <w:t>03.10 «</w:t>
      </w:r>
      <w:r w:rsidRPr="007E0765">
        <w:rPr>
          <w:lang w:val="uk-UA" w:eastAsia="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w:t>
      </w:r>
      <w:r w:rsidRPr="007E0765">
        <w:rPr>
          <w:i/>
          <w:iCs/>
          <w:lang w:val="uk-UA" w:eastAsia="uk-UA"/>
        </w:rPr>
        <w:t>2,0 відсотки</w:t>
      </w:r>
      <w:r w:rsidRPr="007E0765">
        <w:rPr>
          <w:lang w:val="uk-UA" w:eastAsia="uk-UA"/>
        </w:rPr>
        <w:t xml:space="preserve"> </w:t>
      </w:r>
      <w:r w:rsidRPr="00480025">
        <w:rPr>
          <w:lang w:val="uk-UA"/>
        </w:rPr>
        <w:t>від їх нормативної грошової оцінки</w:t>
      </w:r>
      <w:r>
        <w:rPr>
          <w:i/>
          <w:iCs/>
          <w:noProof/>
          <w:lang w:val="uk-UA"/>
        </w:rPr>
        <w:t>,</w:t>
      </w:r>
    </w:p>
    <w:p w14:paraId="4FFCFA6D" w14:textId="3AA856B3" w:rsidR="007E0765" w:rsidRDefault="007E0765" w:rsidP="00AA6EC2">
      <w:pPr>
        <w:jc w:val="both"/>
        <w:rPr>
          <w:i/>
          <w:iCs/>
          <w:noProof/>
          <w:lang w:val="uk-UA"/>
        </w:rPr>
      </w:pPr>
      <w:r>
        <w:rPr>
          <w:noProof/>
          <w:lang w:val="uk-UA"/>
        </w:rPr>
        <w:t>тобто</w:t>
      </w:r>
      <w:r w:rsidRPr="00A94D29">
        <w:rPr>
          <w:i/>
          <w:iCs/>
          <w:noProof/>
          <w:lang w:val="uk-UA"/>
        </w:rPr>
        <w:t xml:space="preserve">  </w:t>
      </w:r>
      <w:r w:rsidRPr="00A94D29">
        <w:rPr>
          <w:noProof/>
          <w:lang w:val="uk-UA"/>
        </w:rPr>
        <w:t xml:space="preserve">визначити </w:t>
      </w:r>
      <w:r>
        <w:rPr>
          <w:noProof/>
          <w:lang w:val="uk-UA"/>
        </w:rPr>
        <w:t xml:space="preserve">ці ставки </w:t>
      </w:r>
      <w:r w:rsidR="00B969CA">
        <w:rPr>
          <w:color w:val="000000"/>
          <w:shd w:val="clear" w:color="auto" w:fill="FFFFFF"/>
          <w:lang w:val="uk-UA"/>
        </w:rPr>
        <w:t>не вище ставок орендної плати</w:t>
      </w:r>
      <w:r>
        <w:rPr>
          <w:i/>
          <w:iCs/>
          <w:noProof/>
        </w:rPr>
        <w:t xml:space="preserve"> (порівняльна таблиця додається).</w:t>
      </w:r>
    </w:p>
    <w:p w14:paraId="43DBC8A8" w14:textId="77777777" w:rsidR="00EB5BD7" w:rsidRPr="00EB5BD7" w:rsidRDefault="00EB5BD7" w:rsidP="00AA6EC2">
      <w:pPr>
        <w:jc w:val="both"/>
        <w:rPr>
          <w:i/>
          <w:iCs/>
          <w:noProof/>
          <w:lang w:val="uk-UA"/>
        </w:rPr>
      </w:pPr>
    </w:p>
    <w:p w14:paraId="3B9C69BA" w14:textId="7AA97583" w:rsidR="00685AC3" w:rsidRPr="00EB5BD7" w:rsidRDefault="00685AC3" w:rsidP="00EB5BD7">
      <w:pPr>
        <w:ind w:firstLine="567"/>
        <w:jc w:val="both"/>
        <w:rPr>
          <w:noProof/>
          <w:lang w:val="uk-UA"/>
        </w:rPr>
      </w:pPr>
      <w:r w:rsidRPr="000925D0">
        <w:rPr>
          <w:i/>
          <w:iCs/>
          <w:noProof/>
          <w:lang w:val="uk-UA"/>
        </w:rPr>
        <w:t>-</w:t>
      </w:r>
      <w:r>
        <w:rPr>
          <w:i/>
          <w:iCs/>
          <w:noProof/>
          <w:lang w:val="uk-UA"/>
        </w:rPr>
        <w:t xml:space="preserve"> </w:t>
      </w:r>
      <w:r w:rsidRPr="00A94D29">
        <w:rPr>
          <w:i/>
          <w:iCs/>
          <w:noProof/>
          <w:lang w:val="uk-UA"/>
        </w:rPr>
        <w:t>для код</w:t>
      </w:r>
      <w:r>
        <w:rPr>
          <w:i/>
          <w:iCs/>
          <w:noProof/>
          <w:lang w:val="uk-UA"/>
        </w:rPr>
        <w:t xml:space="preserve">у </w:t>
      </w:r>
      <w:r w:rsidRPr="00A94D29">
        <w:rPr>
          <w:i/>
          <w:iCs/>
          <w:noProof/>
          <w:lang w:val="uk-UA"/>
        </w:rPr>
        <w:t>02.0</w:t>
      </w:r>
      <w:r>
        <w:rPr>
          <w:i/>
          <w:iCs/>
          <w:noProof/>
          <w:lang w:val="uk-UA"/>
        </w:rPr>
        <w:t>9</w:t>
      </w:r>
      <w:r w:rsidRPr="00A94D29">
        <w:rPr>
          <w:i/>
          <w:iCs/>
          <w:noProof/>
          <w:lang w:val="uk-UA"/>
        </w:rPr>
        <w:t xml:space="preserve"> </w:t>
      </w:r>
      <w:r w:rsidRPr="00A94D29">
        <w:rPr>
          <w:lang w:val="uk-UA" w:eastAsia="uk-UA"/>
        </w:rPr>
        <w:t>«</w:t>
      </w:r>
      <w:r>
        <w:rPr>
          <w:color w:val="000000"/>
          <w:lang w:val="uk-UA"/>
        </w:rPr>
        <w:t>Для будівництва і обслуговування паркінгів та автостоянок на землях житлової та громадської забудови</w:t>
      </w:r>
      <w:r w:rsidRPr="00A94D29">
        <w:rPr>
          <w:lang w:val="uk-UA" w:eastAsia="uk-UA"/>
        </w:rPr>
        <w:t>»</w:t>
      </w:r>
      <w:r w:rsidR="00EB5BD7">
        <w:rPr>
          <w:lang w:val="uk-UA" w:eastAsia="uk-UA"/>
        </w:rPr>
        <w:t xml:space="preserve"> </w:t>
      </w:r>
      <w:r w:rsidR="00EB5BD7">
        <w:rPr>
          <w:i/>
          <w:iCs/>
          <w:noProof/>
          <w:lang w:val="uk-UA"/>
        </w:rPr>
        <w:t>додатку 1 «</w:t>
      </w:r>
      <w:r w:rsidR="00EB5BD7">
        <w:rPr>
          <w:noProof/>
          <w:lang w:val="uk-UA"/>
        </w:rPr>
        <w:t xml:space="preserve">Ставки </w:t>
      </w:r>
      <w:r w:rsidR="00EB5BD7" w:rsidRPr="007E0765">
        <w:rPr>
          <w:noProof/>
          <w:lang w:val="uk-UA"/>
        </w:rPr>
        <w:t xml:space="preserve">земельного податку на території </w:t>
      </w:r>
      <w:r w:rsidR="00EB5BD7">
        <w:rPr>
          <w:noProof/>
          <w:lang w:val="uk-UA"/>
        </w:rPr>
        <w:t>міста Південного</w:t>
      </w:r>
      <w:r w:rsidR="00EB5BD7" w:rsidRPr="007E0765">
        <w:rPr>
          <w:noProof/>
          <w:lang w:val="uk-UA"/>
        </w:rPr>
        <w:t xml:space="preserve"> </w:t>
      </w:r>
      <w:r w:rsidR="00EB5BD7">
        <w:rPr>
          <w:noProof/>
          <w:lang w:val="uk-UA"/>
        </w:rPr>
        <w:t xml:space="preserve">..» </w:t>
      </w:r>
      <w:r w:rsidR="00EB5BD7" w:rsidRPr="00480025">
        <w:rPr>
          <w:noProof/>
          <w:lang w:val="uk-UA"/>
        </w:rPr>
        <w:t>встановити ставку</w:t>
      </w:r>
      <w:r w:rsidRPr="00A94D29">
        <w:rPr>
          <w:lang w:val="uk-UA" w:eastAsia="uk-UA"/>
        </w:rPr>
        <w:t xml:space="preserve"> </w:t>
      </w:r>
      <w:r w:rsidRPr="00A94D29">
        <w:rPr>
          <w:i/>
          <w:iCs/>
          <w:noProof/>
          <w:lang w:val="uk-UA"/>
        </w:rPr>
        <w:t>– 0</w:t>
      </w:r>
      <w:r>
        <w:rPr>
          <w:i/>
          <w:iCs/>
          <w:noProof/>
          <w:lang w:val="uk-UA"/>
        </w:rPr>
        <w:t xml:space="preserve">,3 </w:t>
      </w:r>
      <w:r w:rsidRPr="00A94D29">
        <w:rPr>
          <w:i/>
          <w:iCs/>
          <w:noProof/>
          <w:lang w:val="uk-UA"/>
        </w:rPr>
        <w:t xml:space="preserve">відсотка </w:t>
      </w:r>
      <w:r w:rsidRPr="00A94D29">
        <w:rPr>
          <w:lang w:val="uk-UA"/>
        </w:rPr>
        <w:t>від їх нормативної грошової оцінки</w:t>
      </w:r>
      <w:r>
        <w:rPr>
          <w:i/>
          <w:iCs/>
          <w:noProof/>
          <w:lang w:val="uk-UA"/>
        </w:rPr>
        <w:t xml:space="preserve"> замість 1,0 відсотка,</w:t>
      </w:r>
      <w:r w:rsidRPr="00685AC3">
        <w:rPr>
          <w:noProof/>
          <w:lang w:val="uk-UA"/>
        </w:rPr>
        <w:t xml:space="preserve"> </w:t>
      </w:r>
      <w:r>
        <w:rPr>
          <w:noProof/>
          <w:lang w:val="uk-UA"/>
        </w:rPr>
        <w:t>тобто</w:t>
      </w:r>
      <w:r w:rsidRPr="00A94D29">
        <w:rPr>
          <w:i/>
          <w:iCs/>
          <w:noProof/>
          <w:lang w:val="uk-UA"/>
        </w:rPr>
        <w:t xml:space="preserve">  </w:t>
      </w:r>
      <w:r w:rsidRPr="00A94D29">
        <w:rPr>
          <w:noProof/>
          <w:lang w:val="uk-UA"/>
        </w:rPr>
        <w:t xml:space="preserve">визначити </w:t>
      </w:r>
      <w:r>
        <w:rPr>
          <w:noProof/>
          <w:lang w:val="uk-UA"/>
        </w:rPr>
        <w:t xml:space="preserve">ставку </w:t>
      </w:r>
      <w:r>
        <w:rPr>
          <w:color w:val="000000"/>
          <w:shd w:val="clear" w:color="auto" w:fill="FFFFFF"/>
          <w:lang w:val="uk-UA"/>
        </w:rPr>
        <w:t>на рівні ставки орендної плати.</w:t>
      </w:r>
    </w:p>
    <w:p w14:paraId="7DE39415" w14:textId="77777777" w:rsidR="00685AC3" w:rsidRPr="000925D0" w:rsidRDefault="00685AC3" w:rsidP="007E0765">
      <w:pPr>
        <w:jc w:val="both"/>
        <w:rPr>
          <w:noProof/>
          <w:lang w:val="uk-UA"/>
        </w:rPr>
      </w:pPr>
    </w:p>
    <w:p w14:paraId="5C13D4F5" w14:textId="77777777" w:rsidR="00344A75" w:rsidRPr="005E6DAF" w:rsidRDefault="00344A75" w:rsidP="00685AC3">
      <w:pPr>
        <w:ind w:firstLine="708"/>
        <w:jc w:val="both"/>
        <w:rPr>
          <w:color w:val="000000"/>
          <w:shd w:val="clear" w:color="auto" w:fill="FFFFFF"/>
          <w:lang w:val="uk-UA"/>
        </w:rPr>
      </w:pPr>
    </w:p>
    <w:p w14:paraId="79452809" w14:textId="77777777" w:rsidR="00AA6EC2" w:rsidRDefault="00AA6EC2" w:rsidP="00685AC3">
      <w:pPr>
        <w:pStyle w:val="a3"/>
        <w:spacing w:before="0" w:after="0"/>
        <w:ind w:firstLine="708"/>
        <w:jc w:val="both"/>
        <w:rPr>
          <w:rFonts w:ascii="Times New Roman" w:hAnsi="Times New Roman"/>
          <w:b w:val="0"/>
          <w:bCs/>
          <w:color w:val="000000"/>
          <w:sz w:val="24"/>
          <w:szCs w:val="24"/>
        </w:rPr>
      </w:pPr>
      <w:r>
        <w:rPr>
          <w:rFonts w:ascii="Times New Roman" w:hAnsi="Times New Roman"/>
          <w:b w:val="0"/>
          <w:bCs/>
          <w:sz w:val="24"/>
          <w:szCs w:val="24"/>
        </w:rPr>
        <w:t>Всі інші ставки земельного податку пропонуються у розмірах встановлених згідно з</w:t>
      </w:r>
      <w:r w:rsidRPr="00FD1C66">
        <w:rPr>
          <w:rFonts w:ascii="Times New Roman" w:hAnsi="Times New Roman"/>
          <w:b w:val="0"/>
          <w:bCs/>
          <w:sz w:val="24"/>
          <w:szCs w:val="24"/>
        </w:rPr>
        <w:t xml:space="preserve"> </w:t>
      </w:r>
      <w:r w:rsidRPr="00FD1C66">
        <w:rPr>
          <w:rFonts w:ascii="Times New Roman" w:hAnsi="Times New Roman"/>
          <w:b w:val="0"/>
          <w:bCs/>
          <w:noProof/>
          <w:sz w:val="24"/>
          <w:szCs w:val="24"/>
        </w:rPr>
        <w:t>рішення</w:t>
      </w:r>
      <w:r>
        <w:rPr>
          <w:rFonts w:ascii="Times New Roman" w:hAnsi="Times New Roman"/>
          <w:b w:val="0"/>
          <w:bCs/>
          <w:noProof/>
          <w:sz w:val="24"/>
          <w:szCs w:val="24"/>
        </w:rPr>
        <w:t>м</w:t>
      </w:r>
      <w:r w:rsidRPr="00FD1C66">
        <w:rPr>
          <w:rFonts w:ascii="Times New Roman" w:hAnsi="Times New Roman"/>
          <w:b w:val="0"/>
          <w:bCs/>
          <w:noProof/>
          <w:sz w:val="24"/>
          <w:szCs w:val="24"/>
        </w:rPr>
        <w:t xml:space="preserve"> Южненської міської ради від 30.06.2022 року №992-</w:t>
      </w:r>
      <w:r w:rsidRPr="00FD1C66">
        <w:rPr>
          <w:rFonts w:ascii="Times New Roman" w:hAnsi="Times New Roman"/>
          <w:b w:val="0"/>
          <w:bCs/>
          <w:noProof/>
          <w:sz w:val="24"/>
          <w:szCs w:val="24"/>
          <w:lang w:val="en-US"/>
        </w:rPr>
        <w:t>V</w:t>
      </w:r>
      <w:r w:rsidRPr="00FD1C66">
        <w:rPr>
          <w:rFonts w:ascii="Times New Roman" w:hAnsi="Times New Roman"/>
          <w:b w:val="0"/>
          <w:bCs/>
          <w:noProof/>
          <w:sz w:val="24"/>
          <w:szCs w:val="24"/>
        </w:rPr>
        <w:t>ІІІ « Про встановлення ставок та пільг зі сплати земельного податку на території Южненської міської територіальної громади</w:t>
      </w:r>
      <w:r w:rsidRPr="00FD1C66">
        <w:rPr>
          <w:rFonts w:ascii="Times New Roman" w:hAnsi="Times New Roman"/>
          <w:b w:val="0"/>
          <w:bCs/>
          <w:color w:val="000000"/>
          <w:sz w:val="24"/>
          <w:szCs w:val="24"/>
        </w:rPr>
        <w:t>» (копія рішення додається).</w:t>
      </w:r>
    </w:p>
    <w:p w14:paraId="338209F9" w14:textId="77777777" w:rsidR="00A94D29" w:rsidRDefault="00A94D29" w:rsidP="000925D0">
      <w:pPr>
        <w:jc w:val="both"/>
        <w:rPr>
          <w:i/>
          <w:iCs/>
          <w:noProof/>
          <w:lang w:val="uk-UA"/>
        </w:rPr>
      </w:pPr>
    </w:p>
    <w:p w14:paraId="53D85AA5" w14:textId="77777777" w:rsidR="00A94D29" w:rsidRDefault="00A94D29" w:rsidP="000925D0">
      <w:pPr>
        <w:jc w:val="both"/>
        <w:rPr>
          <w:i/>
          <w:iCs/>
          <w:noProof/>
          <w:lang w:val="uk-UA"/>
        </w:rPr>
        <w:sectPr w:rsidR="00A94D29" w:rsidSect="00AA6EC2">
          <w:pgSz w:w="11906" w:h="16838"/>
          <w:pgMar w:top="851" w:right="850" w:bottom="993" w:left="1701" w:header="708" w:footer="708" w:gutter="0"/>
          <w:cols w:space="708"/>
          <w:docGrid w:linePitch="360"/>
        </w:sectPr>
      </w:pPr>
    </w:p>
    <w:p w14:paraId="1003ACC9" w14:textId="400DE5AD" w:rsidR="0017316A" w:rsidRDefault="00A94D29" w:rsidP="00685AC3">
      <w:pPr>
        <w:jc w:val="center"/>
        <w:rPr>
          <w:i/>
          <w:iCs/>
          <w:noProof/>
          <w:lang w:val="uk-UA"/>
        </w:rPr>
      </w:pPr>
      <w:r>
        <w:rPr>
          <w:i/>
          <w:iCs/>
          <w:noProof/>
          <w:lang w:val="uk-UA"/>
        </w:rPr>
        <w:lastRenderedPageBreak/>
        <w:t>Порівняльна таблиця</w:t>
      </w:r>
    </w:p>
    <w:p w14:paraId="70F79879" w14:textId="7A2F8E68" w:rsidR="0017316A" w:rsidRDefault="000D5478" w:rsidP="00A94D29">
      <w:pPr>
        <w:jc w:val="center"/>
        <w:rPr>
          <w:i/>
          <w:iCs/>
          <w:noProof/>
          <w:lang w:val="uk-UA"/>
        </w:rPr>
      </w:pPr>
      <w:r>
        <w:rPr>
          <w:noProof/>
          <w:lang w:val="uk-UA"/>
        </w:rPr>
        <w:t>щодо в</w:t>
      </w:r>
      <w:r w:rsidR="00E67C17">
        <w:rPr>
          <w:noProof/>
          <w:lang w:val="uk-UA"/>
        </w:rPr>
        <w:t xml:space="preserve">несення </w:t>
      </w:r>
      <w:r w:rsidR="00A94D29" w:rsidRPr="00BA6966">
        <w:rPr>
          <w:noProof/>
          <w:lang w:val="uk-UA"/>
        </w:rPr>
        <w:t xml:space="preserve">змін </w:t>
      </w:r>
      <w:r w:rsidR="00A94D29">
        <w:rPr>
          <w:noProof/>
          <w:lang w:val="uk-UA"/>
        </w:rPr>
        <w:t xml:space="preserve">до </w:t>
      </w:r>
      <w:r w:rsidR="00A94D29">
        <w:rPr>
          <w:lang w:val="uk-UA"/>
        </w:rPr>
        <w:t>с</w:t>
      </w:r>
      <w:r w:rsidR="00A94D29" w:rsidRPr="00BA6966">
        <w:rPr>
          <w:lang w:val="uk-UA"/>
        </w:rPr>
        <w:t>тав</w:t>
      </w:r>
      <w:r w:rsidR="00A94D29">
        <w:rPr>
          <w:lang w:val="uk-UA"/>
        </w:rPr>
        <w:t>ок</w:t>
      </w:r>
      <w:r w:rsidR="00A94D29" w:rsidRPr="00BA6966">
        <w:rPr>
          <w:lang w:val="uk-UA"/>
        </w:rPr>
        <w:t xml:space="preserve"> </w:t>
      </w:r>
      <w:r w:rsidR="00A94D29">
        <w:rPr>
          <w:lang w:val="uk-UA"/>
        </w:rPr>
        <w:t xml:space="preserve">земельного </w:t>
      </w:r>
      <w:r w:rsidR="00A94D29" w:rsidRPr="00BA6966">
        <w:rPr>
          <w:lang w:val="uk-UA"/>
        </w:rPr>
        <w:t xml:space="preserve">податку для суб'єктів господарювання юридичних та фізичних осіб, </w:t>
      </w:r>
      <w:r w:rsidR="00A94D29" w:rsidRPr="00BA6966">
        <w:rPr>
          <w:rStyle w:val="2"/>
          <w:b/>
          <w:bCs/>
          <w:lang w:val="uk-UA"/>
        </w:rPr>
        <w:t>за земельну ділянку</w:t>
      </w:r>
      <w:r w:rsidR="00A94D29" w:rsidRPr="00BA6966">
        <w:rPr>
          <w:b/>
          <w:bCs/>
          <w:color w:val="000000"/>
          <w:lang w:val="uk-UA"/>
        </w:rPr>
        <w:t xml:space="preserve"> </w:t>
      </w:r>
      <w:r w:rsidR="00A94D29" w:rsidRPr="00BA6966">
        <w:rPr>
          <w:b/>
          <w:bCs/>
          <w:color w:val="000000"/>
          <w:u w:val="single"/>
          <w:lang w:val="uk-UA"/>
        </w:rPr>
        <w:t>нормативну грошову оцінку яких проведено</w:t>
      </w:r>
      <w:r w:rsidR="00A94D29" w:rsidRPr="00BA6966">
        <w:rPr>
          <w:b/>
          <w:bCs/>
          <w:color w:val="000000"/>
          <w:lang w:val="uk-UA"/>
        </w:rPr>
        <w:t xml:space="preserve"> </w:t>
      </w:r>
      <w:r w:rsidR="00A94D29" w:rsidRPr="00BA6966">
        <w:rPr>
          <w:color w:val="000000"/>
          <w:lang w:val="uk-UA"/>
        </w:rPr>
        <w:t>(незалежно від місцезнаходження)</w:t>
      </w:r>
      <w:r w:rsidR="00A94D29">
        <w:rPr>
          <w:noProof/>
          <w:lang w:val="uk-UA"/>
        </w:rPr>
        <w:t xml:space="preserve"> по деяких </w:t>
      </w:r>
      <w:r w:rsidR="00A94D29" w:rsidRPr="00BA6966">
        <w:rPr>
          <w:noProof/>
          <w:lang w:val="uk-UA"/>
        </w:rPr>
        <w:t xml:space="preserve">кодах </w:t>
      </w:r>
      <w:r w:rsidR="00A94D29" w:rsidRPr="0017316A">
        <w:rPr>
          <w:lang w:val="uk-UA" w:eastAsia="uk-UA"/>
        </w:rPr>
        <w:t>цільового призначення земельних ділянок</w:t>
      </w:r>
    </w:p>
    <w:tbl>
      <w:tblPr>
        <w:tblW w:w="14742" w:type="dxa"/>
        <w:tblInd w:w="841" w:type="dxa"/>
        <w:tblLayout w:type="fixed"/>
        <w:tblLook w:val="04A0" w:firstRow="1" w:lastRow="0" w:firstColumn="1" w:lastColumn="0" w:noHBand="0" w:noVBand="1"/>
      </w:tblPr>
      <w:tblGrid>
        <w:gridCol w:w="960"/>
        <w:gridCol w:w="3859"/>
        <w:gridCol w:w="1134"/>
        <w:gridCol w:w="1418"/>
        <w:gridCol w:w="1701"/>
        <w:gridCol w:w="1276"/>
        <w:gridCol w:w="1417"/>
        <w:gridCol w:w="1701"/>
        <w:gridCol w:w="1276"/>
      </w:tblGrid>
      <w:tr w:rsidR="00B969CA" w:rsidRPr="00344A75" w14:paraId="5145D33B" w14:textId="77777777" w:rsidTr="00950959">
        <w:trPr>
          <w:trHeight w:val="989"/>
        </w:trPr>
        <w:tc>
          <w:tcPr>
            <w:tcW w:w="960" w:type="dxa"/>
            <w:tcBorders>
              <w:top w:val="single" w:sz="8" w:space="0" w:color="auto"/>
              <w:left w:val="single" w:sz="8" w:space="0" w:color="auto"/>
              <w:bottom w:val="single" w:sz="4" w:space="0" w:color="auto"/>
              <w:right w:val="single" w:sz="4" w:space="0" w:color="auto"/>
            </w:tcBorders>
            <w:vAlign w:val="center"/>
            <w:hideMark/>
          </w:tcPr>
          <w:p w14:paraId="1C481F37" w14:textId="7030E7A6" w:rsidR="00B969CA" w:rsidRDefault="00B969CA" w:rsidP="00B969CA">
            <w:pPr>
              <w:jc w:val="center"/>
              <w:rPr>
                <w:color w:val="000000"/>
                <w:sz w:val="22"/>
                <w:szCs w:val="22"/>
              </w:rPr>
            </w:pPr>
            <w:r>
              <w:rPr>
                <w:color w:val="000000"/>
                <w:sz w:val="22"/>
                <w:szCs w:val="22"/>
                <w:lang w:val="uk-UA" w:eastAsia="uk-UA"/>
              </w:rPr>
              <w:t>код</w:t>
            </w:r>
          </w:p>
        </w:tc>
        <w:tc>
          <w:tcPr>
            <w:tcW w:w="3859" w:type="dxa"/>
            <w:tcBorders>
              <w:top w:val="single" w:sz="8" w:space="0" w:color="auto"/>
              <w:left w:val="nil"/>
              <w:bottom w:val="single" w:sz="4" w:space="0" w:color="auto"/>
              <w:right w:val="single" w:sz="4" w:space="0" w:color="auto"/>
            </w:tcBorders>
            <w:vAlign w:val="center"/>
            <w:hideMark/>
          </w:tcPr>
          <w:p w14:paraId="15E23DD3" w14:textId="77777777" w:rsidR="00B969CA" w:rsidRDefault="00B969CA" w:rsidP="00B969CA">
            <w:pPr>
              <w:jc w:val="center"/>
              <w:rPr>
                <w:color w:val="000000"/>
                <w:sz w:val="22"/>
                <w:szCs w:val="22"/>
              </w:rPr>
            </w:pPr>
            <w:r>
              <w:rPr>
                <w:color w:val="000000"/>
                <w:sz w:val="22"/>
                <w:szCs w:val="22"/>
                <w:lang w:val="uk-UA"/>
              </w:rPr>
              <w:t>Вид цільового призначення земельних ділянок</w:t>
            </w:r>
            <w:r>
              <w:rPr>
                <w:color w:val="000000"/>
                <w:sz w:val="22"/>
                <w:szCs w:val="22"/>
                <w:vertAlign w:val="superscript"/>
                <w:lang w:val="uk-UA"/>
              </w:rPr>
              <w:t>1</w:t>
            </w:r>
            <w:r>
              <w:rPr>
                <w:color w:val="000000"/>
                <w:sz w:val="22"/>
                <w:szCs w:val="22"/>
                <w:lang w:val="uk-UA"/>
              </w:rPr>
              <w:t>найменування</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41BD9D" w14:textId="77777777" w:rsidR="00B969CA" w:rsidRPr="00B969CA" w:rsidRDefault="00B969CA" w:rsidP="00B969CA">
            <w:pPr>
              <w:jc w:val="center"/>
              <w:rPr>
                <w:b/>
                <w:bCs/>
                <w:sz w:val="22"/>
                <w:szCs w:val="22"/>
                <w:lang w:val="uk-UA"/>
              </w:rPr>
            </w:pPr>
            <w:r w:rsidRPr="00B969CA">
              <w:rPr>
                <w:b/>
                <w:bCs/>
                <w:sz w:val="22"/>
                <w:szCs w:val="22"/>
                <w:lang w:val="uk-UA"/>
              </w:rPr>
              <w:t xml:space="preserve">Розмір </w:t>
            </w:r>
            <w:proofErr w:type="spellStart"/>
            <w:r w:rsidRPr="00B969CA">
              <w:rPr>
                <w:b/>
                <w:bCs/>
                <w:sz w:val="22"/>
                <w:szCs w:val="22"/>
                <w:lang w:val="uk-UA"/>
              </w:rPr>
              <w:t>диф</w:t>
            </w:r>
            <w:proofErr w:type="spellEnd"/>
            <w:r w:rsidRPr="00B969CA">
              <w:rPr>
                <w:b/>
                <w:bCs/>
                <w:sz w:val="22"/>
                <w:szCs w:val="22"/>
                <w:lang w:val="uk-UA"/>
              </w:rPr>
              <w:t>.</w:t>
            </w:r>
          </w:p>
          <w:p w14:paraId="289B5374" w14:textId="4213F319" w:rsidR="00B969CA" w:rsidRDefault="00B969CA" w:rsidP="00B969CA">
            <w:pPr>
              <w:jc w:val="center"/>
              <w:rPr>
                <w:b/>
                <w:bCs/>
                <w:lang w:val="uk-UA"/>
              </w:rPr>
            </w:pPr>
            <w:r w:rsidRPr="00B969CA">
              <w:rPr>
                <w:b/>
                <w:bCs/>
                <w:sz w:val="22"/>
                <w:szCs w:val="22"/>
                <w:lang w:val="uk-UA"/>
              </w:rPr>
              <w:t>ставок орендної плати</w:t>
            </w:r>
          </w:p>
        </w:tc>
        <w:tc>
          <w:tcPr>
            <w:tcW w:w="4395" w:type="dxa"/>
            <w:gridSpan w:val="3"/>
            <w:tcBorders>
              <w:top w:val="single" w:sz="8" w:space="0" w:color="auto"/>
              <w:left w:val="single" w:sz="4" w:space="0" w:color="auto"/>
              <w:bottom w:val="single" w:sz="4" w:space="0" w:color="auto"/>
              <w:right w:val="single" w:sz="8" w:space="0" w:color="000000"/>
            </w:tcBorders>
            <w:vAlign w:val="center"/>
            <w:hideMark/>
          </w:tcPr>
          <w:p w14:paraId="236A8E03" w14:textId="1EAF8941" w:rsidR="00B969CA" w:rsidRPr="00B969CA" w:rsidRDefault="001C0CBB" w:rsidP="00B969CA">
            <w:pPr>
              <w:jc w:val="center"/>
              <w:rPr>
                <w:b/>
                <w:bCs/>
                <w:color w:val="000000"/>
                <w:lang w:val="uk-UA"/>
              </w:rPr>
            </w:pPr>
            <w:r>
              <w:rPr>
                <w:b/>
                <w:bCs/>
                <w:lang w:val="uk-UA"/>
              </w:rPr>
              <w:t>Ставки з</w:t>
            </w:r>
            <w:r w:rsidR="00B969CA">
              <w:rPr>
                <w:b/>
                <w:bCs/>
                <w:lang w:val="uk-UA"/>
              </w:rPr>
              <w:t>гідно з рішенням Южненської міської ради від 30.06.2022 року №992-VІІІ « Про встановлення ставок та пільг зі сплати земельного податку на території Южненської міської територіальної громади»</w:t>
            </w:r>
          </w:p>
        </w:tc>
        <w:tc>
          <w:tcPr>
            <w:tcW w:w="4394" w:type="dxa"/>
            <w:gridSpan w:val="3"/>
            <w:tcBorders>
              <w:top w:val="single" w:sz="8" w:space="0" w:color="auto"/>
              <w:left w:val="nil"/>
              <w:bottom w:val="single" w:sz="4" w:space="0" w:color="auto"/>
              <w:right w:val="single" w:sz="8" w:space="0" w:color="000000"/>
            </w:tcBorders>
            <w:vAlign w:val="center"/>
            <w:hideMark/>
          </w:tcPr>
          <w:p w14:paraId="49D6D212" w14:textId="2B6DDC96" w:rsidR="00B969CA" w:rsidRPr="001C0CBB" w:rsidRDefault="001C0CBB" w:rsidP="00B969CA">
            <w:pPr>
              <w:jc w:val="center"/>
              <w:rPr>
                <w:color w:val="000000"/>
                <w:sz w:val="22"/>
                <w:szCs w:val="22"/>
                <w:lang w:val="uk-UA"/>
              </w:rPr>
            </w:pPr>
            <w:r>
              <w:rPr>
                <w:b/>
                <w:bCs/>
                <w:color w:val="000000"/>
                <w:lang w:val="uk-UA" w:eastAsia="uk-UA"/>
              </w:rPr>
              <w:t>Ставки з</w:t>
            </w:r>
            <w:r w:rsidR="00B969CA" w:rsidRPr="00FA73BA">
              <w:rPr>
                <w:b/>
                <w:bCs/>
                <w:color w:val="000000"/>
                <w:lang w:val="uk-UA" w:eastAsia="uk-UA"/>
              </w:rPr>
              <w:t xml:space="preserve">гідно з </w:t>
            </w:r>
            <w:proofErr w:type="spellStart"/>
            <w:r w:rsidR="00B969CA" w:rsidRPr="00FA73BA">
              <w:rPr>
                <w:b/>
                <w:bCs/>
                <w:color w:val="000000"/>
                <w:lang w:val="uk-UA" w:eastAsia="uk-UA"/>
              </w:rPr>
              <w:t>проєктом</w:t>
            </w:r>
            <w:proofErr w:type="spellEnd"/>
            <w:r w:rsidR="00B969CA" w:rsidRPr="00FA73BA">
              <w:rPr>
                <w:b/>
                <w:bCs/>
                <w:color w:val="000000"/>
                <w:lang w:val="uk-UA" w:eastAsia="uk-UA"/>
              </w:rPr>
              <w:t xml:space="preserve"> рішення</w:t>
            </w:r>
            <w:r w:rsidR="00B969CA" w:rsidRPr="00FA73BA">
              <w:rPr>
                <w:b/>
                <w:bCs/>
                <w:color w:val="000000"/>
                <w:sz w:val="22"/>
                <w:szCs w:val="22"/>
                <w:lang w:val="uk-UA" w:eastAsia="uk-UA"/>
              </w:rPr>
              <w:t xml:space="preserve"> </w:t>
            </w:r>
            <w:proofErr w:type="spellStart"/>
            <w:r w:rsidR="00B969CA" w:rsidRPr="00FA73BA">
              <w:rPr>
                <w:b/>
                <w:bCs/>
                <w:color w:val="000000"/>
                <w:lang w:val="uk-UA" w:eastAsia="uk-UA"/>
              </w:rPr>
              <w:t>Південнівської</w:t>
            </w:r>
            <w:proofErr w:type="spellEnd"/>
            <w:r w:rsidR="00B969CA" w:rsidRPr="00FA73BA">
              <w:rPr>
                <w:b/>
                <w:bCs/>
                <w:color w:val="000000"/>
                <w:lang w:val="uk-UA" w:eastAsia="uk-UA"/>
              </w:rPr>
              <w:t xml:space="preserve"> міської ради «</w:t>
            </w:r>
            <w:r w:rsidR="00B969CA">
              <w:rPr>
                <w:b/>
                <w:bCs/>
                <w:color w:val="000000"/>
                <w:lang w:val="uk-UA" w:eastAsia="uk-UA"/>
              </w:rPr>
              <w:t xml:space="preserve">Про встановлення ставок зі сплати земельного податку на території </w:t>
            </w:r>
            <w:proofErr w:type="spellStart"/>
            <w:r w:rsidR="00B969CA">
              <w:rPr>
                <w:b/>
                <w:bCs/>
                <w:color w:val="000000"/>
                <w:lang w:val="uk-UA" w:eastAsia="uk-UA"/>
              </w:rPr>
              <w:t>Південнівської</w:t>
            </w:r>
            <w:proofErr w:type="spellEnd"/>
            <w:r w:rsidR="00B969CA">
              <w:rPr>
                <w:b/>
                <w:bCs/>
                <w:color w:val="000000"/>
                <w:lang w:val="uk-UA" w:eastAsia="uk-UA"/>
              </w:rPr>
              <w:t xml:space="preserve"> міської територіальної громади Одеського району Одеської області»</w:t>
            </w:r>
          </w:p>
        </w:tc>
      </w:tr>
      <w:tr w:rsidR="00950959" w14:paraId="4DD81122" w14:textId="77777777" w:rsidTr="004051BB">
        <w:trPr>
          <w:trHeight w:val="1215"/>
        </w:trPr>
        <w:tc>
          <w:tcPr>
            <w:tcW w:w="960" w:type="dxa"/>
            <w:tcBorders>
              <w:top w:val="nil"/>
              <w:left w:val="single" w:sz="8" w:space="0" w:color="auto"/>
              <w:bottom w:val="single" w:sz="8" w:space="0" w:color="auto"/>
              <w:right w:val="single" w:sz="4" w:space="0" w:color="auto"/>
            </w:tcBorders>
            <w:vAlign w:val="center"/>
            <w:hideMark/>
          </w:tcPr>
          <w:p w14:paraId="7EC55E57" w14:textId="1F33C84A" w:rsidR="00B969CA" w:rsidRPr="001C0CBB" w:rsidRDefault="00B969CA" w:rsidP="00B969CA">
            <w:pPr>
              <w:jc w:val="center"/>
              <w:rPr>
                <w:color w:val="000000"/>
                <w:sz w:val="22"/>
                <w:szCs w:val="22"/>
                <w:lang w:val="uk-UA"/>
              </w:rPr>
            </w:pPr>
          </w:p>
        </w:tc>
        <w:tc>
          <w:tcPr>
            <w:tcW w:w="3859" w:type="dxa"/>
            <w:tcBorders>
              <w:top w:val="nil"/>
              <w:left w:val="nil"/>
              <w:bottom w:val="single" w:sz="8" w:space="0" w:color="auto"/>
              <w:right w:val="single" w:sz="4" w:space="0" w:color="auto"/>
            </w:tcBorders>
            <w:vAlign w:val="center"/>
            <w:hideMark/>
          </w:tcPr>
          <w:p w14:paraId="74C11CA0" w14:textId="20977176" w:rsidR="00B969CA" w:rsidRPr="001C0CBB" w:rsidRDefault="00B969CA" w:rsidP="00B969CA">
            <w:pPr>
              <w:jc w:val="center"/>
              <w:rPr>
                <w:color w:val="00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27FF2" w14:textId="77777777" w:rsidR="00B969CA" w:rsidRDefault="00B969CA" w:rsidP="00B969CA">
            <w:pPr>
              <w:jc w:val="center"/>
              <w:rPr>
                <w:color w:val="000000"/>
                <w:sz w:val="22"/>
                <w:szCs w:val="22"/>
                <w:lang w:val="uk-UA"/>
              </w:rPr>
            </w:pPr>
          </w:p>
        </w:tc>
        <w:tc>
          <w:tcPr>
            <w:tcW w:w="1418" w:type="dxa"/>
            <w:tcBorders>
              <w:top w:val="nil"/>
              <w:left w:val="single" w:sz="4" w:space="0" w:color="auto"/>
              <w:bottom w:val="single" w:sz="8" w:space="0" w:color="auto"/>
              <w:right w:val="single" w:sz="4" w:space="0" w:color="auto"/>
            </w:tcBorders>
            <w:hideMark/>
          </w:tcPr>
          <w:p w14:paraId="2F740B0E" w14:textId="69DD430F" w:rsidR="00B969CA" w:rsidRDefault="00B969CA" w:rsidP="004051BB">
            <w:pPr>
              <w:rPr>
                <w:color w:val="000000"/>
                <w:sz w:val="22"/>
                <w:szCs w:val="22"/>
              </w:rPr>
            </w:pPr>
            <w:r>
              <w:rPr>
                <w:color w:val="000000"/>
                <w:sz w:val="22"/>
                <w:szCs w:val="22"/>
                <w:lang w:val="uk-UA"/>
              </w:rPr>
              <w:t>м.</w:t>
            </w:r>
            <w:proofErr w:type="spellStart"/>
            <w:r>
              <w:rPr>
                <w:color w:val="000000"/>
                <w:sz w:val="22"/>
                <w:szCs w:val="22"/>
              </w:rPr>
              <w:t>Південне</w:t>
            </w:r>
            <w:proofErr w:type="spellEnd"/>
          </w:p>
        </w:tc>
        <w:tc>
          <w:tcPr>
            <w:tcW w:w="1701" w:type="dxa"/>
            <w:tcBorders>
              <w:top w:val="nil"/>
              <w:left w:val="nil"/>
              <w:bottom w:val="single" w:sz="8" w:space="0" w:color="auto"/>
              <w:right w:val="single" w:sz="4" w:space="0" w:color="auto"/>
            </w:tcBorders>
            <w:hideMark/>
          </w:tcPr>
          <w:p w14:paraId="11D8E557" w14:textId="501DD3BE" w:rsidR="00B969CA" w:rsidRPr="004051BB" w:rsidRDefault="001C0CBB" w:rsidP="004051BB">
            <w:pPr>
              <w:rPr>
                <w:color w:val="000000"/>
                <w:sz w:val="22"/>
                <w:szCs w:val="22"/>
                <w:lang w:val="uk-UA"/>
              </w:rPr>
            </w:pPr>
            <w:r>
              <w:rPr>
                <w:color w:val="000000"/>
                <w:sz w:val="22"/>
                <w:szCs w:val="22"/>
                <w:lang w:val="uk-UA"/>
              </w:rPr>
              <w:t xml:space="preserve">с-ще </w:t>
            </w:r>
            <w:proofErr w:type="spellStart"/>
            <w:r w:rsidR="00B969CA">
              <w:rPr>
                <w:color w:val="000000"/>
                <w:sz w:val="22"/>
                <w:szCs w:val="22"/>
              </w:rPr>
              <w:t>Нові</w:t>
            </w:r>
            <w:proofErr w:type="spellEnd"/>
            <w:r w:rsidR="00B969CA">
              <w:rPr>
                <w:color w:val="000000"/>
                <w:sz w:val="22"/>
                <w:szCs w:val="22"/>
              </w:rPr>
              <w:t xml:space="preserve"> </w:t>
            </w:r>
            <w:r>
              <w:rPr>
                <w:color w:val="000000"/>
                <w:sz w:val="22"/>
                <w:szCs w:val="22"/>
                <w:lang w:val="uk-UA"/>
              </w:rPr>
              <w:t>Б</w:t>
            </w:r>
            <w:proofErr w:type="spellStart"/>
            <w:r w:rsidR="00B969CA">
              <w:rPr>
                <w:color w:val="000000"/>
                <w:sz w:val="22"/>
                <w:szCs w:val="22"/>
              </w:rPr>
              <w:t>іляр</w:t>
            </w:r>
            <w:proofErr w:type="spellEnd"/>
            <w:r w:rsidR="004051BB">
              <w:rPr>
                <w:color w:val="000000"/>
                <w:sz w:val="22"/>
                <w:szCs w:val="22"/>
                <w:lang w:val="uk-UA"/>
              </w:rPr>
              <w:t>і</w:t>
            </w:r>
            <w:r w:rsidR="00B969CA">
              <w:rPr>
                <w:color w:val="000000"/>
                <w:sz w:val="22"/>
                <w:szCs w:val="22"/>
              </w:rPr>
              <w:t xml:space="preserve">, </w:t>
            </w:r>
            <w:proofErr w:type="spellStart"/>
            <w:r w:rsidR="00B969CA" w:rsidRPr="004051BB">
              <w:rPr>
                <w:color w:val="000000"/>
                <w:sz w:val="22"/>
                <w:szCs w:val="22"/>
                <w:lang w:val="uk-UA"/>
              </w:rPr>
              <w:t>с.Білярі</w:t>
            </w:r>
            <w:proofErr w:type="spellEnd"/>
            <w:r w:rsidR="00B969CA" w:rsidRPr="004051BB">
              <w:rPr>
                <w:color w:val="000000"/>
                <w:sz w:val="22"/>
                <w:szCs w:val="22"/>
                <w:lang w:val="uk-UA"/>
              </w:rPr>
              <w:t xml:space="preserve">, </w:t>
            </w:r>
            <w:proofErr w:type="spellStart"/>
            <w:r w:rsidR="00B969CA" w:rsidRPr="004051BB">
              <w:rPr>
                <w:color w:val="000000"/>
                <w:sz w:val="22"/>
                <w:szCs w:val="22"/>
                <w:lang w:val="uk-UA"/>
              </w:rPr>
              <w:t>с.Булдинка</w:t>
            </w:r>
            <w:proofErr w:type="spellEnd"/>
            <w:r w:rsidR="00B969CA" w:rsidRPr="004051BB">
              <w:rPr>
                <w:color w:val="000000"/>
                <w:sz w:val="22"/>
                <w:szCs w:val="22"/>
                <w:lang w:val="uk-UA"/>
              </w:rPr>
              <w:t xml:space="preserve">, </w:t>
            </w:r>
            <w:proofErr w:type="spellStart"/>
            <w:r w:rsidR="00B969CA" w:rsidRPr="004051BB">
              <w:rPr>
                <w:color w:val="000000"/>
                <w:sz w:val="22"/>
                <w:szCs w:val="22"/>
                <w:lang w:val="uk-UA"/>
              </w:rPr>
              <w:t>с.Григорівка</w:t>
            </w:r>
            <w:proofErr w:type="spellEnd"/>
          </w:p>
        </w:tc>
        <w:tc>
          <w:tcPr>
            <w:tcW w:w="1276" w:type="dxa"/>
            <w:tcBorders>
              <w:top w:val="nil"/>
              <w:left w:val="nil"/>
              <w:bottom w:val="single" w:sz="8" w:space="0" w:color="auto"/>
              <w:right w:val="single" w:sz="8" w:space="0" w:color="auto"/>
            </w:tcBorders>
            <w:hideMark/>
          </w:tcPr>
          <w:p w14:paraId="48E2F87F" w14:textId="2350F718" w:rsidR="00B969CA" w:rsidRDefault="00B969CA" w:rsidP="004051BB">
            <w:pPr>
              <w:rPr>
                <w:color w:val="000000"/>
              </w:rPr>
            </w:pPr>
            <w:proofErr w:type="spellStart"/>
            <w:r>
              <w:rPr>
                <w:color w:val="000000"/>
              </w:rPr>
              <w:t>с.Сичавкас.Кошари</w:t>
            </w:r>
            <w:proofErr w:type="spellEnd"/>
          </w:p>
        </w:tc>
        <w:tc>
          <w:tcPr>
            <w:tcW w:w="1417" w:type="dxa"/>
            <w:tcBorders>
              <w:top w:val="nil"/>
              <w:left w:val="nil"/>
              <w:bottom w:val="single" w:sz="8" w:space="0" w:color="auto"/>
              <w:right w:val="single" w:sz="4" w:space="0" w:color="auto"/>
            </w:tcBorders>
            <w:hideMark/>
          </w:tcPr>
          <w:p w14:paraId="4663FB53" w14:textId="42687AAC" w:rsidR="00B969CA" w:rsidRDefault="00B969CA" w:rsidP="004051BB">
            <w:pPr>
              <w:rPr>
                <w:color w:val="000000"/>
                <w:sz w:val="22"/>
                <w:szCs w:val="22"/>
              </w:rPr>
            </w:pPr>
            <w:r>
              <w:rPr>
                <w:color w:val="000000"/>
                <w:sz w:val="22"/>
                <w:szCs w:val="22"/>
                <w:lang w:val="uk-UA"/>
              </w:rPr>
              <w:t>м.</w:t>
            </w:r>
            <w:proofErr w:type="spellStart"/>
            <w:r>
              <w:rPr>
                <w:color w:val="000000"/>
                <w:sz w:val="22"/>
                <w:szCs w:val="22"/>
              </w:rPr>
              <w:t>Південне</w:t>
            </w:r>
            <w:proofErr w:type="spellEnd"/>
          </w:p>
        </w:tc>
        <w:tc>
          <w:tcPr>
            <w:tcW w:w="1701" w:type="dxa"/>
            <w:tcBorders>
              <w:top w:val="nil"/>
              <w:left w:val="nil"/>
              <w:bottom w:val="single" w:sz="8" w:space="0" w:color="auto"/>
              <w:right w:val="single" w:sz="4" w:space="0" w:color="auto"/>
            </w:tcBorders>
            <w:hideMark/>
          </w:tcPr>
          <w:p w14:paraId="04AD7B2B" w14:textId="223792F0" w:rsidR="00B969CA" w:rsidRDefault="001C0CBB" w:rsidP="004051BB">
            <w:pPr>
              <w:rPr>
                <w:color w:val="000000"/>
                <w:sz w:val="22"/>
                <w:szCs w:val="22"/>
              </w:rPr>
            </w:pPr>
            <w:r>
              <w:rPr>
                <w:color w:val="000000"/>
                <w:sz w:val="22"/>
                <w:szCs w:val="22"/>
                <w:lang w:val="uk-UA"/>
              </w:rPr>
              <w:t xml:space="preserve">с-ще </w:t>
            </w:r>
            <w:proofErr w:type="spellStart"/>
            <w:r w:rsidR="00B969CA">
              <w:rPr>
                <w:color w:val="000000"/>
                <w:sz w:val="22"/>
                <w:szCs w:val="22"/>
              </w:rPr>
              <w:t>Нові</w:t>
            </w:r>
            <w:proofErr w:type="spellEnd"/>
            <w:r w:rsidR="00B969CA">
              <w:rPr>
                <w:color w:val="000000"/>
                <w:sz w:val="22"/>
                <w:szCs w:val="22"/>
              </w:rPr>
              <w:t xml:space="preserve"> </w:t>
            </w:r>
            <w:r>
              <w:rPr>
                <w:color w:val="000000"/>
                <w:sz w:val="22"/>
                <w:szCs w:val="22"/>
                <w:lang w:val="uk-UA"/>
              </w:rPr>
              <w:t>Б</w:t>
            </w:r>
            <w:proofErr w:type="spellStart"/>
            <w:r w:rsidR="00B969CA">
              <w:rPr>
                <w:color w:val="000000"/>
                <w:sz w:val="22"/>
                <w:szCs w:val="22"/>
              </w:rPr>
              <w:t>іляр</w:t>
            </w:r>
            <w:proofErr w:type="spellEnd"/>
            <w:r w:rsidR="004051BB">
              <w:rPr>
                <w:color w:val="000000"/>
                <w:sz w:val="22"/>
                <w:szCs w:val="22"/>
                <w:lang w:val="uk-UA"/>
              </w:rPr>
              <w:t>і</w:t>
            </w:r>
            <w:r w:rsidR="00B969CA">
              <w:rPr>
                <w:color w:val="000000"/>
                <w:sz w:val="22"/>
                <w:szCs w:val="22"/>
              </w:rPr>
              <w:t xml:space="preserve">, </w:t>
            </w:r>
            <w:proofErr w:type="spellStart"/>
            <w:r w:rsidR="00B969CA">
              <w:rPr>
                <w:color w:val="000000"/>
                <w:sz w:val="22"/>
                <w:szCs w:val="22"/>
              </w:rPr>
              <w:t>с.Білярі</w:t>
            </w:r>
            <w:proofErr w:type="spellEnd"/>
            <w:r w:rsidR="00B969CA">
              <w:rPr>
                <w:color w:val="000000"/>
                <w:sz w:val="22"/>
                <w:szCs w:val="22"/>
              </w:rPr>
              <w:t xml:space="preserve">, </w:t>
            </w:r>
            <w:proofErr w:type="spellStart"/>
            <w:r w:rsidR="00B969CA">
              <w:rPr>
                <w:color w:val="000000"/>
                <w:sz w:val="22"/>
                <w:szCs w:val="22"/>
              </w:rPr>
              <w:t>с.Булдинка</w:t>
            </w:r>
            <w:proofErr w:type="spellEnd"/>
            <w:r w:rsidR="00B969CA">
              <w:rPr>
                <w:color w:val="000000"/>
                <w:sz w:val="22"/>
                <w:szCs w:val="22"/>
              </w:rPr>
              <w:t xml:space="preserve">, </w:t>
            </w:r>
            <w:proofErr w:type="spellStart"/>
            <w:r w:rsidR="00B969CA">
              <w:rPr>
                <w:color w:val="000000"/>
                <w:sz w:val="22"/>
                <w:szCs w:val="22"/>
              </w:rPr>
              <w:t>с.Григорівка</w:t>
            </w:r>
            <w:proofErr w:type="spellEnd"/>
          </w:p>
        </w:tc>
        <w:tc>
          <w:tcPr>
            <w:tcW w:w="1276" w:type="dxa"/>
            <w:tcBorders>
              <w:top w:val="nil"/>
              <w:left w:val="nil"/>
              <w:bottom w:val="single" w:sz="8" w:space="0" w:color="auto"/>
              <w:right w:val="single" w:sz="8" w:space="0" w:color="auto"/>
            </w:tcBorders>
            <w:hideMark/>
          </w:tcPr>
          <w:p w14:paraId="0E5AD633" w14:textId="32BECA5F" w:rsidR="00B969CA" w:rsidRDefault="00B969CA" w:rsidP="004051BB">
            <w:pPr>
              <w:rPr>
                <w:color w:val="000000"/>
              </w:rPr>
            </w:pPr>
            <w:proofErr w:type="spellStart"/>
            <w:r>
              <w:rPr>
                <w:color w:val="000000"/>
              </w:rPr>
              <w:t>с.Сичавка</w:t>
            </w:r>
            <w:proofErr w:type="spellEnd"/>
            <w:r>
              <w:rPr>
                <w:color w:val="000000"/>
              </w:rPr>
              <w:t xml:space="preserve"> </w:t>
            </w:r>
            <w:proofErr w:type="spellStart"/>
            <w:r>
              <w:rPr>
                <w:color w:val="000000"/>
              </w:rPr>
              <w:t>с.Кошари</w:t>
            </w:r>
            <w:proofErr w:type="spellEnd"/>
          </w:p>
        </w:tc>
      </w:tr>
      <w:tr w:rsidR="00B969CA" w:rsidRPr="00A94D29" w14:paraId="4861FD9B" w14:textId="77777777" w:rsidTr="004051BB">
        <w:trPr>
          <w:trHeight w:val="315"/>
        </w:trPr>
        <w:tc>
          <w:tcPr>
            <w:tcW w:w="960" w:type="dxa"/>
            <w:tcBorders>
              <w:top w:val="nil"/>
              <w:left w:val="single" w:sz="8" w:space="0" w:color="auto"/>
              <w:bottom w:val="single" w:sz="8" w:space="0" w:color="auto"/>
              <w:right w:val="single" w:sz="4" w:space="0" w:color="auto"/>
            </w:tcBorders>
            <w:vAlign w:val="center"/>
            <w:hideMark/>
          </w:tcPr>
          <w:p w14:paraId="75161E70" w14:textId="77777777" w:rsidR="00B969CA" w:rsidRPr="00A94D29" w:rsidRDefault="00B969CA" w:rsidP="00B969CA">
            <w:pPr>
              <w:jc w:val="center"/>
              <w:rPr>
                <w:color w:val="000000"/>
              </w:rPr>
            </w:pPr>
            <w:r w:rsidRPr="00A94D29">
              <w:rPr>
                <w:color w:val="000000"/>
                <w:lang w:val="uk-UA"/>
              </w:rPr>
              <w:t>1</w:t>
            </w:r>
          </w:p>
        </w:tc>
        <w:tc>
          <w:tcPr>
            <w:tcW w:w="12506" w:type="dxa"/>
            <w:gridSpan w:val="7"/>
            <w:tcBorders>
              <w:top w:val="single" w:sz="8" w:space="0" w:color="auto"/>
              <w:left w:val="nil"/>
              <w:bottom w:val="single" w:sz="8" w:space="0" w:color="auto"/>
              <w:right w:val="single" w:sz="4" w:space="0" w:color="auto"/>
            </w:tcBorders>
          </w:tcPr>
          <w:p w14:paraId="6C9AADC3" w14:textId="25D35D87" w:rsidR="00B969CA" w:rsidRPr="00A94D29" w:rsidRDefault="00B969CA" w:rsidP="00B969CA">
            <w:pPr>
              <w:jc w:val="center"/>
              <w:rPr>
                <w:color w:val="000000"/>
              </w:rPr>
            </w:pPr>
            <w:r w:rsidRPr="00A94D29">
              <w:rPr>
                <w:color w:val="000000"/>
                <w:lang w:val="uk-UA"/>
              </w:rPr>
              <w:t>Земельні ділянки  сільськогосподарського призначення</w:t>
            </w:r>
          </w:p>
        </w:tc>
        <w:tc>
          <w:tcPr>
            <w:tcW w:w="1276" w:type="dxa"/>
            <w:tcBorders>
              <w:top w:val="nil"/>
              <w:left w:val="nil"/>
              <w:bottom w:val="single" w:sz="8" w:space="0" w:color="auto"/>
              <w:right w:val="single" w:sz="8" w:space="0" w:color="auto"/>
            </w:tcBorders>
            <w:noWrap/>
            <w:vAlign w:val="bottom"/>
            <w:hideMark/>
          </w:tcPr>
          <w:p w14:paraId="05091472" w14:textId="34BA950A" w:rsidR="00B969CA" w:rsidRPr="00A94D29" w:rsidRDefault="00B969CA" w:rsidP="00B969CA">
            <w:pPr>
              <w:jc w:val="center"/>
              <w:rPr>
                <w:rFonts w:ascii="Calibri" w:hAnsi="Calibri" w:cs="Calibri"/>
                <w:color w:val="000000"/>
              </w:rPr>
            </w:pPr>
          </w:p>
        </w:tc>
      </w:tr>
      <w:tr w:rsidR="00B969CA" w14:paraId="225FCF2D" w14:textId="77777777" w:rsidTr="004051BB">
        <w:trPr>
          <w:trHeight w:val="439"/>
        </w:trPr>
        <w:tc>
          <w:tcPr>
            <w:tcW w:w="960" w:type="dxa"/>
            <w:tcBorders>
              <w:top w:val="nil"/>
              <w:left w:val="single" w:sz="4" w:space="0" w:color="auto"/>
              <w:bottom w:val="nil"/>
              <w:right w:val="single" w:sz="4" w:space="0" w:color="auto"/>
            </w:tcBorders>
            <w:hideMark/>
          </w:tcPr>
          <w:p w14:paraId="724AF2E1" w14:textId="77777777" w:rsidR="00B969CA" w:rsidRDefault="00B969CA" w:rsidP="00B969CA">
            <w:pPr>
              <w:jc w:val="center"/>
              <w:rPr>
                <w:color w:val="000000"/>
              </w:rPr>
            </w:pPr>
            <w:r>
              <w:rPr>
                <w:color w:val="000000"/>
                <w:lang w:val="uk-UA"/>
              </w:rPr>
              <w:t>01.03</w:t>
            </w:r>
          </w:p>
        </w:tc>
        <w:tc>
          <w:tcPr>
            <w:tcW w:w="3859" w:type="dxa"/>
            <w:tcBorders>
              <w:top w:val="nil"/>
              <w:left w:val="nil"/>
              <w:bottom w:val="nil"/>
              <w:right w:val="nil"/>
            </w:tcBorders>
            <w:hideMark/>
          </w:tcPr>
          <w:p w14:paraId="40549E32" w14:textId="77777777" w:rsidR="00B969CA" w:rsidRDefault="00B969CA" w:rsidP="00B969CA">
            <w:pPr>
              <w:rPr>
                <w:color w:val="000000"/>
              </w:rPr>
            </w:pPr>
            <w:bookmarkStart w:id="4" w:name="RANGE!B8"/>
            <w:r>
              <w:rPr>
                <w:color w:val="000000"/>
                <w:lang w:val="uk-UA"/>
              </w:rPr>
              <w:t>Для ведення особистого селянського господарства</w:t>
            </w:r>
            <w:r>
              <w:rPr>
                <w:color w:val="000000"/>
                <w:vertAlign w:val="superscript"/>
                <w:lang w:val="uk-UA"/>
              </w:rPr>
              <w:t>2</w:t>
            </w:r>
            <w:bookmarkEnd w:id="4"/>
          </w:p>
        </w:tc>
        <w:tc>
          <w:tcPr>
            <w:tcW w:w="1134" w:type="dxa"/>
            <w:tcBorders>
              <w:top w:val="nil"/>
              <w:left w:val="single" w:sz="8" w:space="0" w:color="auto"/>
              <w:bottom w:val="nil"/>
              <w:right w:val="single" w:sz="8" w:space="0" w:color="auto"/>
            </w:tcBorders>
            <w:shd w:val="clear" w:color="auto" w:fill="E2EFD9" w:themeFill="accent6" w:themeFillTint="33"/>
          </w:tcPr>
          <w:p w14:paraId="7B6F953B" w14:textId="642DECA5" w:rsidR="00B969CA" w:rsidRPr="00B969CA" w:rsidRDefault="00B969CA" w:rsidP="00B969CA">
            <w:pPr>
              <w:jc w:val="center"/>
              <w:rPr>
                <w:color w:val="000000"/>
                <w:lang w:val="uk-UA"/>
              </w:rPr>
            </w:pPr>
            <w:r>
              <w:rPr>
                <w:color w:val="000000"/>
                <w:lang w:val="uk-UA"/>
              </w:rPr>
              <w:t>10,0</w:t>
            </w:r>
          </w:p>
        </w:tc>
        <w:tc>
          <w:tcPr>
            <w:tcW w:w="1418" w:type="dxa"/>
            <w:tcBorders>
              <w:top w:val="nil"/>
              <w:left w:val="single" w:sz="8" w:space="0" w:color="auto"/>
              <w:bottom w:val="nil"/>
              <w:right w:val="single" w:sz="4" w:space="0" w:color="auto"/>
            </w:tcBorders>
            <w:hideMark/>
          </w:tcPr>
          <w:p w14:paraId="0945B2C4" w14:textId="7E1EB76C" w:rsidR="00B969CA" w:rsidRDefault="00B969CA" w:rsidP="00B969CA">
            <w:pPr>
              <w:jc w:val="center"/>
              <w:rPr>
                <w:color w:val="000000"/>
              </w:rPr>
            </w:pPr>
            <w:r>
              <w:rPr>
                <w:color w:val="000000"/>
              </w:rPr>
              <w:t>0,3</w:t>
            </w:r>
          </w:p>
        </w:tc>
        <w:tc>
          <w:tcPr>
            <w:tcW w:w="1701" w:type="dxa"/>
            <w:tcBorders>
              <w:top w:val="nil"/>
              <w:left w:val="nil"/>
              <w:bottom w:val="nil"/>
              <w:right w:val="single" w:sz="4" w:space="0" w:color="auto"/>
            </w:tcBorders>
            <w:hideMark/>
          </w:tcPr>
          <w:p w14:paraId="51E7D16F" w14:textId="77777777" w:rsidR="00B969CA" w:rsidRDefault="00B969CA" w:rsidP="00B969CA">
            <w:pPr>
              <w:jc w:val="center"/>
              <w:rPr>
                <w:color w:val="000000"/>
              </w:rPr>
            </w:pPr>
            <w:r>
              <w:rPr>
                <w:color w:val="000000"/>
              </w:rPr>
              <w:t>1,0</w:t>
            </w:r>
          </w:p>
        </w:tc>
        <w:tc>
          <w:tcPr>
            <w:tcW w:w="1276" w:type="dxa"/>
            <w:tcBorders>
              <w:top w:val="nil"/>
              <w:left w:val="nil"/>
              <w:bottom w:val="nil"/>
              <w:right w:val="single" w:sz="8" w:space="0" w:color="auto"/>
            </w:tcBorders>
            <w:hideMark/>
          </w:tcPr>
          <w:p w14:paraId="455A6D0F" w14:textId="77777777" w:rsidR="00B969CA" w:rsidRPr="00E67C17" w:rsidRDefault="00B969CA" w:rsidP="00B969CA">
            <w:pPr>
              <w:jc w:val="center"/>
              <w:rPr>
                <w:color w:val="000000"/>
              </w:rPr>
            </w:pPr>
            <w:r w:rsidRPr="00E67C17">
              <w:rPr>
                <w:color w:val="000000"/>
                <w:lang w:val="uk-UA"/>
              </w:rPr>
              <w:t>0,1</w:t>
            </w:r>
          </w:p>
        </w:tc>
        <w:tc>
          <w:tcPr>
            <w:tcW w:w="1417" w:type="dxa"/>
            <w:tcBorders>
              <w:top w:val="nil"/>
              <w:left w:val="nil"/>
              <w:bottom w:val="nil"/>
              <w:right w:val="single" w:sz="4" w:space="0" w:color="auto"/>
            </w:tcBorders>
            <w:hideMark/>
          </w:tcPr>
          <w:p w14:paraId="3916BB35" w14:textId="77777777" w:rsidR="00B969CA" w:rsidRDefault="00B969CA" w:rsidP="00B969CA">
            <w:pPr>
              <w:jc w:val="center"/>
              <w:rPr>
                <w:color w:val="000000"/>
              </w:rPr>
            </w:pPr>
            <w:r>
              <w:rPr>
                <w:color w:val="000000"/>
              </w:rPr>
              <w:t>0,300</w:t>
            </w:r>
          </w:p>
        </w:tc>
        <w:tc>
          <w:tcPr>
            <w:tcW w:w="1701" w:type="dxa"/>
            <w:tcBorders>
              <w:top w:val="nil"/>
              <w:left w:val="nil"/>
              <w:bottom w:val="nil"/>
              <w:right w:val="single" w:sz="4" w:space="0" w:color="auto"/>
            </w:tcBorders>
            <w:hideMark/>
          </w:tcPr>
          <w:p w14:paraId="3818A32A" w14:textId="77777777" w:rsidR="00B969CA" w:rsidRDefault="00B969CA" w:rsidP="00B969CA">
            <w:pPr>
              <w:jc w:val="center"/>
              <w:rPr>
                <w:color w:val="000000"/>
              </w:rPr>
            </w:pPr>
            <w:r>
              <w:rPr>
                <w:color w:val="000000"/>
              </w:rPr>
              <w:t>1,000</w:t>
            </w:r>
          </w:p>
        </w:tc>
        <w:tc>
          <w:tcPr>
            <w:tcW w:w="1276" w:type="dxa"/>
            <w:tcBorders>
              <w:top w:val="nil"/>
              <w:left w:val="nil"/>
              <w:bottom w:val="nil"/>
              <w:right w:val="single" w:sz="8" w:space="0" w:color="auto"/>
            </w:tcBorders>
            <w:hideMark/>
          </w:tcPr>
          <w:p w14:paraId="243863F7" w14:textId="77777777" w:rsidR="00B969CA" w:rsidRDefault="00B969CA" w:rsidP="00B969CA">
            <w:pPr>
              <w:jc w:val="center"/>
              <w:rPr>
                <w:b/>
                <w:bCs/>
                <w:color w:val="000000"/>
              </w:rPr>
            </w:pPr>
            <w:r>
              <w:rPr>
                <w:b/>
                <w:bCs/>
                <w:color w:val="000000"/>
              </w:rPr>
              <w:t>0,300</w:t>
            </w:r>
          </w:p>
        </w:tc>
      </w:tr>
      <w:tr w:rsidR="00B969CA" w:rsidRPr="00A94D29" w14:paraId="6D1B0553" w14:textId="77777777" w:rsidTr="004051BB">
        <w:trPr>
          <w:trHeight w:val="330"/>
        </w:trPr>
        <w:tc>
          <w:tcPr>
            <w:tcW w:w="960" w:type="dxa"/>
            <w:tcBorders>
              <w:top w:val="single" w:sz="8" w:space="0" w:color="auto"/>
              <w:left w:val="single" w:sz="8" w:space="0" w:color="auto"/>
              <w:bottom w:val="single" w:sz="8" w:space="0" w:color="auto"/>
              <w:right w:val="single" w:sz="4" w:space="0" w:color="auto"/>
            </w:tcBorders>
            <w:hideMark/>
          </w:tcPr>
          <w:p w14:paraId="509BC006" w14:textId="77777777" w:rsidR="00B969CA" w:rsidRPr="00A94D29" w:rsidRDefault="00B969CA" w:rsidP="00B969CA">
            <w:pPr>
              <w:jc w:val="center"/>
              <w:rPr>
                <w:color w:val="000000"/>
              </w:rPr>
            </w:pPr>
            <w:r w:rsidRPr="00A94D29">
              <w:rPr>
                <w:color w:val="000000"/>
                <w:lang w:val="uk-UA"/>
              </w:rPr>
              <w:t>2</w:t>
            </w:r>
          </w:p>
        </w:tc>
        <w:tc>
          <w:tcPr>
            <w:tcW w:w="12506" w:type="dxa"/>
            <w:gridSpan w:val="7"/>
            <w:tcBorders>
              <w:top w:val="single" w:sz="8" w:space="0" w:color="auto"/>
              <w:left w:val="nil"/>
              <w:bottom w:val="single" w:sz="8" w:space="0" w:color="auto"/>
              <w:right w:val="single" w:sz="4" w:space="0" w:color="auto"/>
            </w:tcBorders>
          </w:tcPr>
          <w:p w14:paraId="02227562" w14:textId="02BCE0F6" w:rsidR="00B969CA" w:rsidRPr="00A94D29" w:rsidRDefault="00B969CA" w:rsidP="00B969CA">
            <w:pPr>
              <w:jc w:val="center"/>
              <w:rPr>
                <w:color w:val="000000"/>
              </w:rPr>
            </w:pPr>
            <w:r w:rsidRPr="00A94D29">
              <w:rPr>
                <w:color w:val="000000"/>
                <w:lang w:val="uk-UA"/>
              </w:rPr>
              <w:t>Земельні ділянки житлової забудови</w:t>
            </w:r>
          </w:p>
        </w:tc>
        <w:tc>
          <w:tcPr>
            <w:tcW w:w="1276" w:type="dxa"/>
            <w:tcBorders>
              <w:top w:val="single" w:sz="8" w:space="0" w:color="auto"/>
              <w:left w:val="nil"/>
              <w:bottom w:val="single" w:sz="8" w:space="0" w:color="auto"/>
              <w:right w:val="single" w:sz="8" w:space="0" w:color="auto"/>
            </w:tcBorders>
            <w:hideMark/>
          </w:tcPr>
          <w:p w14:paraId="7EFDE3D9" w14:textId="74F4773F" w:rsidR="00B969CA" w:rsidRPr="00A94D29" w:rsidRDefault="00B969CA" w:rsidP="00B969CA">
            <w:pPr>
              <w:jc w:val="center"/>
              <w:rPr>
                <w:color w:val="000000"/>
              </w:rPr>
            </w:pPr>
          </w:p>
        </w:tc>
      </w:tr>
      <w:tr w:rsidR="00B969CA" w14:paraId="370208E1" w14:textId="77777777" w:rsidTr="004051BB">
        <w:trPr>
          <w:trHeight w:val="521"/>
        </w:trPr>
        <w:tc>
          <w:tcPr>
            <w:tcW w:w="960" w:type="dxa"/>
            <w:tcBorders>
              <w:top w:val="nil"/>
              <w:left w:val="single" w:sz="4" w:space="0" w:color="auto"/>
              <w:bottom w:val="single" w:sz="4" w:space="0" w:color="auto"/>
              <w:right w:val="single" w:sz="4" w:space="0" w:color="auto"/>
            </w:tcBorders>
            <w:hideMark/>
          </w:tcPr>
          <w:p w14:paraId="40A83DE9" w14:textId="77777777" w:rsidR="00B969CA" w:rsidRDefault="00B969CA" w:rsidP="00B969CA">
            <w:pPr>
              <w:jc w:val="center"/>
              <w:rPr>
                <w:color w:val="000000"/>
              </w:rPr>
            </w:pPr>
            <w:r>
              <w:rPr>
                <w:color w:val="000000"/>
                <w:lang w:val="uk-UA"/>
              </w:rPr>
              <w:t>02.03</w:t>
            </w:r>
          </w:p>
        </w:tc>
        <w:tc>
          <w:tcPr>
            <w:tcW w:w="3859" w:type="dxa"/>
            <w:tcBorders>
              <w:top w:val="nil"/>
              <w:left w:val="nil"/>
              <w:bottom w:val="single" w:sz="4" w:space="0" w:color="auto"/>
              <w:right w:val="nil"/>
            </w:tcBorders>
            <w:hideMark/>
          </w:tcPr>
          <w:p w14:paraId="115BD7C2" w14:textId="77777777" w:rsidR="00B969CA" w:rsidRDefault="00B969CA" w:rsidP="00B969CA">
            <w:pPr>
              <w:rPr>
                <w:color w:val="000000"/>
              </w:rPr>
            </w:pPr>
            <w:bookmarkStart w:id="5" w:name="RANGE!B10"/>
            <w:r>
              <w:rPr>
                <w:color w:val="000000"/>
                <w:lang w:val="uk-UA"/>
              </w:rPr>
              <w:t>Для будівництва і обслуговування багатоквартирного житлового будинку</w:t>
            </w:r>
            <w:bookmarkEnd w:id="5"/>
          </w:p>
        </w:tc>
        <w:tc>
          <w:tcPr>
            <w:tcW w:w="1134" w:type="dxa"/>
            <w:tcBorders>
              <w:top w:val="nil"/>
              <w:left w:val="single" w:sz="8" w:space="0" w:color="auto"/>
              <w:bottom w:val="single" w:sz="4" w:space="0" w:color="auto"/>
              <w:right w:val="single" w:sz="8" w:space="0" w:color="auto"/>
            </w:tcBorders>
            <w:shd w:val="clear" w:color="auto" w:fill="E2EFD9" w:themeFill="accent6" w:themeFillTint="33"/>
          </w:tcPr>
          <w:p w14:paraId="7489EF9A" w14:textId="6CD77BCB" w:rsidR="00B969CA" w:rsidRPr="00B969CA" w:rsidRDefault="00B969CA" w:rsidP="00B969CA">
            <w:pPr>
              <w:jc w:val="center"/>
              <w:rPr>
                <w:color w:val="000000"/>
                <w:lang w:val="uk-UA"/>
              </w:rPr>
            </w:pPr>
            <w:r>
              <w:rPr>
                <w:color w:val="000000"/>
                <w:lang w:val="uk-UA"/>
              </w:rPr>
              <w:t>3/0,03</w:t>
            </w:r>
          </w:p>
        </w:tc>
        <w:tc>
          <w:tcPr>
            <w:tcW w:w="1418" w:type="dxa"/>
            <w:tcBorders>
              <w:top w:val="nil"/>
              <w:left w:val="single" w:sz="8" w:space="0" w:color="auto"/>
              <w:bottom w:val="single" w:sz="4" w:space="0" w:color="auto"/>
              <w:right w:val="single" w:sz="4" w:space="0" w:color="auto"/>
            </w:tcBorders>
            <w:hideMark/>
          </w:tcPr>
          <w:p w14:paraId="0B70E53A" w14:textId="11794648" w:rsidR="00B969CA" w:rsidRDefault="00B969CA" w:rsidP="00B969CA">
            <w:pPr>
              <w:jc w:val="center"/>
              <w:rPr>
                <w:color w:val="000000"/>
              </w:rPr>
            </w:pPr>
            <w:r>
              <w:rPr>
                <w:color w:val="000000"/>
              </w:rPr>
              <w:t>0,03</w:t>
            </w:r>
          </w:p>
        </w:tc>
        <w:tc>
          <w:tcPr>
            <w:tcW w:w="1701" w:type="dxa"/>
            <w:tcBorders>
              <w:top w:val="nil"/>
              <w:left w:val="nil"/>
              <w:bottom w:val="single" w:sz="4" w:space="0" w:color="auto"/>
              <w:right w:val="single" w:sz="4" w:space="0" w:color="auto"/>
            </w:tcBorders>
            <w:hideMark/>
          </w:tcPr>
          <w:p w14:paraId="05169AF2" w14:textId="77777777" w:rsidR="00B969CA" w:rsidRDefault="00B969CA" w:rsidP="00B969CA">
            <w:pPr>
              <w:jc w:val="center"/>
              <w:rPr>
                <w:color w:val="000000"/>
              </w:rPr>
            </w:pPr>
            <w:r>
              <w:rPr>
                <w:color w:val="000000"/>
              </w:rPr>
              <w:t>0,05</w:t>
            </w:r>
          </w:p>
        </w:tc>
        <w:tc>
          <w:tcPr>
            <w:tcW w:w="1276" w:type="dxa"/>
            <w:tcBorders>
              <w:top w:val="nil"/>
              <w:left w:val="nil"/>
              <w:bottom w:val="single" w:sz="4" w:space="0" w:color="auto"/>
              <w:right w:val="single" w:sz="8" w:space="0" w:color="auto"/>
            </w:tcBorders>
            <w:hideMark/>
          </w:tcPr>
          <w:p w14:paraId="4F42E438" w14:textId="77777777" w:rsidR="00B969CA" w:rsidRDefault="00B969CA" w:rsidP="00B969CA">
            <w:pPr>
              <w:jc w:val="center"/>
              <w:rPr>
                <w:color w:val="000000"/>
              </w:rPr>
            </w:pPr>
            <w:r>
              <w:rPr>
                <w:color w:val="000000"/>
                <w:lang w:val="uk-UA"/>
              </w:rPr>
              <w:t>0,01</w:t>
            </w:r>
          </w:p>
        </w:tc>
        <w:tc>
          <w:tcPr>
            <w:tcW w:w="1417" w:type="dxa"/>
            <w:tcBorders>
              <w:top w:val="nil"/>
              <w:left w:val="nil"/>
              <w:bottom w:val="single" w:sz="4" w:space="0" w:color="auto"/>
              <w:right w:val="single" w:sz="4" w:space="0" w:color="auto"/>
            </w:tcBorders>
            <w:hideMark/>
          </w:tcPr>
          <w:p w14:paraId="543A1BEC" w14:textId="77777777" w:rsidR="00B969CA" w:rsidRDefault="00B969CA" w:rsidP="00B969CA">
            <w:pPr>
              <w:jc w:val="center"/>
              <w:rPr>
                <w:color w:val="000000"/>
              </w:rPr>
            </w:pPr>
            <w:r>
              <w:rPr>
                <w:color w:val="000000"/>
              </w:rPr>
              <w:t>0,030</w:t>
            </w:r>
          </w:p>
        </w:tc>
        <w:tc>
          <w:tcPr>
            <w:tcW w:w="1701" w:type="dxa"/>
            <w:tcBorders>
              <w:top w:val="nil"/>
              <w:left w:val="nil"/>
              <w:bottom w:val="single" w:sz="4" w:space="0" w:color="auto"/>
              <w:right w:val="single" w:sz="4" w:space="0" w:color="auto"/>
            </w:tcBorders>
            <w:hideMark/>
          </w:tcPr>
          <w:p w14:paraId="544E15EF" w14:textId="77777777" w:rsidR="00B969CA" w:rsidRDefault="00B969CA" w:rsidP="00B969CA">
            <w:pPr>
              <w:jc w:val="center"/>
              <w:rPr>
                <w:b/>
                <w:bCs/>
                <w:color w:val="000000"/>
              </w:rPr>
            </w:pPr>
            <w:r>
              <w:rPr>
                <w:b/>
                <w:bCs/>
                <w:color w:val="000000"/>
              </w:rPr>
              <w:t>0,030</w:t>
            </w:r>
          </w:p>
        </w:tc>
        <w:tc>
          <w:tcPr>
            <w:tcW w:w="1276" w:type="dxa"/>
            <w:tcBorders>
              <w:top w:val="nil"/>
              <w:left w:val="nil"/>
              <w:bottom w:val="single" w:sz="4" w:space="0" w:color="auto"/>
              <w:right w:val="single" w:sz="8" w:space="0" w:color="auto"/>
            </w:tcBorders>
            <w:hideMark/>
          </w:tcPr>
          <w:p w14:paraId="52AC4C90" w14:textId="77777777" w:rsidR="00B969CA" w:rsidRDefault="00B969CA" w:rsidP="00B969CA">
            <w:pPr>
              <w:jc w:val="center"/>
              <w:rPr>
                <w:b/>
                <w:bCs/>
                <w:color w:val="000000"/>
              </w:rPr>
            </w:pPr>
            <w:r>
              <w:rPr>
                <w:b/>
                <w:bCs/>
                <w:color w:val="000000"/>
              </w:rPr>
              <w:t>0,030</w:t>
            </w:r>
          </w:p>
        </w:tc>
      </w:tr>
      <w:tr w:rsidR="00B969CA" w14:paraId="2B06DC94" w14:textId="77777777" w:rsidTr="004051BB">
        <w:trPr>
          <w:trHeight w:val="630"/>
        </w:trPr>
        <w:tc>
          <w:tcPr>
            <w:tcW w:w="960" w:type="dxa"/>
            <w:tcBorders>
              <w:top w:val="nil"/>
              <w:left w:val="single" w:sz="4" w:space="0" w:color="auto"/>
              <w:bottom w:val="single" w:sz="4" w:space="0" w:color="auto"/>
              <w:right w:val="single" w:sz="4" w:space="0" w:color="auto"/>
            </w:tcBorders>
            <w:hideMark/>
          </w:tcPr>
          <w:p w14:paraId="641B6E09" w14:textId="77777777" w:rsidR="00B969CA" w:rsidRDefault="00B969CA" w:rsidP="00B969CA">
            <w:pPr>
              <w:jc w:val="center"/>
              <w:rPr>
                <w:color w:val="000000"/>
              </w:rPr>
            </w:pPr>
            <w:r>
              <w:rPr>
                <w:color w:val="000000"/>
                <w:lang w:val="uk-UA"/>
              </w:rPr>
              <w:t>02.06</w:t>
            </w:r>
          </w:p>
        </w:tc>
        <w:tc>
          <w:tcPr>
            <w:tcW w:w="3859" w:type="dxa"/>
            <w:tcBorders>
              <w:top w:val="nil"/>
              <w:left w:val="nil"/>
              <w:bottom w:val="nil"/>
              <w:right w:val="nil"/>
            </w:tcBorders>
            <w:hideMark/>
          </w:tcPr>
          <w:p w14:paraId="0B59485B" w14:textId="77777777" w:rsidR="00B969CA" w:rsidRDefault="00B969CA" w:rsidP="00B969CA">
            <w:pPr>
              <w:rPr>
                <w:color w:val="000000"/>
              </w:rPr>
            </w:pPr>
            <w:bookmarkStart w:id="6" w:name="RANGE!B11"/>
            <w:r>
              <w:rPr>
                <w:color w:val="000000"/>
                <w:lang w:val="uk-UA"/>
              </w:rPr>
              <w:t>Для колективного гаражного будівництва</w:t>
            </w:r>
            <w:bookmarkEnd w:id="6"/>
          </w:p>
        </w:tc>
        <w:tc>
          <w:tcPr>
            <w:tcW w:w="1134" w:type="dxa"/>
            <w:tcBorders>
              <w:top w:val="nil"/>
              <w:left w:val="single" w:sz="8" w:space="0" w:color="auto"/>
              <w:bottom w:val="single" w:sz="4" w:space="0" w:color="auto"/>
              <w:right w:val="single" w:sz="8" w:space="0" w:color="auto"/>
            </w:tcBorders>
            <w:shd w:val="clear" w:color="auto" w:fill="E2EFD9" w:themeFill="accent6" w:themeFillTint="33"/>
          </w:tcPr>
          <w:p w14:paraId="75871559" w14:textId="257A5EEE" w:rsidR="00B969CA" w:rsidRPr="00B969CA" w:rsidRDefault="00B969CA" w:rsidP="00B969CA">
            <w:pPr>
              <w:jc w:val="center"/>
              <w:rPr>
                <w:color w:val="000000"/>
                <w:lang w:val="uk-UA"/>
              </w:rPr>
            </w:pPr>
            <w:r>
              <w:rPr>
                <w:color w:val="000000"/>
                <w:lang w:val="uk-UA"/>
              </w:rPr>
              <w:t>0,03</w:t>
            </w:r>
          </w:p>
        </w:tc>
        <w:tc>
          <w:tcPr>
            <w:tcW w:w="1418" w:type="dxa"/>
            <w:tcBorders>
              <w:top w:val="nil"/>
              <w:left w:val="single" w:sz="8" w:space="0" w:color="auto"/>
              <w:bottom w:val="single" w:sz="4" w:space="0" w:color="auto"/>
              <w:right w:val="single" w:sz="4" w:space="0" w:color="auto"/>
            </w:tcBorders>
            <w:hideMark/>
          </w:tcPr>
          <w:p w14:paraId="7B3992E9" w14:textId="6AB9D0AB" w:rsidR="00B969CA" w:rsidRDefault="00B969CA" w:rsidP="00B969CA">
            <w:pPr>
              <w:jc w:val="center"/>
              <w:rPr>
                <w:color w:val="000000"/>
              </w:rPr>
            </w:pPr>
            <w:r>
              <w:rPr>
                <w:color w:val="000000"/>
              </w:rPr>
              <w:t>0,03</w:t>
            </w:r>
          </w:p>
        </w:tc>
        <w:tc>
          <w:tcPr>
            <w:tcW w:w="1701" w:type="dxa"/>
            <w:tcBorders>
              <w:top w:val="nil"/>
              <w:left w:val="nil"/>
              <w:bottom w:val="single" w:sz="4" w:space="0" w:color="auto"/>
              <w:right w:val="single" w:sz="4" w:space="0" w:color="auto"/>
            </w:tcBorders>
            <w:hideMark/>
          </w:tcPr>
          <w:p w14:paraId="6AC5FC43" w14:textId="77777777" w:rsidR="00B969CA" w:rsidRDefault="00B969CA" w:rsidP="00B969CA">
            <w:pPr>
              <w:jc w:val="center"/>
              <w:rPr>
                <w:color w:val="000000"/>
              </w:rPr>
            </w:pPr>
            <w:r>
              <w:rPr>
                <w:color w:val="000000"/>
              </w:rPr>
              <w:t>0,05</w:t>
            </w:r>
          </w:p>
        </w:tc>
        <w:tc>
          <w:tcPr>
            <w:tcW w:w="1276" w:type="dxa"/>
            <w:tcBorders>
              <w:top w:val="nil"/>
              <w:left w:val="nil"/>
              <w:bottom w:val="single" w:sz="4" w:space="0" w:color="auto"/>
              <w:right w:val="single" w:sz="8" w:space="0" w:color="auto"/>
            </w:tcBorders>
            <w:hideMark/>
          </w:tcPr>
          <w:p w14:paraId="486B8DDA" w14:textId="77777777" w:rsidR="00B969CA" w:rsidRDefault="00B969CA" w:rsidP="00B969CA">
            <w:pPr>
              <w:jc w:val="center"/>
              <w:rPr>
                <w:color w:val="000000"/>
              </w:rPr>
            </w:pPr>
            <w:r>
              <w:rPr>
                <w:color w:val="000000"/>
                <w:lang w:val="uk-UA"/>
              </w:rPr>
              <w:t>2,0</w:t>
            </w:r>
          </w:p>
        </w:tc>
        <w:tc>
          <w:tcPr>
            <w:tcW w:w="1417" w:type="dxa"/>
            <w:tcBorders>
              <w:top w:val="nil"/>
              <w:left w:val="nil"/>
              <w:bottom w:val="single" w:sz="4" w:space="0" w:color="auto"/>
              <w:right w:val="single" w:sz="4" w:space="0" w:color="auto"/>
            </w:tcBorders>
            <w:hideMark/>
          </w:tcPr>
          <w:p w14:paraId="612DB33E" w14:textId="77777777" w:rsidR="00B969CA" w:rsidRDefault="00B969CA" w:rsidP="00B969CA">
            <w:pPr>
              <w:jc w:val="center"/>
              <w:rPr>
                <w:color w:val="000000"/>
              </w:rPr>
            </w:pPr>
            <w:r>
              <w:rPr>
                <w:color w:val="000000"/>
              </w:rPr>
              <w:t>0,030</w:t>
            </w:r>
          </w:p>
        </w:tc>
        <w:tc>
          <w:tcPr>
            <w:tcW w:w="1701" w:type="dxa"/>
            <w:tcBorders>
              <w:top w:val="nil"/>
              <w:left w:val="nil"/>
              <w:bottom w:val="single" w:sz="4" w:space="0" w:color="auto"/>
              <w:right w:val="single" w:sz="4" w:space="0" w:color="auto"/>
            </w:tcBorders>
            <w:hideMark/>
          </w:tcPr>
          <w:p w14:paraId="31424391" w14:textId="77777777" w:rsidR="00B969CA" w:rsidRDefault="00B969CA" w:rsidP="00B969CA">
            <w:pPr>
              <w:jc w:val="center"/>
              <w:rPr>
                <w:b/>
                <w:bCs/>
                <w:color w:val="000000"/>
              </w:rPr>
            </w:pPr>
            <w:r>
              <w:rPr>
                <w:b/>
                <w:bCs/>
                <w:color w:val="000000"/>
              </w:rPr>
              <w:t>0,030</w:t>
            </w:r>
          </w:p>
        </w:tc>
        <w:tc>
          <w:tcPr>
            <w:tcW w:w="1276" w:type="dxa"/>
            <w:tcBorders>
              <w:top w:val="nil"/>
              <w:left w:val="nil"/>
              <w:bottom w:val="single" w:sz="4" w:space="0" w:color="auto"/>
              <w:right w:val="single" w:sz="8" w:space="0" w:color="auto"/>
            </w:tcBorders>
            <w:hideMark/>
          </w:tcPr>
          <w:p w14:paraId="5626D6AF" w14:textId="77777777" w:rsidR="00B969CA" w:rsidRDefault="00B969CA" w:rsidP="00B969CA">
            <w:pPr>
              <w:jc w:val="center"/>
              <w:rPr>
                <w:b/>
                <w:bCs/>
                <w:color w:val="000000"/>
              </w:rPr>
            </w:pPr>
            <w:r>
              <w:rPr>
                <w:b/>
                <w:bCs/>
                <w:color w:val="000000"/>
              </w:rPr>
              <w:t>0,030</w:t>
            </w:r>
          </w:p>
        </w:tc>
      </w:tr>
      <w:tr w:rsidR="00B969CA" w14:paraId="44C58845" w14:textId="77777777" w:rsidTr="004051BB">
        <w:trPr>
          <w:trHeight w:val="459"/>
        </w:trPr>
        <w:tc>
          <w:tcPr>
            <w:tcW w:w="960" w:type="dxa"/>
            <w:tcBorders>
              <w:top w:val="nil"/>
              <w:left w:val="single" w:sz="4" w:space="0" w:color="auto"/>
              <w:bottom w:val="nil"/>
              <w:right w:val="single" w:sz="4" w:space="0" w:color="auto"/>
            </w:tcBorders>
            <w:hideMark/>
          </w:tcPr>
          <w:p w14:paraId="4148EDE9" w14:textId="77777777" w:rsidR="00B969CA" w:rsidRDefault="00B969CA" w:rsidP="00B969CA">
            <w:pPr>
              <w:jc w:val="center"/>
              <w:rPr>
                <w:color w:val="000000"/>
              </w:rPr>
            </w:pPr>
            <w:r>
              <w:rPr>
                <w:color w:val="000000"/>
                <w:lang w:val="uk-UA"/>
              </w:rPr>
              <w:t>02.09</w:t>
            </w:r>
          </w:p>
        </w:tc>
        <w:tc>
          <w:tcPr>
            <w:tcW w:w="3859" w:type="dxa"/>
            <w:tcBorders>
              <w:top w:val="single" w:sz="4" w:space="0" w:color="auto"/>
              <w:left w:val="nil"/>
              <w:bottom w:val="nil"/>
              <w:right w:val="nil"/>
            </w:tcBorders>
            <w:vAlign w:val="center"/>
            <w:hideMark/>
          </w:tcPr>
          <w:p w14:paraId="25DBDCD0" w14:textId="77777777" w:rsidR="00B969CA" w:rsidRDefault="00B969CA" w:rsidP="00B969CA">
            <w:pPr>
              <w:rPr>
                <w:color w:val="000000"/>
              </w:rPr>
            </w:pPr>
            <w:r>
              <w:rPr>
                <w:color w:val="000000"/>
                <w:lang w:val="uk-UA"/>
              </w:rPr>
              <w:t>Для будівництва і обслуговування паркінгів та автостоянок на землях житлової та громадської забудови</w:t>
            </w:r>
          </w:p>
        </w:tc>
        <w:tc>
          <w:tcPr>
            <w:tcW w:w="1134" w:type="dxa"/>
            <w:tcBorders>
              <w:top w:val="nil"/>
              <w:left w:val="single" w:sz="8" w:space="0" w:color="auto"/>
              <w:bottom w:val="nil"/>
              <w:right w:val="single" w:sz="8" w:space="0" w:color="auto"/>
            </w:tcBorders>
            <w:shd w:val="clear" w:color="auto" w:fill="E2EFD9" w:themeFill="accent6" w:themeFillTint="33"/>
          </w:tcPr>
          <w:p w14:paraId="058EDC8F" w14:textId="12234077" w:rsidR="00B969CA" w:rsidRPr="00B969CA" w:rsidRDefault="00B969CA" w:rsidP="00B969CA">
            <w:pPr>
              <w:jc w:val="center"/>
              <w:rPr>
                <w:color w:val="000000"/>
                <w:lang w:val="uk-UA" w:eastAsia="uk-UA"/>
              </w:rPr>
            </w:pPr>
            <w:r>
              <w:rPr>
                <w:color w:val="000000"/>
                <w:lang w:val="uk-UA" w:eastAsia="uk-UA"/>
              </w:rPr>
              <w:t>0,3</w:t>
            </w:r>
          </w:p>
        </w:tc>
        <w:tc>
          <w:tcPr>
            <w:tcW w:w="1418" w:type="dxa"/>
            <w:tcBorders>
              <w:top w:val="nil"/>
              <w:left w:val="single" w:sz="8" w:space="0" w:color="auto"/>
              <w:bottom w:val="nil"/>
              <w:right w:val="single" w:sz="4" w:space="0" w:color="auto"/>
            </w:tcBorders>
            <w:hideMark/>
          </w:tcPr>
          <w:p w14:paraId="7EB2D0E1" w14:textId="5A4AE061" w:rsidR="00B969CA" w:rsidRDefault="00B969CA" w:rsidP="00B969CA">
            <w:pPr>
              <w:jc w:val="center"/>
              <w:rPr>
                <w:color w:val="000000"/>
              </w:rPr>
            </w:pPr>
            <w:r>
              <w:rPr>
                <w:color w:val="000000"/>
                <w:lang w:eastAsia="uk-UA"/>
              </w:rPr>
              <w:t>1,0</w:t>
            </w:r>
          </w:p>
        </w:tc>
        <w:tc>
          <w:tcPr>
            <w:tcW w:w="1701" w:type="dxa"/>
            <w:tcBorders>
              <w:top w:val="nil"/>
              <w:left w:val="nil"/>
              <w:bottom w:val="nil"/>
              <w:right w:val="single" w:sz="4" w:space="0" w:color="auto"/>
            </w:tcBorders>
            <w:hideMark/>
          </w:tcPr>
          <w:p w14:paraId="2D044638" w14:textId="77777777" w:rsidR="00B969CA" w:rsidRDefault="00B969CA" w:rsidP="00B969CA">
            <w:pPr>
              <w:jc w:val="center"/>
              <w:rPr>
                <w:color w:val="000000"/>
              </w:rPr>
            </w:pPr>
            <w:r>
              <w:rPr>
                <w:color w:val="000000"/>
              </w:rPr>
              <w:t>0,05</w:t>
            </w:r>
          </w:p>
        </w:tc>
        <w:tc>
          <w:tcPr>
            <w:tcW w:w="1276" w:type="dxa"/>
            <w:tcBorders>
              <w:top w:val="nil"/>
              <w:left w:val="nil"/>
              <w:bottom w:val="nil"/>
              <w:right w:val="single" w:sz="8" w:space="0" w:color="auto"/>
            </w:tcBorders>
            <w:hideMark/>
          </w:tcPr>
          <w:p w14:paraId="18069D33" w14:textId="77777777" w:rsidR="00B969CA" w:rsidRDefault="00B969CA" w:rsidP="00B969CA">
            <w:pPr>
              <w:jc w:val="center"/>
              <w:rPr>
                <w:color w:val="000000"/>
              </w:rPr>
            </w:pPr>
            <w:r>
              <w:rPr>
                <w:color w:val="000000"/>
                <w:lang w:val="uk-UA" w:eastAsia="uk-UA"/>
              </w:rPr>
              <w:t>0,01</w:t>
            </w:r>
          </w:p>
        </w:tc>
        <w:tc>
          <w:tcPr>
            <w:tcW w:w="1417" w:type="dxa"/>
            <w:tcBorders>
              <w:top w:val="nil"/>
              <w:left w:val="nil"/>
              <w:bottom w:val="nil"/>
              <w:right w:val="single" w:sz="4" w:space="0" w:color="auto"/>
            </w:tcBorders>
            <w:hideMark/>
          </w:tcPr>
          <w:p w14:paraId="50C9729C" w14:textId="637530F5" w:rsidR="00B969CA" w:rsidRPr="00C2195C" w:rsidRDefault="00B969CA" w:rsidP="00B969CA">
            <w:pPr>
              <w:jc w:val="center"/>
              <w:rPr>
                <w:b/>
                <w:bCs/>
                <w:color w:val="000000"/>
                <w:lang w:val="uk-UA"/>
              </w:rPr>
            </w:pPr>
            <w:r>
              <w:rPr>
                <w:b/>
                <w:bCs/>
                <w:color w:val="000000"/>
              </w:rPr>
              <w:t>0,</w:t>
            </w:r>
            <w:r>
              <w:rPr>
                <w:b/>
                <w:bCs/>
                <w:color w:val="000000"/>
                <w:lang w:val="uk-UA"/>
              </w:rPr>
              <w:t>3</w:t>
            </w:r>
            <w:r w:rsidR="00950959">
              <w:rPr>
                <w:b/>
                <w:bCs/>
                <w:color w:val="000000"/>
                <w:lang w:val="uk-UA"/>
              </w:rPr>
              <w:t>00</w:t>
            </w:r>
          </w:p>
        </w:tc>
        <w:tc>
          <w:tcPr>
            <w:tcW w:w="1701" w:type="dxa"/>
            <w:tcBorders>
              <w:top w:val="nil"/>
              <w:left w:val="nil"/>
              <w:bottom w:val="nil"/>
              <w:right w:val="single" w:sz="4" w:space="0" w:color="auto"/>
            </w:tcBorders>
            <w:hideMark/>
          </w:tcPr>
          <w:p w14:paraId="5B3EB6A4" w14:textId="78B4D632" w:rsidR="00B969CA" w:rsidRPr="00685AC3" w:rsidRDefault="00B969CA" w:rsidP="00B969CA">
            <w:pPr>
              <w:jc w:val="center"/>
              <w:rPr>
                <w:color w:val="000000"/>
              </w:rPr>
            </w:pPr>
            <w:r w:rsidRPr="00685AC3">
              <w:rPr>
                <w:color w:val="000000"/>
                <w:lang w:val="uk-UA" w:eastAsia="uk-UA"/>
              </w:rPr>
              <w:t>0,</w:t>
            </w:r>
            <w:r w:rsidR="00685AC3" w:rsidRPr="00685AC3">
              <w:rPr>
                <w:color w:val="000000"/>
                <w:lang w:val="uk-UA" w:eastAsia="uk-UA"/>
              </w:rPr>
              <w:t>050</w:t>
            </w:r>
          </w:p>
        </w:tc>
        <w:tc>
          <w:tcPr>
            <w:tcW w:w="1276" w:type="dxa"/>
            <w:tcBorders>
              <w:top w:val="nil"/>
              <w:left w:val="nil"/>
              <w:bottom w:val="nil"/>
              <w:right w:val="single" w:sz="8" w:space="0" w:color="auto"/>
            </w:tcBorders>
            <w:hideMark/>
          </w:tcPr>
          <w:p w14:paraId="0FF1A7F8" w14:textId="2E36C013" w:rsidR="00B969CA" w:rsidRPr="00685AC3" w:rsidRDefault="00B969CA" w:rsidP="00B969CA">
            <w:pPr>
              <w:jc w:val="center"/>
              <w:rPr>
                <w:color w:val="000000"/>
                <w:lang w:val="uk-UA"/>
              </w:rPr>
            </w:pPr>
            <w:r w:rsidRPr="00685AC3">
              <w:rPr>
                <w:color w:val="000000"/>
              </w:rPr>
              <w:t>0,</w:t>
            </w:r>
            <w:r w:rsidR="00685AC3" w:rsidRPr="00685AC3">
              <w:rPr>
                <w:color w:val="000000"/>
                <w:lang w:val="uk-UA"/>
              </w:rPr>
              <w:t>010</w:t>
            </w:r>
          </w:p>
        </w:tc>
      </w:tr>
      <w:tr w:rsidR="00B969CA" w:rsidRPr="00A94D29" w14:paraId="5BDFB5A4" w14:textId="77777777" w:rsidTr="00950959">
        <w:trPr>
          <w:trHeight w:val="60"/>
        </w:trPr>
        <w:tc>
          <w:tcPr>
            <w:tcW w:w="960" w:type="dxa"/>
            <w:tcBorders>
              <w:top w:val="single" w:sz="8" w:space="0" w:color="auto"/>
              <w:left w:val="single" w:sz="8" w:space="0" w:color="auto"/>
              <w:bottom w:val="single" w:sz="8" w:space="0" w:color="auto"/>
              <w:right w:val="single" w:sz="4" w:space="0" w:color="auto"/>
            </w:tcBorders>
            <w:noWrap/>
            <w:vAlign w:val="center"/>
            <w:hideMark/>
          </w:tcPr>
          <w:p w14:paraId="69099B3A" w14:textId="77777777" w:rsidR="00B969CA" w:rsidRPr="00A94D29" w:rsidRDefault="00B969CA" w:rsidP="00B969CA">
            <w:pPr>
              <w:jc w:val="center"/>
              <w:rPr>
                <w:color w:val="000000"/>
              </w:rPr>
            </w:pPr>
            <w:r w:rsidRPr="00A94D29">
              <w:rPr>
                <w:color w:val="000000"/>
                <w:lang w:val="uk-UA"/>
              </w:rPr>
              <w:t>3</w:t>
            </w:r>
          </w:p>
        </w:tc>
        <w:tc>
          <w:tcPr>
            <w:tcW w:w="13782" w:type="dxa"/>
            <w:gridSpan w:val="8"/>
            <w:tcBorders>
              <w:top w:val="single" w:sz="8" w:space="0" w:color="auto"/>
              <w:left w:val="nil"/>
              <w:bottom w:val="single" w:sz="8" w:space="0" w:color="auto"/>
              <w:right w:val="single" w:sz="8" w:space="0" w:color="000000"/>
            </w:tcBorders>
          </w:tcPr>
          <w:p w14:paraId="3094E9F2" w14:textId="54AFFBF7" w:rsidR="00B969CA" w:rsidRPr="00A94D29" w:rsidRDefault="00B969CA" w:rsidP="00B969CA">
            <w:pPr>
              <w:jc w:val="center"/>
              <w:rPr>
                <w:color w:val="000000"/>
              </w:rPr>
            </w:pPr>
            <w:r w:rsidRPr="00A94D29">
              <w:rPr>
                <w:color w:val="000000"/>
                <w:lang w:val="uk-UA"/>
              </w:rPr>
              <w:t>Земельні ділянки громадської забудови</w:t>
            </w:r>
          </w:p>
        </w:tc>
      </w:tr>
      <w:tr w:rsidR="00950959" w14:paraId="4E198DEB" w14:textId="77777777" w:rsidTr="004051BB">
        <w:trPr>
          <w:trHeight w:val="1142"/>
        </w:trPr>
        <w:tc>
          <w:tcPr>
            <w:tcW w:w="960" w:type="dxa"/>
            <w:tcBorders>
              <w:top w:val="nil"/>
              <w:left w:val="single" w:sz="8" w:space="0" w:color="auto"/>
              <w:bottom w:val="single" w:sz="8" w:space="0" w:color="auto"/>
              <w:right w:val="single" w:sz="4" w:space="0" w:color="auto"/>
            </w:tcBorders>
            <w:hideMark/>
          </w:tcPr>
          <w:p w14:paraId="30482E6B" w14:textId="77777777" w:rsidR="00B969CA" w:rsidRDefault="00B969CA" w:rsidP="00B969CA">
            <w:pPr>
              <w:jc w:val="center"/>
              <w:rPr>
                <w:color w:val="000000"/>
              </w:rPr>
            </w:pPr>
            <w:r>
              <w:rPr>
                <w:color w:val="000000"/>
                <w:lang w:val="uk-UA"/>
              </w:rPr>
              <w:t>03.10</w:t>
            </w:r>
          </w:p>
        </w:tc>
        <w:tc>
          <w:tcPr>
            <w:tcW w:w="3859" w:type="dxa"/>
            <w:tcBorders>
              <w:top w:val="nil"/>
              <w:left w:val="nil"/>
              <w:bottom w:val="single" w:sz="8" w:space="0" w:color="auto"/>
              <w:right w:val="single" w:sz="4" w:space="0" w:color="auto"/>
            </w:tcBorders>
            <w:hideMark/>
          </w:tcPr>
          <w:p w14:paraId="5C29908B" w14:textId="03FA0A47" w:rsidR="00B969CA" w:rsidRPr="00984BC2" w:rsidRDefault="00984BC2" w:rsidP="00B969CA">
            <w:pPr>
              <w:rPr>
                <w:color w:val="000000"/>
                <w:lang w:val="uk-UA"/>
              </w:rPr>
            </w:pPr>
            <w:r w:rsidRPr="00984BC2">
              <w:rPr>
                <w:color w:val="000000"/>
                <w:sz w:val="22"/>
                <w:szCs w:val="22"/>
                <w:shd w:val="clear" w:color="auto" w:fill="FFFFFF"/>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7CA77C" w14:textId="779FB3A6" w:rsidR="00B969CA" w:rsidRPr="00B969CA" w:rsidRDefault="00B969CA" w:rsidP="00B969CA">
            <w:pPr>
              <w:jc w:val="center"/>
              <w:rPr>
                <w:color w:val="000000"/>
                <w:lang w:val="uk-UA"/>
              </w:rPr>
            </w:pPr>
            <w:r>
              <w:rPr>
                <w:color w:val="000000"/>
                <w:lang w:val="uk-UA"/>
              </w:rPr>
              <w:t>2,0</w:t>
            </w:r>
          </w:p>
        </w:tc>
        <w:tc>
          <w:tcPr>
            <w:tcW w:w="1418" w:type="dxa"/>
            <w:tcBorders>
              <w:top w:val="nil"/>
              <w:left w:val="single" w:sz="4" w:space="0" w:color="auto"/>
              <w:bottom w:val="single" w:sz="8" w:space="0" w:color="auto"/>
              <w:right w:val="single" w:sz="4" w:space="0" w:color="auto"/>
            </w:tcBorders>
            <w:noWrap/>
            <w:hideMark/>
          </w:tcPr>
          <w:p w14:paraId="419AFDE3" w14:textId="15352FEF" w:rsidR="00B969CA" w:rsidRDefault="00B969CA" w:rsidP="00B969CA">
            <w:pPr>
              <w:jc w:val="center"/>
              <w:rPr>
                <w:color w:val="000000"/>
              </w:rPr>
            </w:pPr>
            <w:r>
              <w:rPr>
                <w:color w:val="000000"/>
              </w:rPr>
              <w:t>2,0</w:t>
            </w:r>
          </w:p>
        </w:tc>
        <w:tc>
          <w:tcPr>
            <w:tcW w:w="1701" w:type="dxa"/>
            <w:tcBorders>
              <w:top w:val="nil"/>
              <w:left w:val="nil"/>
              <w:bottom w:val="single" w:sz="8" w:space="0" w:color="auto"/>
              <w:right w:val="single" w:sz="4" w:space="0" w:color="auto"/>
            </w:tcBorders>
            <w:noWrap/>
            <w:hideMark/>
          </w:tcPr>
          <w:p w14:paraId="720ABBB0" w14:textId="77777777" w:rsidR="00B969CA" w:rsidRDefault="00B969CA" w:rsidP="00B969CA">
            <w:pPr>
              <w:jc w:val="center"/>
              <w:rPr>
                <w:color w:val="000000"/>
              </w:rPr>
            </w:pPr>
            <w:r>
              <w:rPr>
                <w:color w:val="000000"/>
              </w:rPr>
              <w:t>3,0</w:t>
            </w:r>
          </w:p>
        </w:tc>
        <w:tc>
          <w:tcPr>
            <w:tcW w:w="1276" w:type="dxa"/>
            <w:tcBorders>
              <w:top w:val="nil"/>
              <w:left w:val="nil"/>
              <w:bottom w:val="single" w:sz="8" w:space="0" w:color="auto"/>
              <w:right w:val="single" w:sz="8" w:space="0" w:color="auto"/>
            </w:tcBorders>
            <w:noWrap/>
            <w:hideMark/>
          </w:tcPr>
          <w:p w14:paraId="20CF410E" w14:textId="77777777" w:rsidR="00B969CA" w:rsidRDefault="00B969CA" w:rsidP="00B969CA">
            <w:pPr>
              <w:jc w:val="center"/>
              <w:rPr>
                <w:color w:val="000000"/>
              </w:rPr>
            </w:pPr>
            <w:r>
              <w:rPr>
                <w:color w:val="000000"/>
              </w:rPr>
              <w:t>3,0</w:t>
            </w:r>
          </w:p>
        </w:tc>
        <w:tc>
          <w:tcPr>
            <w:tcW w:w="1417" w:type="dxa"/>
            <w:tcBorders>
              <w:top w:val="nil"/>
              <w:left w:val="nil"/>
              <w:bottom w:val="single" w:sz="8" w:space="0" w:color="auto"/>
              <w:right w:val="single" w:sz="4" w:space="0" w:color="auto"/>
            </w:tcBorders>
            <w:noWrap/>
            <w:hideMark/>
          </w:tcPr>
          <w:p w14:paraId="49FF8223" w14:textId="77777777" w:rsidR="00B969CA" w:rsidRDefault="00B969CA" w:rsidP="00B969CA">
            <w:pPr>
              <w:jc w:val="center"/>
              <w:rPr>
                <w:color w:val="000000"/>
              </w:rPr>
            </w:pPr>
            <w:r>
              <w:rPr>
                <w:color w:val="000000"/>
              </w:rPr>
              <w:t>2,000</w:t>
            </w:r>
          </w:p>
        </w:tc>
        <w:tc>
          <w:tcPr>
            <w:tcW w:w="1701" w:type="dxa"/>
            <w:tcBorders>
              <w:top w:val="nil"/>
              <w:left w:val="nil"/>
              <w:bottom w:val="single" w:sz="8" w:space="0" w:color="auto"/>
              <w:right w:val="single" w:sz="4" w:space="0" w:color="auto"/>
            </w:tcBorders>
            <w:noWrap/>
            <w:hideMark/>
          </w:tcPr>
          <w:p w14:paraId="6A306090" w14:textId="77777777" w:rsidR="00B969CA" w:rsidRDefault="00B969CA" w:rsidP="00B969CA">
            <w:pPr>
              <w:jc w:val="center"/>
              <w:rPr>
                <w:b/>
                <w:bCs/>
                <w:color w:val="000000"/>
              </w:rPr>
            </w:pPr>
            <w:r>
              <w:rPr>
                <w:b/>
                <w:bCs/>
                <w:color w:val="000000"/>
              </w:rPr>
              <w:t>2,000</w:t>
            </w:r>
          </w:p>
        </w:tc>
        <w:tc>
          <w:tcPr>
            <w:tcW w:w="1276" w:type="dxa"/>
            <w:tcBorders>
              <w:top w:val="nil"/>
              <w:left w:val="nil"/>
              <w:bottom w:val="single" w:sz="8" w:space="0" w:color="auto"/>
              <w:right w:val="single" w:sz="8" w:space="0" w:color="auto"/>
            </w:tcBorders>
            <w:noWrap/>
            <w:hideMark/>
          </w:tcPr>
          <w:p w14:paraId="5CF56B13" w14:textId="77777777" w:rsidR="00B969CA" w:rsidRDefault="00B969CA" w:rsidP="00B969CA">
            <w:pPr>
              <w:jc w:val="center"/>
              <w:rPr>
                <w:b/>
                <w:bCs/>
                <w:color w:val="000000"/>
              </w:rPr>
            </w:pPr>
            <w:r>
              <w:rPr>
                <w:b/>
                <w:bCs/>
                <w:color w:val="000000"/>
              </w:rPr>
              <w:t>2,000</w:t>
            </w:r>
          </w:p>
        </w:tc>
      </w:tr>
    </w:tbl>
    <w:p w14:paraId="2E1A3FCA" w14:textId="77777777" w:rsidR="00A94D29" w:rsidRDefault="00A94D29" w:rsidP="00F93E58">
      <w:pPr>
        <w:pStyle w:val="a3"/>
        <w:spacing w:before="0" w:after="0"/>
        <w:ind w:firstLine="567"/>
        <w:jc w:val="both"/>
        <w:rPr>
          <w:rFonts w:ascii="Times New Roman" w:hAnsi="Times New Roman"/>
          <w:b w:val="0"/>
          <w:bCs/>
          <w:sz w:val="24"/>
          <w:szCs w:val="24"/>
        </w:rPr>
        <w:sectPr w:rsidR="00A94D29" w:rsidSect="00A94D29">
          <w:pgSz w:w="16838" w:h="11906" w:orient="landscape"/>
          <w:pgMar w:top="851" w:right="567" w:bottom="851" w:left="567" w:header="709" w:footer="709" w:gutter="0"/>
          <w:cols w:space="708"/>
          <w:docGrid w:linePitch="360"/>
        </w:sectPr>
      </w:pPr>
    </w:p>
    <w:p w14:paraId="65174DF5" w14:textId="77777777" w:rsidR="0017316A" w:rsidRDefault="0017316A" w:rsidP="00F93E58">
      <w:pPr>
        <w:pStyle w:val="a3"/>
        <w:spacing w:before="0" w:after="0"/>
        <w:ind w:firstLine="567"/>
        <w:jc w:val="both"/>
        <w:rPr>
          <w:rFonts w:ascii="Times New Roman" w:hAnsi="Times New Roman"/>
          <w:b w:val="0"/>
          <w:bCs/>
          <w:sz w:val="24"/>
          <w:szCs w:val="24"/>
        </w:rPr>
      </w:pPr>
    </w:p>
    <w:p w14:paraId="0EEDF736" w14:textId="0FAA09E9" w:rsidR="00874BB9" w:rsidRDefault="00874BB9" w:rsidP="00F93E58">
      <w:pPr>
        <w:pStyle w:val="a3"/>
        <w:spacing w:before="0" w:after="0"/>
        <w:ind w:firstLine="708"/>
        <w:jc w:val="both"/>
        <w:rPr>
          <w:rFonts w:ascii="Times New Roman" w:hAnsi="Times New Roman"/>
          <w:b w:val="0"/>
          <w:bCs/>
          <w:sz w:val="24"/>
          <w:szCs w:val="24"/>
        </w:rPr>
      </w:pPr>
    </w:p>
    <w:p w14:paraId="5A29F7AA" w14:textId="100FB67B" w:rsidR="00AA6EC2" w:rsidRDefault="00AA6EC2" w:rsidP="00685AC3">
      <w:pPr>
        <w:jc w:val="both"/>
        <w:rPr>
          <w:lang w:val="uk-UA"/>
        </w:rPr>
      </w:pPr>
      <w:r w:rsidRPr="000B6D01">
        <w:rPr>
          <w:lang w:val="uk-UA"/>
        </w:rPr>
        <w:tab/>
      </w:r>
      <w:r>
        <w:rPr>
          <w:lang w:val="uk-UA"/>
        </w:rPr>
        <w:t xml:space="preserve">Згідно з </w:t>
      </w:r>
      <w:proofErr w:type="spellStart"/>
      <w:r>
        <w:rPr>
          <w:lang w:val="uk-UA"/>
        </w:rPr>
        <w:t>проєктом</w:t>
      </w:r>
      <w:proofErr w:type="spellEnd"/>
      <w:r>
        <w:rPr>
          <w:lang w:val="uk-UA"/>
        </w:rPr>
        <w:t xml:space="preserve"> рішення:</w:t>
      </w:r>
    </w:p>
    <w:p w14:paraId="5BA8B409" w14:textId="01A707D5" w:rsidR="000D03D0" w:rsidRPr="00AA6EC2" w:rsidRDefault="00AA6EC2" w:rsidP="00AA6EC2">
      <w:pPr>
        <w:pStyle w:val="a4"/>
        <w:numPr>
          <w:ilvl w:val="0"/>
          <w:numId w:val="6"/>
        </w:numPr>
        <w:ind w:left="0" w:firstLine="567"/>
        <w:jc w:val="both"/>
        <w:rPr>
          <w:color w:val="000000"/>
          <w:lang w:val="uk-UA"/>
        </w:rPr>
      </w:pPr>
      <w:r>
        <w:rPr>
          <w:lang w:val="uk-UA"/>
        </w:rPr>
        <w:t>у</w:t>
      </w:r>
      <w:r w:rsidR="00E975B0" w:rsidRPr="00AA6EC2">
        <w:rPr>
          <w:lang w:val="uk-UA"/>
        </w:rPr>
        <w:t xml:space="preserve"> </w:t>
      </w:r>
      <w:r w:rsidR="000D03D0" w:rsidRPr="00AA6EC2">
        <w:rPr>
          <w:lang w:val="uk-UA"/>
        </w:rPr>
        <w:t>тексті пункту 4 р</w:t>
      </w:r>
      <w:r w:rsidR="000D03D0" w:rsidRPr="00AA6EC2">
        <w:rPr>
          <w:color w:val="000000"/>
          <w:lang w:val="uk-UA"/>
        </w:rPr>
        <w:t xml:space="preserve">ішення змінюється: </w:t>
      </w:r>
    </w:p>
    <w:p w14:paraId="211271E9" w14:textId="08FBC837" w:rsidR="000D03D0" w:rsidRPr="000D03D0" w:rsidRDefault="000D03D0" w:rsidP="000D03D0">
      <w:pPr>
        <w:shd w:val="clear" w:color="auto" w:fill="FFFFFF"/>
        <w:ind w:firstLine="567"/>
        <w:jc w:val="both"/>
        <w:textAlignment w:val="baseline"/>
        <w:rPr>
          <w:color w:val="000000" w:themeColor="text1"/>
          <w:lang w:val="uk-UA"/>
        </w:rPr>
      </w:pPr>
      <w:r w:rsidRPr="000D03D0">
        <w:rPr>
          <w:color w:val="000000" w:themeColor="text1"/>
          <w:lang w:val="uk-UA"/>
        </w:rPr>
        <w:t>слова «Управлінню економіки Южненської міської ради оприлюднити дане рішення в засобах масової інформації» замінено словами «</w:t>
      </w:r>
      <w:r w:rsidRPr="000D03D0">
        <w:rPr>
          <w:color w:val="000000" w:themeColor="text1"/>
          <w:shd w:val="clear" w:color="auto" w:fill="FFFFFF"/>
          <w:lang w:val="uk-UA"/>
        </w:rPr>
        <w:t xml:space="preserve">Оприлюднити дане рішення шляхом розміщення на офіційному сайті міської ради, </w:t>
      </w:r>
      <w:r w:rsidRPr="000D03D0">
        <w:rPr>
          <w:color w:val="000000" w:themeColor="text1"/>
          <w:lang w:val="uk-UA"/>
        </w:rPr>
        <w:t>відповідно до вимог чинного законодавства України</w:t>
      </w:r>
      <w:r>
        <w:rPr>
          <w:color w:val="000000" w:themeColor="text1"/>
          <w:lang w:val="uk-UA"/>
        </w:rPr>
        <w:t>»</w:t>
      </w:r>
      <w:r w:rsidRPr="000D03D0">
        <w:rPr>
          <w:color w:val="000000" w:themeColor="text1"/>
          <w:shd w:val="clear" w:color="auto" w:fill="FFFFFF"/>
          <w:lang w:val="uk-UA"/>
        </w:rPr>
        <w:t>.</w:t>
      </w:r>
    </w:p>
    <w:p w14:paraId="67C0D3ED" w14:textId="77777777" w:rsidR="00874BB9" w:rsidRPr="000D03D0" w:rsidRDefault="00874BB9" w:rsidP="00874BB9">
      <w:pPr>
        <w:pStyle w:val="a6"/>
        <w:spacing w:before="0"/>
        <w:ind w:firstLine="0"/>
        <w:jc w:val="both"/>
        <w:rPr>
          <w:rFonts w:ascii="Times New Roman" w:hAnsi="Times New Roman"/>
          <w:noProof/>
          <w:sz w:val="16"/>
          <w:szCs w:val="16"/>
        </w:rPr>
      </w:pPr>
    </w:p>
    <w:p w14:paraId="3F8FDF0F" w14:textId="2BF71FC2" w:rsidR="00874BB9" w:rsidRPr="00AA6EC2" w:rsidRDefault="00AA6EC2" w:rsidP="00AA6EC2">
      <w:pPr>
        <w:pStyle w:val="a4"/>
        <w:numPr>
          <w:ilvl w:val="0"/>
          <w:numId w:val="6"/>
        </w:numPr>
        <w:ind w:left="0" w:firstLine="567"/>
        <w:jc w:val="both"/>
        <w:rPr>
          <w:noProof/>
          <w:lang w:val="uk-UA"/>
        </w:rPr>
      </w:pPr>
      <w:r>
        <w:rPr>
          <w:noProof/>
          <w:lang w:val="uk-UA"/>
        </w:rPr>
        <w:t>п</w:t>
      </w:r>
      <w:r w:rsidR="007D7F02" w:rsidRPr="00AA6EC2">
        <w:rPr>
          <w:noProof/>
          <w:lang w:val="uk-UA"/>
        </w:rPr>
        <w:t>ільги для фізичних та юридичних осіб, надані відповідно до статті 284</w:t>
      </w:r>
      <w:r>
        <w:rPr>
          <w:noProof/>
          <w:lang w:val="uk-UA"/>
        </w:rPr>
        <w:t xml:space="preserve"> </w:t>
      </w:r>
      <w:r w:rsidR="007D7F02" w:rsidRPr="00AA6EC2">
        <w:rPr>
          <w:noProof/>
          <w:lang w:val="uk-UA"/>
        </w:rPr>
        <w:t>Податкового кодексу України</w:t>
      </w:r>
      <w:bookmarkStart w:id="7" w:name="n27"/>
      <w:bookmarkStart w:id="8" w:name="n28"/>
      <w:bookmarkStart w:id="9" w:name="n29"/>
      <w:bookmarkStart w:id="10" w:name="n30"/>
      <w:bookmarkEnd w:id="7"/>
      <w:bookmarkEnd w:id="8"/>
      <w:bookmarkEnd w:id="9"/>
      <w:bookmarkEnd w:id="10"/>
      <w:r w:rsidR="007D7F02" w:rsidRPr="00AA6EC2">
        <w:rPr>
          <w:noProof/>
          <w:lang w:val="uk-UA"/>
        </w:rPr>
        <w:t xml:space="preserve">  (додаток 4)</w:t>
      </w:r>
      <w:r w:rsidR="00874BB9" w:rsidRPr="00AA6EC2">
        <w:rPr>
          <w:noProof/>
          <w:lang w:val="uk-UA"/>
        </w:rPr>
        <w:t xml:space="preserve"> встановлюються </w:t>
      </w:r>
      <w:r w:rsidR="007D7F02" w:rsidRPr="00AA6EC2">
        <w:rPr>
          <w:color w:val="000000" w:themeColor="text1"/>
          <w:lang w:val="uk-UA"/>
        </w:rPr>
        <w:t xml:space="preserve">у </w:t>
      </w:r>
      <w:r w:rsidR="007D7F02" w:rsidRPr="00AA6EC2">
        <w:rPr>
          <w:lang w:val="uk-UA"/>
        </w:rPr>
        <w:t>розмірі 100% суми податкового зобов’язання за рік</w:t>
      </w:r>
      <w:r w:rsidR="00874BB9" w:rsidRPr="00AA6EC2">
        <w:rPr>
          <w:lang w:val="uk-UA"/>
        </w:rPr>
        <w:t xml:space="preserve"> в розрізі груп платників, категорій/цільового призначення земельної ділянки</w:t>
      </w:r>
      <w:r w:rsidR="007D7F02" w:rsidRPr="00AA6EC2">
        <w:rPr>
          <w:lang w:val="uk-UA"/>
        </w:rPr>
        <w:t xml:space="preserve">, </w:t>
      </w:r>
      <w:r w:rsidR="007D7F02" w:rsidRPr="00AA6EC2">
        <w:rPr>
          <w:color w:val="000000"/>
          <w:lang w:val="uk-UA"/>
        </w:rPr>
        <w:t xml:space="preserve">на рівні встановлених </w:t>
      </w:r>
      <w:r w:rsidR="00874BB9" w:rsidRPr="00AA6EC2">
        <w:rPr>
          <w:bCs/>
          <w:noProof/>
          <w:lang w:val="uk-UA"/>
        </w:rPr>
        <w:t>рішеннями Южненської міської ради від 30.06.2022 року №992-</w:t>
      </w:r>
      <w:r w:rsidR="00874BB9" w:rsidRPr="00AA6EC2">
        <w:rPr>
          <w:bCs/>
          <w:noProof/>
          <w:lang w:val="en-US"/>
        </w:rPr>
        <w:t>V</w:t>
      </w:r>
      <w:r w:rsidR="00874BB9" w:rsidRPr="00AA6EC2">
        <w:rPr>
          <w:bCs/>
          <w:noProof/>
          <w:lang w:val="uk-UA"/>
        </w:rPr>
        <w:t>ІІІ</w:t>
      </w:r>
      <w:r w:rsidR="00874BB9" w:rsidRPr="00AA6EC2">
        <w:rPr>
          <w:color w:val="000000" w:themeColor="text1"/>
          <w:lang w:val="uk-UA"/>
        </w:rPr>
        <w:t xml:space="preserve">, </w:t>
      </w:r>
      <w:r w:rsidR="00874BB9" w:rsidRPr="00AA6EC2">
        <w:rPr>
          <w:bCs/>
          <w:noProof/>
          <w:lang w:val="uk-UA"/>
        </w:rPr>
        <w:t>від 29.03.2024 року №1664-</w:t>
      </w:r>
      <w:r w:rsidR="00874BB9" w:rsidRPr="00AA6EC2">
        <w:rPr>
          <w:bCs/>
          <w:noProof/>
          <w:lang w:val="en-US"/>
        </w:rPr>
        <w:t>V</w:t>
      </w:r>
      <w:r w:rsidR="00874BB9" w:rsidRPr="00AA6EC2">
        <w:rPr>
          <w:bCs/>
          <w:noProof/>
          <w:lang w:val="uk-UA"/>
        </w:rPr>
        <w:t>ІІІ</w:t>
      </w:r>
      <w:r w:rsidR="00637CC9" w:rsidRPr="00AA6EC2">
        <w:rPr>
          <w:bCs/>
          <w:noProof/>
          <w:lang w:val="uk-UA"/>
        </w:rPr>
        <w:t xml:space="preserve"> для</w:t>
      </w:r>
      <w:r w:rsidR="00874BB9" w:rsidRPr="00AA6EC2">
        <w:rPr>
          <w:color w:val="000000" w:themeColor="text1"/>
          <w:lang w:val="uk-UA"/>
        </w:rPr>
        <w:t>:</w:t>
      </w:r>
    </w:p>
    <w:p w14:paraId="546AA5D7" w14:textId="72B179FB" w:rsidR="00874BB9" w:rsidRPr="00874BB9" w:rsidRDefault="00874BB9" w:rsidP="00874BB9">
      <w:pPr>
        <w:pStyle w:val="a4"/>
        <w:numPr>
          <w:ilvl w:val="0"/>
          <w:numId w:val="6"/>
        </w:numPr>
        <w:jc w:val="both"/>
        <w:rPr>
          <w:lang w:val="uk-UA"/>
        </w:rPr>
      </w:pPr>
      <w:r w:rsidRPr="00874BB9">
        <w:rPr>
          <w:lang w:val="uk-UA"/>
        </w:rPr>
        <w:t>орган</w:t>
      </w:r>
      <w:r w:rsidR="00637CC9">
        <w:rPr>
          <w:lang w:val="uk-UA"/>
        </w:rPr>
        <w:t>ів</w:t>
      </w:r>
      <w:r w:rsidRPr="00874BB9">
        <w:rPr>
          <w:lang w:val="uk-UA"/>
        </w:rPr>
        <w:t xml:space="preserve"> державної влади, орган</w:t>
      </w:r>
      <w:r w:rsidR="00637CC9">
        <w:rPr>
          <w:lang w:val="uk-UA"/>
        </w:rPr>
        <w:t>ів</w:t>
      </w:r>
      <w:r w:rsidRPr="00874BB9">
        <w:rPr>
          <w:lang w:val="uk-UA"/>
        </w:rPr>
        <w:t xml:space="preserve"> місцевого самоврядування;</w:t>
      </w:r>
    </w:p>
    <w:p w14:paraId="4B25B438" w14:textId="6C3F6B84" w:rsidR="00874BB9" w:rsidRPr="00874BB9" w:rsidRDefault="00874BB9" w:rsidP="00874BB9">
      <w:pPr>
        <w:pStyle w:val="a4"/>
        <w:numPr>
          <w:ilvl w:val="0"/>
          <w:numId w:val="6"/>
        </w:numPr>
        <w:jc w:val="both"/>
        <w:rPr>
          <w:lang w:val="uk-UA"/>
        </w:rPr>
      </w:pPr>
      <w:r w:rsidRPr="00874BB9">
        <w:rPr>
          <w:lang w:val="uk-UA"/>
        </w:rPr>
        <w:t>заклад</w:t>
      </w:r>
      <w:r w:rsidR="00637CC9">
        <w:rPr>
          <w:lang w:val="uk-UA"/>
        </w:rPr>
        <w:t>ів</w:t>
      </w:r>
      <w:r w:rsidRPr="00874BB9">
        <w:rPr>
          <w:lang w:val="uk-UA"/>
        </w:rPr>
        <w:t>, установ та організаці</w:t>
      </w:r>
      <w:r w:rsidR="00E56689">
        <w:rPr>
          <w:lang w:val="uk-UA"/>
        </w:rPr>
        <w:t>й</w:t>
      </w:r>
      <w:r w:rsidRPr="00874BB9">
        <w:rPr>
          <w:lang w:val="uk-UA"/>
        </w:rPr>
        <w:t>, які фінансуються з державного та місцевих бюджетів;</w:t>
      </w:r>
    </w:p>
    <w:p w14:paraId="7CB6BDD9" w14:textId="33D33647" w:rsidR="00874BB9" w:rsidRPr="00874BB9" w:rsidRDefault="00874BB9" w:rsidP="00874BB9">
      <w:pPr>
        <w:pStyle w:val="a4"/>
        <w:numPr>
          <w:ilvl w:val="0"/>
          <w:numId w:val="6"/>
        </w:numPr>
        <w:jc w:val="both"/>
        <w:rPr>
          <w:lang w:val="uk-UA"/>
        </w:rPr>
      </w:pPr>
      <w:r w:rsidRPr="00874BB9">
        <w:rPr>
          <w:lang w:val="uk-UA"/>
        </w:rPr>
        <w:t>ос</w:t>
      </w:r>
      <w:r w:rsidR="00E56689">
        <w:rPr>
          <w:lang w:val="uk-UA"/>
        </w:rPr>
        <w:t>іб</w:t>
      </w:r>
      <w:r w:rsidRPr="00874BB9">
        <w:rPr>
          <w:lang w:val="uk-UA"/>
        </w:rPr>
        <w:t>, яким надані земельні ділянки для будівництва житла і об’єктів соціальної інфраструктури, будівництво яких здійснюється за рахунок державного та (або) місцевих бюджетів;</w:t>
      </w:r>
    </w:p>
    <w:p w14:paraId="3CDCA8A9" w14:textId="13207840" w:rsidR="00CB77BD" w:rsidRPr="00E56689" w:rsidRDefault="00874BB9" w:rsidP="00483E66">
      <w:pPr>
        <w:pStyle w:val="a6"/>
        <w:numPr>
          <w:ilvl w:val="0"/>
          <w:numId w:val="6"/>
        </w:numPr>
        <w:spacing w:before="0"/>
        <w:jc w:val="both"/>
        <w:rPr>
          <w:rFonts w:ascii="Times New Roman" w:hAnsi="Times New Roman"/>
          <w:color w:val="000000"/>
          <w:sz w:val="24"/>
          <w:szCs w:val="24"/>
          <w:shd w:val="clear" w:color="auto" w:fill="FFFFFF"/>
        </w:rPr>
      </w:pPr>
      <w:r w:rsidRPr="00874BB9">
        <w:rPr>
          <w:rFonts w:ascii="Times New Roman" w:hAnsi="Times New Roman"/>
          <w:color w:val="000000"/>
          <w:sz w:val="24"/>
          <w:szCs w:val="24"/>
          <w:shd w:val="clear" w:color="auto" w:fill="FFFFFF"/>
        </w:rPr>
        <w:t>юридичн</w:t>
      </w:r>
      <w:r w:rsidR="00E56689">
        <w:rPr>
          <w:rFonts w:ascii="Times New Roman" w:hAnsi="Times New Roman"/>
          <w:color w:val="000000"/>
          <w:sz w:val="24"/>
          <w:szCs w:val="24"/>
          <w:shd w:val="clear" w:color="auto" w:fill="FFFFFF"/>
        </w:rPr>
        <w:t>их</w:t>
      </w:r>
      <w:r w:rsidRPr="00874BB9">
        <w:rPr>
          <w:rFonts w:ascii="Times New Roman" w:hAnsi="Times New Roman"/>
          <w:color w:val="000000"/>
          <w:sz w:val="24"/>
          <w:szCs w:val="24"/>
          <w:shd w:val="clear" w:color="auto" w:fill="FFFFFF"/>
        </w:rPr>
        <w:t xml:space="preserve"> та фізичн</w:t>
      </w:r>
      <w:r w:rsidR="00E56689">
        <w:rPr>
          <w:rFonts w:ascii="Times New Roman" w:hAnsi="Times New Roman"/>
          <w:color w:val="000000"/>
          <w:sz w:val="24"/>
          <w:szCs w:val="24"/>
          <w:shd w:val="clear" w:color="auto" w:fill="FFFFFF"/>
        </w:rPr>
        <w:t>их</w:t>
      </w:r>
      <w:r w:rsidRPr="00874BB9">
        <w:rPr>
          <w:rFonts w:ascii="Times New Roman" w:hAnsi="Times New Roman"/>
          <w:color w:val="000000"/>
          <w:sz w:val="24"/>
          <w:szCs w:val="24"/>
          <w:shd w:val="clear" w:color="auto" w:fill="FFFFFF"/>
        </w:rPr>
        <w:t xml:space="preserve"> ос</w:t>
      </w:r>
      <w:r w:rsidR="00E56689">
        <w:rPr>
          <w:rFonts w:ascii="Times New Roman" w:hAnsi="Times New Roman"/>
          <w:color w:val="000000"/>
          <w:sz w:val="24"/>
          <w:szCs w:val="24"/>
          <w:shd w:val="clear" w:color="auto" w:fill="FFFFFF"/>
        </w:rPr>
        <w:t>іб</w:t>
      </w:r>
      <w:r w:rsidRPr="00874BB9">
        <w:rPr>
          <w:rFonts w:ascii="Times New Roman" w:hAnsi="Times New Roman"/>
          <w:color w:val="000000"/>
          <w:sz w:val="24"/>
          <w:szCs w:val="24"/>
          <w:shd w:val="clear" w:color="auto" w:fill="FFFFFF"/>
        </w:rPr>
        <w:t xml:space="preserve">, земельні ділянки яких, відповідно до договорів, використовуються для потреб </w:t>
      </w:r>
      <w:r w:rsidRPr="00874BB9">
        <w:rPr>
          <w:rFonts w:ascii="Times New Roman" w:hAnsi="Times New Roman"/>
          <w:color w:val="000000"/>
          <w:sz w:val="24"/>
          <w:szCs w:val="24"/>
        </w:rPr>
        <w:t xml:space="preserve">військових формувань, Збройних Сил України, </w:t>
      </w:r>
      <w:r w:rsidRPr="00874BB9">
        <w:rPr>
          <w:rFonts w:ascii="Times New Roman" w:hAnsi="Times New Roman"/>
          <w:color w:val="000000"/>
          <w:spacing w:val="-4"/>
          <w:sz w:val="24"/>
          <w:szCs w:val="24"/>
        </w:rPr>
        <w:t xml:space="preserve">утворених відповідно до законів України, </w:t>
      </w:r>
      <w:r w:rsidRPr="00874BB9">
        <w:rPr>
          <w:rFonts w:ascii="Times New Roman" w:hAnsi="Times New Roman"/>
          <w:color w:val="000000"/>
          <w:sz w:val="24"/>
          <w:szCs w:val="24"/>
          <w:shd w:val="clear" w:color="auto" w:fill="FFFFFF"/>
        </w:rPr>
        <w:t>на безоплатній основі</w:t>
      </w:r>
      <w:r w:rsidRPr="00E56689">
        <w:rPr>
          <w:rFonts w:ascii="Times New Roman" w:hAnsi="Times New Roman"/>
          <w:b/>
          <w:bCs/>
          <w:color w:val="000000"/>
          <w:sz w:val="24"/>
          <w:szCs w:val="24"/>
          <w:shd w:val="clear" w:color="auto" w:fill="FFFFFF"/>
        </w:rPr>
        <w:t>*</w:t>
      </w:r>
      <w:r w:rsidRPr="00874BB9">
        <w:rPr>
          <w:rFonts w:ascii="Times New Roman" w:hAnsi="Times New Roman"/>
          <w:b/>
          <w:bCs/>
          <w:color w:val="000000"/>
          <w:sz w:val="24"/>
          <w:szCs w:val="24"/>
          <w:shd w:val="clear" w:color="auto" w:fill="FFFFFF"/>
        </w:rPr>
        <w:t xml:space="preserve"> </w:t>
      </w:r>
      <w:r w:rsidRPr="00E56689">
        <w:rPr>
          <w:rFonts w:ascii="Times New Roman" w:hAnsi="Times New Roman"/>
          <w:color w:val="000000"/>
          <w:sz w:val="24"/>
          <w:szCs w:val="24"/>
          <w:shd w:val="clear" w:color="auto" w:fill="FFFFFF"/>
        </w:rPr>
        <w:t>(</w:t>
      </w:r>
      <w:r w:rsidRPr="00874BB9">
        <w:rPr>
          <w:rFonts w:ascii="Times New Roman" w:hAnsi="Times New Roman"/>
          <w:color w:val="000000"/>
          <w:sz w:val="24"/>
          <w:szCs w:val="24"/>
        </w:rPr>
        <w:t>пільга встановлюється</w:t>
      </w:r>
      <w:r w:rsidRPr="00874BB9">
        <w:rPr>
          <w:rFonts w:ascii="Times New Roman" w:hAnsi="Times New Roman"/>
          <w:b/>
          <w:bCs/>
          <w:color w:val="000000"/>
          <w:sz w:val="24"/>
          <w:szCs w:val="24"/>
        </w:rPr>
        <w:t xml:space="preserve"> </w:t>
      </w:r>
      <w:r w:rsidRPr="00874BB9">
        <w:rPr>
          <w:rStyle w:val="ab"/>
          <w:rFonts w:ascii="Times New Roman" w:hAnsi="Times New Roman"/>
          <w:b w:val="0"/>
          <w:bCs w:val="0"/>
          <w:color w:val="000000"/>
          <w:sz w:val="24"/>
          <w:szCs w:val="24"/>
          <w:shd w:val="clear" w:color="auto" w:fill="FFFFFF"/>
        </w:rPr>
        <w:t>на період дії воєнного стану в Україні, терміном з моменту укладання договору).</w:t>
      </w:r>
    </w:p>
    <w:p w14:paraId="3DC742BD" w14:textId="77777777" w:rsidR="00E56689" w:rsidRDefault="00E56689" w:rsidP="00483E66">
      <w:pPr>
        <w:jc w:val="both"/>
        <w:rPr>
          <w:color w:val="000000"/>
          <w:shd w:val="clear" w:color="auto" w:fill="FFFFFF"/>
          <w:lang w:val="uk-UA"/>
        </w:rPr>
      </w:pPr>
    </w:p>
    <w:p w14:paraId="468A6AC7" w14:textId="7D64B007" w:rsidR="006D00E7" w:rsidRPr="00CC25C9" w:rsidRDefault="001046E5" w:rsidP="001046E5">
      <w:pPr>
        <w:pStyle w:val="rvps2"/>
        <w:numPr>
          <w:ilvl w:val="0"/>
          <w:numId w:val="6"/>
        </w:numPr>
        <w:spacing w:before="0" w:beforeAutospacing="0" w:after="0" w:afterAutospacing="0"/>
        <w:ind w:left="0" w:firstLine="567"/>
        <w:jc w:val="both"/>
        <w:rPr>
          <w:color w:val="000000"/>
          <w:lang w:val="uk-UA"/>
        </w:rPr>
      </w:pPr>
      <w:r>
        <w:rPr>
          <w:lang w:val="uk-UA"/>
        </w:rPr>
        <w:t xml:space="preserve">вносяться зміни та доповнення </w:t>
      </w:r>
      <w:r w:rsidRPr="001046E5">
        <w:rPr>
          <w:lang w:val="uk-UA"/>
        </w:rPr>
        <w:t xml:space="preserve">до </w:t>
      </w:r>
      <w:r w:rsidR="006D00E7" w:rsidRPr="001046E5">
        <w:rPr>
          <w:lang w:val="uk-UA"/>
        </w:rPr>
        <w:t xml:space="preserve"> Положення про податок на майно (в частині плати за землю </w:t>
      </w:r>
      <w:r w:rsidR="006D00E7" w:rsidRPr="001046E5">
        <w:rPr>
          <w:color w:val="000000"/>
          <w:shd w:val="clear" w:color="auto" w:fill="FFFFFF"/>
          <w:lang w:val="uk-UA"/>
        </w:rPr>
        <w:t>щодо земельного податку</w:t>
      </w:r>
      <w:r w:rsidR="006D00E7" w:rsidRPr="001046E5">
        <w:rPr>
          <w:lang w:val="uk-UA"/>
        </w:rPr>
        <w:t>)</w:t>
      </w:r>
      <w:r w:rsidR="006D00E7" w:rsidRPr="00356552">
        <w:t xml:space="preserve"> </w:t>
      </w:r>
      <w:r w:rsidR="006D00E7">
        <w:rPr>
          <w:lang w:val="uk-UA"/>
        </w:rPr>
        <w:t>(</w:t>
      </w:r>
      <w:r w:rsidR="006D00E7">
        <w:rPr>
          <w:noProof/>
          <w:lang w:val="uk-UA"/>
        </w:rPr>
        <w:t>Д</w:t>
      </w:r>
      <w:r w:rsidR="006D00E7">
        <w:rPr>
          <w:noProof/>
        </w:rPr>
        <w:t>одат</w:t>
      </w:r>
      <w:r>
        <w:rPr>
          <w:noProof/>
          <w:lang w:val="uk-UA"/>
        </w:rPr>
        <w:t>ок</w:t>
      </w:r>
      <w:r w:rsidR="006D00E7">
        <w:rPr>
          <w:noProof/>
        </w:rPr>
        <w:t xml:space="preserve"> 5</w:t>
      </w:r>
      <w:r w:rsidR="006D00E7">
        <w:rPr>
          <w:noProof/>
          <w:lang w:val="uk-UA"/>
        </w:rPr>
        <w:t>)</w:t>
      </w:r>
      <w:r w:rsidR="00E56689">
        <w:rPr>
          <w:noProof/>
          <w:lang w:val="uk-UA"/>
        </w:rPr>
        <w:t xml:space="preserve">  згідно з внесеними змінами та доповненнями до Податкового кодексу України</w:t>
      </w:r>
      <w:r>
        <w:rPr>
          <w:noProof/>
          <w:lang w:val="uk-UA"/>
        </w:rPr>
        <w:t>, наприклад:</w:t>
      </w:r>
      <w:r w:rsidR="006D00E7">
        <w:rPr>
          <w:noProof/>
          <w:lang w:val="uk-UA"/>
        </w:rPr>
        <w:t xml:space="preserve"> п. 9.1 </w:t>
      </w:r>
      <w:r w:rsidR="006D00E7">
        <w:rPr>
          <w:color w:val="000000"/>
          <w:lang w:val="uk-UA"/>
        </w:rPr>
        <w:t>«</w:t>
      </w:r>
      <w:r w:rsidR="006D00E7" w:rsidRPr="00637822">
        <w:rPr>
          <w:color w:val="000000"/>
          <w:lang w:val="uk-UA"/>
        </w:rPr>
        <w:t>Підставою для нарахування земельного податку є</w:t>
      </w:r>
      <w:r>
        <w:rPr>
          <w:color w:val="000000"/>
          <w:lang w:val="uk-UA"/>
        </w:rPr>
        <w:t>» доповнюється текстом</w:t>
      </w:r>
      <w:r w:rsidR="006D00E7">
        <w:rPr>
          <w:color w:val="000000"/>
          <w:lang w:val="uk-UA"/>
        </w:rPr>
        <w:t>:</w:t>
      </w:r>
      <w:bookmarkStart w:id="11" w:name="n19568"/>
      <w:bookmarkStart w:id="12" w:name="n19561"/>
      <w:bookmarkStart w:id="13" w:name="n19566"/>
      <w:bookmarkStart w:id="14" w:name="n19563"/>
      <w:bookmarkStart w:id="15" w:name="n19565"/>
      <w:bookmarkStart w:id="16" w:name="n21572"/>
      <w:bookmarkEnd w:id="11"/>
      <w:bookmarkEnd w:id="12"/>
      <w:bookmarkEnd w:id="13"/>
      <w:bookmarkEnd w:id="14"/>
      <w:bookmarkEnd w:id="15"/>
      <w:bookmarkEnd w:id="16"/>
      <w:r w:rsidR="006D00E7">
        <w:rPr>
          <w:color w:val="000000"/>
          <w:lang w:val="uk-UA"/>
        </w:rPr>
        <w:t xml:space="preserve"> </w:t>
      </w:r>
      <w:r>
        <w:rPr>
          <w:color w:val="000000"/>
          <w:lang w:val="uk-UA"/>
        </w:rPr>
        <w:t>«</w:t>
      </w:r>
      <w:r w:rsidR="006D00E7" w:rsidRPr="006D00E7">
        <w:rPr>
          <w:color w:val="000000"/>
          <w:u w:val="single"/>
          <w:lang w:val="uk-UA"/>
        </w:rPr>
        <w:t>дані </w:t>
      </w:r>
      <w:hyperlink r:id="rId5" w:anchor="n16" w:tgtFrame="_blank" w:history="1">
        <w:r w:rsidR="006D00E7" w:rsidRPr="006D00E7">
          <w:rPr>
            <w:rStyle w:val="a5"/>
            <w:color w:val="000000"/>
            <w:lang w:val="uk-UA"/>
          </w:rPr>
          <w:t>Переліку територій</w:t>
        </w:r>
      </w:hyperlink>
      <w:r w:rsidR="006D00E7" w:rsidRPr="006D00E7">
        <w:rPr>
          <w:color w:val="000000"/>
          <w:u w:val="single"/>
          <w:lang w:val="uk-UA"/>
        </w:rPr>
        <w:t>,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r>
        <w:rPr>
          <w:color w:val="000000"/>
          <w:lang w:val="uk-UA"/>
        </w:rPr>
        <w:t>»; пункт 3.4 Положення доповнюється другим та третім абзацом; пункт 7 «Особливості оподаткування платою за землю» доповнюється пунктами 7.5, 7.6.</w:t>
      </w:r>
    </w:p>
    <w:p w14:paraId="2BA1AE53" w14:textId="77777777" w:rsidR="000819C5" w:rsidRDefault="000819C5" w:rsidP="00483E66">
      <w:pPr>
        <w:jc w:val="both"/>
        <w:rPr>
          <w:color w:val="000000"/>
          <w:shd w:val="clear" w:color="auto" w:fill="FFFFFF"/>
          <w:lang w:val="uk-UA"/>
        </w:rPr>
      </w:pPr>
    </w:p>
    <w:p w14:paraId="401141CF" w14:textId="66DE260F" w:rsidR="007D7F02" w:rsidRDefault="007D7F02" w:rsidP="001046E5">
      <w:pPr>
        <w:jc w:val="center"/>
        <w:rPr>
          <w:color w:val="000000"/>
          <w:shd w:val="clear" w:color="auto" w:fill="FFFFFF"/>
          <w:lang w:val="uk-UA"/>
        </w:rPr>
      </w:pPr>
      <w:r>
        <w:rPr>
          <w:color w:val="000000"/>
          <w:shd w:val="clear" w:color="auto" w:fill="FFFFFF"/>
          <w:lang w:val="uk-UA"/>
        </w:rPr>
        <w:t xml:space="preserve">Інформація щодо </w:t>
      </w:r>
      <w:r w:rsidR="006F62B8">
        <w:rPr>
          <w:color w:val="000000"/>
          <w:shd w:val="clear" w:color="auto" w:fill="FFFFFF"/>
          <w:lang w:val="uk-UA"/>
        </w:rPr>
        <w:t xml:space="preserve">пільг </w:t>
      </w:r>
      <w:r>
        <w:rPr>
          <w:color w:val="000000"/>
          <w:shd w:val="clear" w:color="auto" w:fill="FFFFFF"/>
          <w:lang w:val="uk-UA"/>
        </w:rPr>
        <w:t xml:space="preserve">земельного податку відповідно до </w:t>
      </w:r>
      <w:proofErr w:type="spellStart"/>
      <w:r>
        <w:rPr>
          <w:color w:val="000000"/>
          <w:shd w:val="clear" w:color="auto" w:fill="FFFFFF"/>
          <w:lang w:val="uk-UA"/>
        </w:rPr>
        <w:t>ст.</w:t>
      </w:r>
      <w:r w:rsidR="008E44BF">
        <w:rPr>
          <w:color w:val="000000"/>
          <w:shd w:val="clear" w:color="auto" w:fill="FFFFFF"/>
          <w:lang w:val="uk-UA"/>
        </w:rPr>
        <w:t>ст</w:t>
      </w:r>
      <w:proofErr w:type="spellEnd"/>
      <w:r w:rsidR="008E44BF">
        <w:rPr>
          <w:color w:val="000000"/>
          <w:shd w:val="clear" w:color="auto" w:fill="FFFFFF"/>
          <w:lang w:val="uk-UA"/>
        </w:rPr>
        <w:t>.</w:t>
      </w:r>
      <w:r w:rsidR="006F62B8">
        <w:rPr>
          <w:color w:val="000000"/>
          <w:shd w:val="clear" w:color="auto" w:fill="FFFFFF"/>
          <w:lang w:val="uk-UA"/>
        </w:rPr>
        <w:t xml:space="preserve"> 281, 282</w:t>
      </w:r>
      <w:r>
        <w:rPr>
          <w:color w:val="000000"/>
          <w:shd w:val="clear" w:color="auto" w:fill="FFFFFF"/>
          <w:lang w:val="uk-UA"/>
        </w:rPr>
        <w:t xml:space="preserve">  Податкового кодексу України.</w:t>
      </w:r>
    </w:p>
    <w:p w14:paraId="2B89F258" w14:textId="77777777" w:rsidR="007D7F02" w:rsidRDefault="007D7F02" w:rsidP="00483E66">
      <w:pPr>
        <w:jc w:val="both"/>
        <w:rPr>
          <w:color w:val="000000"/>
          <w:shd w:val="clear" w:color="auto" w:fill="FFFFFF"/>
          <w:lang w:val="uk-UA"/>
        </w:rPr>
      </w:pPr>
    </w:p>
    <w:p w14:paraId="7EDDF729" w14:textId="622AD449" w:rsidR="006F62B8" w:rsidRPr="006F62B8" w:rsidRDefault="006F62B8" w:rsidP="006F62B8">
      <w:pPr>
        <w:ind w:firstLine="708"/>
        <w:jc w:val="both"/>
        <w:rPr>
          <w:lang w:val="uk-UA"/>
        </w:rPr>
      </w:pPr>
      <w:r w:rsidRPr="008E44BF">
        <w:rPr>
          <w:bCs/>
          <w:lang w:val="uk-UA"/>
        </w:rPr>
        <w:t>Пільги щодо сплати земельного податку для фізичних та юридичних осіб визначені</w:t>
      </w:r>
      <w:r w:rsidRPr="006F62B8">
        <w:rPr>
          <w:b/>
          <w:lang w:val="uk-UA"/>
        </w:rPr>
        <w:t xml:space="preserve"> </w:t>
      </w:r>
      <w:r w:rsidRPr="006F62B8">
        <w:rPr>
          <w:lang w:val="uk-UA"/>
        </w:rPr>
        <w:t xml:space="preserve"> статтями 281 «П</w:t>
      </w:r>
      <w:r w:rsidRPr="006F62B8">
        <w:rPr>
          <w:color w:val="000000"/>
          <w:shd w:val="clear" w:color="auto" w:fill="FFFFFF"/>
          <w:lang w:val="uk-UA"/>
        </w:rPr>
        <w:t>ільги щодо сплати земельного податку для фізичних осіб»</w:t>
      </w:r>
      <w:r w:rsidRPr="006F62B8">
        <w:rPr>
          <w:lang w:val="uk-UA"/>
        </w:rPr>
        <w:t>, 282 «</w:t>
      </w:r>
      <w:r w:rsidRPr="006F62B8">
        <w:rPr>
          <w:color w:val="000000"/>
          <w:shd w:val="clear" w:color="auto" w:fill="FFFFFF"/>
          <w:lang w:val="uk-UA"/>
        </w:rPr>
        <w:t>Пільги щодо сплати податку для юридичних осіб»</w:t>
      </w:r>
      <w:r w:rsidRPr="006F62B8">
        <w:rPr>
          <w:lang w:val="uk-UA"/>
        </w:rPr>
        <w:t xml:space="preserve"> Податкового кодексу України.</w:t>
      </w:r>
    </w:p>
    <w:p w14:paraId="349777E8" w14:textId="245FD828" w:rsidR="006F62B8" w:rsidRPr="006F62B8" w:rsidRDefault="006F62B8" w:rsidP="006F62B8">
      <w:pPr>
        <w:ind w:firstLine="708"/>
        <w:jc w:val="both"/>
        <w:rPr>
          <w:b/>
          <w:lang w:val="uk-UA"/>
        </w:rPr>
      </w:pPr>
    </w:p>
    <w:p w14:paraId="3B2E256B" w14:textId="2D2E26DD" w:rsidR="006F62B8" w:rsidRPr="006F62B8" w:rsidRDefault="006F62B8" w:rsidP="006F62B8">
      <w:pPr>
        <w:ind w:firstLine="708"/>
        <w:jc w:val="both"/>
        <w:rPr>
          <w:bCs/>
          <w:lang w:val="uk-UA"/>
        </w:rPr>
      </w:pPr>
      <w:r w:rsidRPr="006F62B8">
        <w:rPr>
          <w:bCs/>
          <w:lang w:val="uk-UA"/>
        </w:rPr>
        <w:t>Від сплати податку звільняються</w:t>
      </w:r>
      <w:r>
        <w:rPr>
          <w:bCs/>
          <w:lang w:val="uk-UA"/>
        </w:rPr>
        <w:t xml:space="preserve"> фізичні особи</w:t>
      </w:r>
      <w:r w:rsidRPr="006F62B8">
        <w:rPr>
          <w:bCs/>
          <w:lang w:val="uk-UA"/>
        </w:rPr>
        <w:t>:</w:t>
      </w:r>
    </w:p>
    <w:p w14:paraId="745E474E" w14:textId="2D05887D" w:rsidR="006F62B8" w:rsidRPr="006F62B8" w:rsidRDefault="006F62B8" w:rsidP="006F62B8">
      <w:pPr>
        <w:ind w:firstLine="708"/>
        <w:jc w:val="both"/>
        <w:rPr>
          <w:bCs/>
          <w:lang w:val="uk-UA"/>
        </w:rPr>
      </w:pPr>
      <w:bookmarkStart w:id="17" w:name="n6825"/>
      <w:bookmarkEnd w:id="17"/>
      <w:r>
        <w:rPr>
          <w:bCs/>
          <w:lang w:val="uk-UA"/>
        </w:rPr>
        <w:t>-</w:t>
      </w:r>
      <w:r w:rsidRPr="006F62B8">
        <w:rPr>
          <w:bCs/>
          <w:lang w:val="uk-UA"/>
        </w:rPr>
        <w:t>особи з інвалідністю першої і другої групи;</w:t>
      </w:r>
    </w:p>
    <w:p w14:paraId="5FE28427" w14:textId="4851F2FC" w:rsidR="006F62B8" w:rsidRPr="006F62B8" w:rsidRDefault="006F62B8" w:rsidP="006F62B8">
      <w:pPr>
        <w:ind w:firstLine="708"/>
        <w:jc w:val="both"/>
        <w:rPr>
          <w:bCs/>
          <w:lang w:val="uk-UA"/>
        </w:rPr>
      </w:pPr>
      <w:bookmarkStart w:id="18" w:name="n6826"/>
      <w:bookmarkEnd w:id="18"/>
      <w:r>
        <w:rPr>
          <w:bCs/>
          <w:lang w:val="uk-UA"/>
        </w:rPr>
        <w:t>-</w:t>
      </w:r>
      <w:r w:rsidRPr="006F62B8">
        <w:rPr>
          <w:bCs/>
          <w:lang w:val="uk-UA"/>
        </w:rPr>
        <w:t>фізичні особи, які виховують трьох і більше дітей віком до 18 років;</w:t>
      </w:r>
    </w:p>
    <w:p w14:paraId="0FF4C016" w14:textId="0AE383A5" w:rsidR="006F62B8" w:rsidRPr="006F62B8" w:rsidRDefault="006F62B8" w:rsidP="006F62B8">
      <w:pPr>
        <w:ind w:firstLine="708"/>
        <w:jc w:val="both"/>
        <w:rPr>
          <w:bCs/>
          <w:lang w:val="uk-UA"/>
        </w:rPr>
      </w:pPr>
      <w:bookmarkStart w:id="19" w:name="n6827"/>
      <w:bookmarkEnd w:id="19"/>
      <w:r>
        <w:rPr>
          <w:bCs/>
          <w:lang w:val="uk-UA"/>
        </w:rPr>
        <w:t>-</w:t>
      </w:r>
      <w:r w:rsidRPr="006F62B8">
        <w:rPr>
          <w:bCs/>
          <w:lang w:val="uk-UA"/>
        </w:rPr>
        <w:t>пенсіонери (за віком);</w:t>
      </w:r>
    </w:p>
    <w:p w14:paraId="3B79BF65" w14:textId="553DF91A" w:rsidR="006F62B8" w:rsidRPr="006F62B8" w:rsidRDefault="006F62B8" w:rsidP="006F62B8">
      <w:pPr>
        <w:ind w:firstLine="708"/>
        <w:jc w:val="both"/>
        <w:rPr>
          <w:bCs/>
          <w:color w:val="000000" w:themeColor="text1"/>
          <w:lang w:val="uk-UA"/>
        </w:rPr>
      </w:pPr>
      <w:bookmarkStart w:id="20" w:name="n6828"/>
      <w:bookmarkEnd w:id="20"/>
      <w:r>
        <w:rPr>
          <w:bCs/>
          <w:lang w:val="uk-UA"/>
        </w:rPr>
        <w:t>-</w:t>
      </w:r>
      <w:r w:rsidRPr="006F62B8">
        <w:rPr>
          <w:bCs/>
          <w:lang w:val="uk-UA"/>
        </w:rPr>
        <w:t xml:space="preserve">ветерани війни та особи, на яких поширюється </w:t>
      </w:r>
      <w:r w:rsidRPr="006F62B8">
        <w:rPr>
          <w:bCs/>
          <w:color w:val="000000" w:themeColor="text1"/>
          <w:lang w:val="uk-UA"/>
        </w:rPr>
        <w:t>дія </w:t>
      </w:r>
      <w:hyperlink r:id="rId6" w:tgtFrame="_blank" w:history="1">
        <w:r w:rsidRPr="006F62B8">
          <w:rPr>
            <w:rStyle w:val="a5"/>
            <w:bCs/>
            <w:color w:val="000000" w:themeColor="text1"/>
            <w:u w:val="none"/>
            <w:lang w:val="uk-UA"/>
          </w:rPr>
          <w:t>Закону України "Про статус ветеранів війни, гарантії їх соціального захисту"</w:t>
        </w:r>
      </w:hyperlink>
      <w:r w:rsidRPr="006F62B8">
        <w:rPr>
          <w:bCs/>
          <w:color w:val="000000" w:themeColor="text1"/>
          <w:lang w:val="uk-UA"/>
        </w:rPr>
        <w:t>;</w:t>
      </w:r>
    </w:p>
    <w:p w14:paraId="48B05065" w14:textId="458A4212" w:rsidR="006F62B8" w:rsidRPr="006F62B8" w:rsidRDefault="006F62B8" w:rsidP="006F62B8">
      <w:pPr>
        <w:ind w:firstLine="708"/>
        <w:jc w:val="both"/>
        <w:rPr>
          <w:bCs/>
          <w:lang w:val="uk-UA"/>
        </w:rPr>
      </w:pPr>
      <w:bookmarkStart w:id="21" w:name="n6829"/>
      <w:bookmarkEnd w:id="21"/>
      <w:r>
        <w:rPr>
          <w:bCs/>
          <w:lang w:val="uk-UA"/>
        </w:rPr>
        <w:t>-</w:t>
      </w:r>
      <w:r w:rsidRPr="006F62B8">
        <w:rPr>
          <w:bCs/>
          <w:lang w:val="uk-UA"/>
        </w:rPr>
        <w:t>фізичні особи, визнані законом особами, які постраждали внаслідок Чорнобильської катастрофи.</w:t>
      </w:r>
    </w:p>
    <w:p w14:paraId="2F091034" w14:textId="784BF334" w:rsidR="006F62B8" w:rsidRPr="006F62B8" w:rsidRDefault="006F62B8" w:rsidP="006F62B8">
      <w:pPr>
        <w:ind w:firstLine="708"/>
        <w:jc w:val="both"/>
        <w:rPr>
          <w:bCs/>
          <w:lang w:val="uk-UA"/>
        </w:rPr>
      </w:pPr>
      <w:bookmarkStart w:id="22" w:name="n6830"/>
      <w:bookmarkEnd w:id="22"/>
      <w:r w:rsidRPr="006F62B8">
        <w:rPr>
          <w:bCs/>
          <w:lang w:val="uk-UA"/>
        </w:rPr>
        <w:t>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w:t>
      </w:r>
    </w:p>
    <w:p w14:paraId="0F22104D" w14:textId="64158E65" w:rsidR="006F62B8" w:rsidRPr="006F62B8" w:rsidRDefault="006F62B8" w:rsidP="006F62B8">
      <w:pPr>
        <w:ind w:firstLine="708"/>
        <w:jc w:val="both"/>
        <w:rPr>
          <w:bCs/>
          <w:lang w:val="uk-UA"/>
        </w:rPr>
      </w:pPr>
      <w:bookmarkStart w:id="23" w:name="n14906"/>
      <w:bookmarkStart w:id="24" w:name="n6831"/>
      <w:bookmarkEnd w:id="23"/>
      <w:bookmarkEnd w:id="24"/>
      <w:r>
        <w:rPr>
          <w:bCs/>
          <w:lang w:val="uk-UA"/>
        </w:rPr>
        <w:t>-</w:t>
      </w:r>
      <w:r w:rsidRPr="006F62B8">
        <w:rPr>
          <w:bCs/>
          <w:lang w:val="uk-UA"/>
        </w:rPr>
        <w:t>для ведення особистого селянського господарства - у розмірі не більш як 2 гектари;</w:t>
      </w:r>
    </w:p>
    <w:p w14:paraId="28D81432" w14:textId="2A049B13" w:rsidR="006F62B8" w:rsidRPr="006F62B8" w:rsidRDefault="006F62B8" w:rsidP="006F62B8">
      <w:pPr>
        <w:ind w:firstLine="708"/>
        <w:jc w:val="both"/>
        <w:rPr>
          <w:bCs/>
          <w:lang w:val="uk-UA"/>
        </w:rPr>
      </w:pPr>
      <w:bookmarkStart w:id="25" w:name="n6832"/>
      <w:bookmarkEnd w:id="25"/>
      <w:r>
        <w:rPr>
          <w:bCs/>
          <w:lang w:val="uk-UA"/>
        </w:rPr>
        <w:lastRenderedPageBreak/>
        <w:t>-</w:t>
      </w:r>
      <w:r w:rsidRPr="006F62B8">
        <w:rPr>
          <w:bCs/>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048B7AD0" w14:textId="0DBDEE57" w:rsidR="006F62B8" w:rsidRPr="006F62B8" w:rsidRDefault="006F62B8" w:rsidP="006F62B8">
      <w:pPr>
        <w:ind w:firstLine="708"/>
        <w:jc w:val="both"/>
        <w:rPr>
          <w:bCs/>
          <w:lang w:val="uk-UA"/>
        </w:rPr>
      </w:pPr>
      <w:bookmarkStart w:id="26" w:name="n6833"/>
      <w:bookmarkEnd w:id="26"/>
      <w:r>
        <w:rPr>
          <w:bCs/>
          <w:lang w:val="uk-UA"/>
        </w:rPr>
        <w:t>-</w:t>
      </w:r>
      <w:r w:rsidRPr="006F62B8">
        <w:rPr>
          <w:bCs/>
          <w:lang w:val="uk-UA"/>
        </w:rPr>
        <w:t>для індивідуального дачного будівництва - не більш як 0,10 гектара;</w:t>
      </w:r>
    </w:p>
    <w:p w14:paraId="75F33D53" w14:textId="4A6D2931" w:rsidR="006F62B8" w:rsidRPr="006F62B8" w:rsidRDefault="006F62B8" w:rsidP="006F62B8">
      <w:pPr>
        <w:ind w:firstLine="708"/>
        <w:jc w:val="both"/>
        <w:rPr>
          <w:bCs/>
          <w:lang w:val="uk-UA"/>
        </w:rPr>
      </w:pPr>
      <w:bookmarkStart w:id="27" w:name="n6834"/>
      <w:bookmarkEnd w:id="27"/>
      <w:r>
        <w:rPr>
          <w:bCs/>
          <w:lang w:val="uk-UA"/>
        </w:rPr>
        <w:t>-</w:t>
      </w:r>
      <w:r w:rsidRPr="006F62B8">
        <w:rPr>
          <w:bCs/>
          <w:lang w:val="uk-UA"/>
        </w:rPr>
        <w:t>будівництва індивідуальних гаражів - не більш як 0,01 гектара;</w:t>
      </w:r>
    </w:p>
    <w:p w14:paraId="0F848919" w14:textId="58D20F5F" w:rsidR="006F62B8" w:rsidRPr="006F62B8" w:rsidRDefault="006F62B8" w:rsidP="006F62B8">
      <w:pPr>
        <w:ind w:firstLine="708"/>
        <w:jc w:val="both"/>
        <w:rPr>
          <w:bCs/>
          <w:lang w:val="uk-UA"/>
        </w:rPr>
      </w:pPr>
      <w:bookmarkStart w:id="28" w:name="n6835"/>
      <w:bookmarkEnd w:id="28"/>
      <w:r>
        <w:rPr>
          <w:bCs/>
          <w:lang w:val="uk-UA"/>
        </w:rPr>
        <w:t>-</w:t>
      </w:r>
      <w:r w:rsidRPr="006F62B8">
        <w:rPr>
          <w:bCs/>
          <w:lang w:val="uk-UA"/>
        </w:rPr>
        <w:t>для ведення садівництва - не більш як 0,12 гектара.</w:t>
      </w:r>
    </w:p>
    <w:p w14:paraId="5BCDAF57" w14:textId="77777777" w:rsidR="006F62B8" w:rsidRPr="006F62B8" w:rsidRDefault="006F62B8" w:rsidP="006F62B8">
      <w:pPr>
        <w:ind w:firstLine="708"/>
        <w:jc w:val="both"/>
        <w:rPr>
          <w:b/>
          <w:lang w:val="uk-UA"/>
        </w:rPr>
      </w:pPr>
    </w:p>
    <w:p w14:paraId="66CF2701" w14:textId="410DB867" w:rsidR="006F62B8" w:rsidRPr="006F62B8" w:rsidRDefault="006F62B8" w:rsidP="006F62B8">
      <w:pPr>
        <w:ind w:firstLine="567"/>
        <w:jc w:val="both"/>
        <w:rPr>
          <w:color w:val="000000"/>
          <w:shd w:val="clear" w:color="auto" w:fill="FFFFFF"/>
          <w:lang w:val="uk-UA"/>
        </w:rPr>
      </w:pPr>
      <w:bookmarkStart w:id="29" w:name="n11941"/>
      <w:bookmarkEnd w:id="29"/>
      <w:r w:rsidRPr="006F62B8">
        <w:rPr>
          <w:color w:val="000000"/>
          <w:shd w:val="clear" w:color="auto" w:fill="FFFFFF"/>
          <w:lang w:val="uk-UA"/>
        </w:rPr>
        <w:t>Від сплати податку звільняються</w:t>
      </w:r>
      <w:r>
        <w:rPr>
          <w:color w:val="000000"/>
          <w:shd w:val="clear" w:color="auto" w:fill="FFFFFF"/>
          <w:lang w:val="uk-UA"/>
        </w:rPr>
        <w:t xml:space="preserve"> юридичні особи</w:t>
      </w:r>
      <w:r w:rsidRPr="006F62B8">
        <w:rPr>
          <w:color w:val="000000"/>
          <w:shd w:val="clear" w:color="auto" w:fill="FFFFFF"/>
          <w:lang w:val="uk-UA"/>
        </w:rPr>
        <w:t>:</w:t>
      </w:r>
    </w:p>
    <w:p w14:paraId="34183B50" w14:textId="7E00F276" w:rsidR="006F62B8" w:rsidRPr="006F62B8" w:rsidRDefault="006F62B8" w:rsidP="006F62B8">
      <w:pPr>
        <w:ind w:firstLine="567"/>
        <w:jc w:val="both"/>
        <w:rPr>
          <w:color w:val="000000"/>
          <w:shd w:val="clear" w:color="auto" w:fill="FFFFFF"/>
          <w:lang w:val="uk-UA"/>
        </w:rPr>
      </w:pPr>
      <w:bookmarkStart w:id="30" w:name="n11942"/>
      <w:bookmarkEnd w:id="30"/>
      <w:r>
        <w:rPr>
          <w:color w:val="000000"/>
          <w:shd w:val="clear" w:color="auto" w:fill="FFFFFF"/>
          <w:lang w:val="uk-UA"/>
        </w:rPr>
        <w:t>-</w:t>
      </w:r>
      <w:r w:rsidRPr="006F62B8">
        <w:rPr>
          <w:color w:val="000000"/>
          <w:shd w:val="clear" w:color="auto" w:fill="FFFFFF"/>
          <w:lang w:val="uk-UA"/>
        </w:rPr>
        <w:t xml:space="preserve"> санаторно-курортні та оздоровчі заклади громадських об’єднань осіб з інвалідністю, реабілітаційні заклади громадських об’єднань осіб з інвалідністю;</w:t>
      </w:r>
    </w:p>
    <w:p w14:paraId="20A83FC2" w14:textId="309A5041" w:rsidR="006F62B8" w:rsidRPr="006F62B8" w:rsidRDefault="006F62B8" w:rsidP="006F62B8">
      <w:pPr>
        <w:ind w:firstLine="567"/>
        <w:jc w:val="both"/>
        <w:rPr>
          <w:color w:val="000000"/>
          <w:shd w:val="clear" w:color="auto" w:fill="FFFFFF"/>
          <w:lang w:val="uk-UA"/>
        </w:rPr>
      </w:pPr>
      <w:bookmarkStart w:id="31" w:name="n11943"/>
      <w:bookmarkEnd w:id="31"/>
      <w:r>
        <w:rPr>
          <w:color w:val="000000"/>
          <w:shd w:val="clear" w:color="auto" w:fill="FFFFFF"/>
          <w:lang w:val="uk-UA"/>
        </w:rPr>
        <w:t>-</w:t>
      </w:r>
      <w:r w:rsidRPr="006F62B8">
        <w:rPr>
          <w:color w:val="000000"/>
          <w:shd w:val="clear" w:color="auto" w:fill="FFFFFF"/>
          <w:lang w:val="uk-UA"/>
        </w:rPr>
        <w:t xml:space="preserve">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71A2CB31" w14:textId="77777777" w:rsidR="006F62B8" w:rsidRPr="006F62B8" w:rsidRDefault="006F62B8" w:rsidP="006F62B8">
      <w:pPr>
        <w:ind w:firstLine="567"/>
        <w:jc w:val="both"/>
        <w:rPr>
          <w:color w:val="000000"/>
          <w:shd w:val="clear" w:color="auto" w:fill="FFFFFF"/>
          <w:lang w:val="uk-UA"/>
        </w:rPr>
      </w:pPr>
      <w:bookmarkStart w:id="32" w:name="n11944"/>
      <w:bookmarkEnd w:id="32"/>
      <w:r w:rsidRPr="006F62B8">
        <w:rPr>
          <w:color w:val="000000"/>
          <w:shd w:val="clear" w:color="auto" w:fill="FFFFFF"/>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7" w:tgtFrame="_blank" w:history="1">
        <w:r w:rsidRPr="006F62B8">
          <w:rPr>
            <w:rStyle w:val="a5"/>
            <w:color w:val="000000" w:themeColor="text1"/>
            <w:u w:val="none"/>
            <w:shd w:val="clear" w:color="auto" w:fill="FFFFFF"/>
            <w:lang w:val="uk-UA"/>
          </w:rPr>
          <w:t>Закону України</w:t>
        </w:r>
      </w:hyperlink>
      <w:r w:rsidRPr="006F62B8">
        <w:rPr>
          <w:color w:val="000000" w:themeColor="text1"/>
          <w:shd w:val="clear" w:color="auto" w:fill="FFFFFF"/>
          <w:lang w:val="uk-UA"/>
        </w:rPr>
        <w:t> "</w:t>
      </w:r>
      <w:r w:rsidRPr="006F62B8">
        <w:rPr>
          <w:color w:val="000000"/>
          <w:shd w:val="clear" w:color="auto" w:fill="FFFFFF"/>
          <w:lang w:val="uk-UA"/>
        </w:rPr>
        <w:t>Про основи соціальної захищеності осіб з інвалідністю в Україні".</w:t>
      </w:r>
    </w:p>
    <w:p w14:paraId="14014B6D" w14:textId="466820F5" w:rsidR="006F62B8" w:rsidRPr="006F62B8" w:rsidRDefault="006F62B8" w:rsidP="006F62B8">
      <w:pPr>
        <w:ind w:firstLine="567"/>
        <w:jc w:val="both"/>
        <w:rPr>
          <w:color w:val="000000"/>
          <w:shd w:val="clear" w:color="auto" w:fill="FFFFFF"/>
          <w:lang w:val="uk-UA"/>
        </w:rPr>
      </w:pPr>
      <w:bookmarkStart w:id="33" w:name="n15830"/>
      <w:bookmarkStart w:id="34" w:name="n11945"/>
      <w:bookmarkEnd w:id="33"/>
      <w:bookmarkEnd w:id="34"/>
      <w:r>
        <w:rPr>
          <w:color w:val="000000"/>
          <w:shd w:val="clear" w:color="auto" w:fill="FFFFFF"/>
          <w:lang w:val="uk-UA"/>
        </w:rPr>
        <w:t>-</w:t>
      </w:r>
      <w:r w:rsidRPr="006F62B8">
        <w:rPr>
          <w:color w:val="000000"/>
          <w:shd w:val="clear" w:color="auto" w:fill="FFFFFF"/>
          <w:lang w:val="uk-UA"/>
        </w:rPr>
        <w:t xml:space="preserve"> бази олімпійської та </w:t>
      </w:r>
      <w:proofErr w:type="spellStart"/>
      <w:r w:rsidRPr="006F62B8">
        <w:rPr>
          <w:color w:val="000000"/>
          <w:shd w:val="clear" w:color="auto" w:fill="FFFFFF"/>
          <w:lang w:val="uk-UA"/>
        </w:rPr>
        <w:t>паралімпійської</w:t>
      </w:r>
      <w:proofErr w:type="spellEnd"/>
      <w:r w:rsidRPr="006F62B8">
        <w:rPr>
          <w:color w:val="000000"/>
          <w:shd w:val="clear" w:color="auto" w:fill="FFFFFF"/>
          <w:lang w:val="uk-UA"/>
        </w:rPr>
        <w:t xml:space="preserve"> підготовки</w:t>
      </w:r>
      <w:r w:rsidRPr="006F62B8">
        <w:rPr>
          <w:color w:val="000000" w:themeColor="text1"/>
          <w:shd w:val="clear" w:color="auto" w:fill="FFFFFF"/>
          <w:lang w:val="uk-UA"/>
        </w:rPr>
        <w:t>, </w:t>
      </w:r>
      <w:hyperlink r:id="rId8" w:anchor="n15" w:tgtFrame="_blank" w:history="1">
        <w:r w:rsidRPr="006F62B8">
          <w:rPr>
            <w:rStyle w:val="a5"/>
            <w:color w:val="000000" w:themeColor="text1"/>
            <w:u w:val="none"/>
            <w:shd w:val="clear" w:color="auto" w:fill="FFFFFF"/>
            <w:lang w:val="uk-UA"/>
          </w:rPr>
          <w:t>перелік</w:t>
        </w:r>
      </w:hyperlink>
      <w:r w:rsidRPr="006F62B8">
        <w:rPr>
          <w:color w:val="000000"/>
          <w:shd w:val="clear" w:color="auto" w:fill="FFFFFF"/>
          <w:lang w:val="uk-UA"/>
        </w:rPr>
        <w:t> яких затверджується Кабінетом Міністрів України.</w:t>
      </w:r>
      <w:bookmarkStart w:id="35" w:name="n11940"/>
      <w:bookmarkEnd w:id="35"/>
    </w:p>
    <w:p w14:paraId="636BA607" w14:textId="23C5332B" w:rsidR="006F62B8" w:rsidRPr="006F62B8" w:rsidRDefault="006F62B8" w:rsidP="006F62B8">
      <w:pPr>
        <w:ind w:firstLine="567"/>
        <w:jc w:val="both"/>
        <w:rPr>
          <w:color w:val="000000"/>
          <w:shd w:val="clear" w:color="auto" w:fill="FFFFFF"/>
          <w:lang w:val="uk-UA"/>
        </w:rPr>
      </w:pPr>
      <w:bookmarkStart w:id="36" w:name="n12486"/>
      <w:bookmarkEnd w:id="36"/>
      <w:r>
        <w:rPr>
          <w:color w:val="000000"/>
          <w:shd w:val="clear" w:color="auto" w:fill="FFFFFF"/>
          <w:lang w:val="uk-UA"/>
        </w:rPr>
        <w:t>-</w:t>
      </w:r>
      <w:r w:rsidRPr="006F62B8">
        <w:rPr>
          <w:color w:val="000000"/>
          <w:shd w:val="clear" w:color="auto" w:fill="FFFFFF"/>
          <w:lang w:val="uk-UA"/>
        </w:rPr>
        <w:t xml:space="preserve">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37" w:name="n12485"/>
      <w:bookmarkEnd w:id="37"/>
    </w:p>
    <w:p w14:paraId="33CD4A30" w14:textId="54702A08" w:rsidR="006F62B8" w:rsidRPr="006F62B8" w:rsidRDefault="006F62B8" w:rsidP="006F62B8">
      <w:pPr>
        <w:pStyle w:val="a4"/>
        <w:numPr>
          <w:ilvl w:val="0"/>
          <w:numId w:val="6"/>
        </w:numPr>
        <w:ind w:left="0" w:firstLine="567"/>
        <w:jc w:val="both"/>
        <w:rPr>
          <w:color w:val="000000"/>
          <w:shd w:val="clear" w:color="auto" w:fill="FFFFFF"/>
          <w:lang w:val="uk-UA"/>
        </w:rPr>
      </w:pPr>
      <w:bookmarkStart w:id="38" w:name="n14385"/>
      <w:bookmarkEnd w:id="38"/>
      <w:r w:rsidRPr="006F62B8">
        <w:rPr>
          <w:color w:val="000000"/>
          <w:shd w:val="clear" w:color="auto" w:fill="FFFFFF"/>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AC76600" w14:textId="32FAA93F" w:rsidR="006F62B8" w:rsidRPr="006F62B8" w:rsidRDefault="006F62B8" w:rsidP="006F62B8">
      <w:pPr>
        <w:ind w:firstLine="567"/>
        <w:jc w:val="both"/>
        <w:rPr>
          <w:color w:val="000000"/>
          <w:shd w:val="clear" w:color="auto" w:fill="FFFFFF"/>
          <w:lang w:val="uk-UA"/>
        </w:rPr>
      </w:pPr>
      <w:bookmarkStart w:id="39" w:name="n14387"/>
      <w:bookmarkEnd w:id="39"/>
      <w:r>
        <w:rPr>
          <w:i/>
          <w:iCs/>
          <w:color w:val="000000"/>
          <w:shd w:val="clear" w:color="auto" w:fill="FFFFFF"/>
          <w:lang w:val="uk-UA"/>
        </w:rPr>
        <w:t>-</w:t>
      </w:r>
      <w:r w:rsidRPr="006F62B8">
        <w:rPr>
          <w:color w:val="000000"/>
          <w:shd w:val="clear" w:color="auto" w:fill="FFFFFF"/>
          <w:lang w:val="uk-UA"/>
        </w:rPr>
        <w:t xml:space="preserve">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3F722B7B" w14:textId="77777777" w:rsidR="006F62B8" w:rsidRDefault="006F62B8" w:rsidP="006F62B8">
      <w:pPr>
        <w:jc w:val="both"/>
        <w:rPr>
          <w:lang w:val="uk-UA"/>
        </w:rPr>
      </w:pPr>
    </w:p>
    <w:p w14:paraId="573E9320" w14:textId="77777777" w:rsidR="00685AC3" w:rsidRPr="005E6DAF" w:rsidRDefault="00685AC3" w:rsidP="006F62B8">
      <w:pPr>
        <w:jc w:val="both"/>
        <w:rPr>
          <w:lang w:val="uk-UA"/>
        </w:rPr>
      </w:pPr>
    </w:p>
    <w:p w14:paraId="65F1F94F" w14:textId="6FD43B8E" w:rsidR="00CB77BD" w:rsidRDefault="00CB77BD" w:rsidP="00CB77BD">
      <w:pPr>
        <w:jc w:val="both"/>
        <w:rPr>
          <w:lang w:val="uk-UA"/>
        </w:rPr>
      </w:pPr>
      <w:r w:rsidRPr="005E6DAF">
        <w:rPr>
          <w:lang w:val="uk-UA"/>
        </w:rPr>
        <w:t xml:space="preserve">Начальник управління економіки                                                        </w:t>
      </w:r>
    </w:p>
    <w:p w14:paraId="38E66A33" w14:textId="77777777" w:rsidR="00AF1AB5" w:rsidRDefault="00AF1AB5" w:rsidP="00AF1AB5">
      <w:pPr>
        <w:jc w:val="both"/>
        <w:rPr>
          <w:noProof/>
          <w:lang w:val="uk-UA"/>
        </w:rPr>
      </w:pPr>
      <w:r>
        <w:rPr>
          <w:noProof/>
          <w:lang w:val="uk-UA"/>
        </w:rPr>
        <w:t>Південнівської міської ради                                                                   Наталя ГНЄУШЕВА</w:t>
      </w:r>
    </w:p>
    <w:p w14:paraId="497F9221" w14:textId="77777777" w:rsidR="006F62B8" w:rsidRDefault="006F62B8" w:rsidP="00CB77BD">
      <w:pPr>
        <w:jc w:val="both"/>
        <w:rPr>
          <w:lang w:val="uk-UA"/>
        </w:rPr>
      </w:pPr>
    </w:p>
    <w:p w14:paraId="649C9000" w14:textId="77777777" w:rsidR="006F62B8" w:rsidRPr="005E6DAF" w:rsidRDefault="006F62B8" w:rsidP="00CB77BD">
      <w:pPr>
        <w:jc w:val="both"/>
        <w:rPr>
          <w:lang w:val="uk-UA"/>
        </w:rPr>
      </w:pPr>
    </w:p>
    <w:p w14:paraId="24DAFA92" w14:textId="53ADD304" w:rsidR="00CB77BD" w:rsidRPr="00685AC3" w:rsidRDefault="006F62B8" w:rsidP="00685AC3">
      <w:pPr>
        <w:jc w:val="both"/>
        <w:rPr>
          <w:sz w:val="20"/>
          <w:szCs w:val="20"/>
          <w:lang w:val="uk-UA"/>
        </w:rPr>
      </w:pPr>
      <w:r w:rsidRPr="006D715C">
        <w:rPr>
          <w:sz w:val="20"/>
          <w:szCs w:val="20"/>
          <w:lang w:val="uk-UA"/>
        </w:rPr>
        <w:t>Вик</w:t>
      </w:r>
      <w:r>
        <w:rPr>
          <w:sz w:val="20"/>
          <w:szCs w:val="20"/>
          <w:lang w:val="uk-UA"/>
        </w:rPr>
        <w:t xml:space="preserve">онавець </w:t>
      </w:r>
      <w:r w:rsidRPr="006D715C">
        <w:rPr>
          <w:sz w:val="20"/>
          <w:szCs w:val="20"/>
          <w:lang w:val="uk-UA"/>
        </w:rPr>
        <w:t xml:space="preserve"> Ольга СТРУБИЦЬК</w:t>
      </w:r>
      <w:r w:rsidR="00685AC3">
        <w:rPr>
          <w:sz w:val="20"/>
          <w:szCs w:val="20"/>
          <w:lang w:val="uk-UA"/>
        </w:rPr>
        <w:t>А</w:t>
      </w:r>
    </w:p>
    <w:p w14:paraId="3C2B04F7" w14:textId="77777777" w:rsidR="00CB77BD" w:rsidRPr="00CB77BD" w:rsidRDefault="00CB77BD">
      <w:pPr>
        <w:rPr>
          <w:sz w:val="26"/>
          <w:szCs w:val="26"/>
          <w:lang w:val="uk-UA"/>
        </w:rPr>
      </w:pPr>
    </w:p>
    <w:p w14:paraId="0EDDB3BC" w14:textId="77777777" w:rsidR="00C65814" w:rsidRDefault="00C65814" w:rsidP="00312157">
      <w:pPr>
        <w:pStyle w:val="a7"/>
        <w:ind w:firstLine="708"/>
        <w:jc w:val="both"/>
        <w:rPr>
          <w:rFonts w:ascii="Times New Roman" w:hAnsi="Times New Roman" w:cs="Times New Roman"/>
          <w:sz w:val="24"/>
          <w:szCs w:val="24"/>
          <w:lang w:val="uk-UA"/>
        </w:rPr>
      </w:pPr>
    </w:p>
    <w:p w14:paraId="5ADA4C9C" w14:textId="77777777" w:rsidR="00746476" w:rsidRDefault="00746476" w:rsidP="003628F8">
      <w:pPr>
        <w:pStyle w:val="a3"/>
        <w:spacing w:before="0" w:after="0"/>
        <w:ind w:firstLine="709"/>
        <w:jc w:val="both"/>
        <w:rPr>
          <w:rFonts w:ascii="Times New Roman" w:hAnsi="Times New Roman"/>
          <w:sz w:val="24"/>
          <w:szCs w:val="24"/>
        </w:rPr>
      </w:pPr>
    </w:p>
    <w:p w14:paraId="0C2D47F7" w14:textId="77777777" w:rsidR="00742BF4" w:rsidRDefault="00742BF4" w:rsidP="005D1762">
      <w:pPr>
        <w:ind w:firstLine="567"/>
        <w:jc w:val="both"/>
        <w:rPr>
          <w:lang w:val="uk-UA"/>
        </w:rPr>
      </w:pPr>
    </w:p>
    <w:p w14:paraId="558C5ED6" w14:textId="73A85645" w:rsidR="00C65814" w:rsidRDefault="008321EF" w:rsidP="005D1762">
      <w:pPr>
        <w:ind w:firstLine="567"/>
        <w:jc w:val="both"/>
        <w:rPr>
          <w:lang w:val="uk-UA"/>
        </w:rPr>
      </w:pPr>
      <w:r>
        <w:rPr>
          <w:lang w:val="uk-UA"/>
        </w:rPr>
        <w:t xml:space="preserve"> </w:t>
      </w:r>
    </w:p>
    <w:p w14:paraId="29F18C25" w14:textId="77777777" w:rsidR="008321EF" w:rsidRDefault="008321EF" w:rsidP="005D1762">
      <w:pPr>
        <w:ind w:firstLine="567"/>
        <w:jc w:val="both"/>
        <w:rPr>
          <w:lang w:val="uk-UA"/>
        </w:rPr>
      </w:pPr>
    </w:p>
    <w:p w14:paraId="1487CC14" w14:textId="77777777" w:rsidR="00C65814" w:rsidRDefault="00C65814" w:rsidP="005D1762">
      <w:pPr>
        <w:ind w:firstLine="567"/>
        <w:jc w:val="both"/>
        <w:rPr>
          <w:lang w:val="uk-UA"/>
        </w:rPr>
      </w:pPr>
    </w:p>
    <w:p w14:paraId="5AD4460E" w14:textId="77777777" w:rsidR="00C65814" w:rsidRPr="005E6DAF" w:rsidRDefault="00C65814" w:rsidP="005D1762">
      <w:pPr>
        <w:ind w:firstLine="567"/>
        <w:jc w:val="both"/>
        <w:rPr>
          <w:lang w:val="uk-UA"/>
        </w:rPr>
      </w:pPr>
    </w:p>
    <w:p w14:paraId="1BCCC66F" w14:textId="77777777" w:rsidR="00746476" w:rsidRDefault="00746476" w:rsidP="00664197">
      <w:pPr>
        <w:jc w:val="both"/>
        <w:rPr>
          <w:lang w:val="uk-UA"/>
        </w:rPr>
      </w:pPr>
    </w:p>
    <w:p w14:paraId="0CC8713E" w14:textId="77777777" w:rsidR="00746476" w:rsidRDefault="00746476" w:rsidP="00664197">
      <w:pPr>
        <w:jc w:val="both"/>
        <w:rPr>
          <w:lang w:val="uk-UA"/>
        </w:rPr>
      </w:pPr>
    </w:p>
    <w:p w14:paraId="08413F8C" w14:textId="77777777" w:rsidR="00746476" w:rsidRDefault="00746476" w:rsidP="00664197">
      <w:pPr>
        <w:jc w:val="both"/>
        <w:rPr>
          <w:lang w:val="uk-UA"/>
        </w:rPr>
      </w:pPr>
    </w:p>
    <w:p w14:paraId="1FDE76C9" w14:textId="77777777" w:rsidR="00746476" w:rsidRDefault="00746476" w:rsidP="00664197">
      <w:pPr>
        <w:jc w:val="both"/>
        <w:rPr>
          <w:lang w:val="uk-UA"/>
        </w:rPr>
      </w:pPr>
    </w:p>
    <w:sectPr w:rsidR="00746476" w:rsidSect="00685AC3">
      <w:pgSz w:w="11906" w:h="16838"/>
      <w:pgMar w:top="56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5EB8"/>
    <w:multiLevelType w:val="hybridMultilevel"/>
    <w:tmpl w:val="345E616C"/>
    <w:lvl w:ilvl="0" w:tplc="970A064E">
      <w:start w:val="2"/>
      <w:numFmt w:val="bullet"/>
      <w:lvlText w:val="-"/>
      <w:lvlJc w:val="left"/>
      <w:pPr>
        <w:ind w:left="927"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545135B"/>
    <w:multiLevelType w:val="hybridMultilevel"/>
    <w:tmpl w:val="EE502E82"/>
    <w:lvl w:ilvl="0" w:tplc="33DABDDA">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3E61F8A"/>
    <w:multiLevelType w:val="hybridMultilevel"/>
    <w:tmpl w:val="D42C231E"/>
    <w:lvl w:ilvl="0" w:tplc="01DCC0A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437958"/>
    <w:multiLevelType w:val="hybridMultilevel"/>
    <w:tmpl w:val="497A49BA"/>
    <w:lvl w:ilvl="0" w:tplc="4C6AFA8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E54A4A"/>
    <w:multiLevelType w:val="hybridMultilevel"/>
    <w:tmpl w:val="D826A426"/>
    <w:lvl w:ilvl="0" w:tplc="4366296E">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5E5F3B96"/>
    <w:multiLevelType w:val="hybridMultilevel"/>
    <w:tmpl w:val="3B94E56A"/>
    <w:lvl w:ilvl="0" w:tplc="DF7AD2B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61594F26"/>
    <w:multiLevelType w:val="hybridMultilevel"/>
    <w:tmpl w:val="88A6C042"/>
    <w:lvl w:ilvl="0" w:tplc="16809206">
      <w:start w:val="2"/>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7" w15:restartNumberingAfterBreak="0">
    <w:nsid w:val="676443E1"/>
    <w:multiLevelType w:val="hybridMultilevel"/>
    <w:tmpl w:val="4BC05940"/>
    <w:lvl w:ilvl="0" w:tplc="20B8792E">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892428419">
    <w:abstractNumId w:val="2"/>
  </w:num>
  <w:num w:numId="2" w16cid:durableId="1581330906">
    <w:abstractNumId w:val="3"/>
  </w:num>
  <w:num w:numId="3" w16cid:durableId="1293562179">
    <w:abstractNumId w:val="4"/>
  </w:num>
  <w:num w:numId="4" w16cid:durableId="102577491">
    <w:abstractNumId w:val="5"/>
  </w:num>
  <w:num w:numId="5" w16cid:durableId="343750137">
    <w:abstractNumId w:val="0"/>
  </w:num>
  <w:num w:numId="6" w16cid:durableId="657078939">
    <w:abstractNumId w:val="1"/>
  </w:num>
  <w:num w:numId="7" w16cid:durableId="1132409587">
    <w:abstractNumId w:val="7"/>
  </w:num>
  <w:num w:numId="8" w16cid:durableId="1257208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58"/>
    <w:rsid w:val="000277A6"/>
    <w:rsid w:val="00046425"/>
    <w:rsid w:val="00063568"/>
    <w:rsid w:val="00070046"/>
    <w:rsid w:val="000819C5"/>
    <w:rsid w:val="000925D0"/>
    <w:rsid w:val="000D03D0"/>
    <w:rsid w:val="000D5478"/>
    <w:rsid w:val="000F5CE4"/>
    <w:rsid w:val="001038D3"/>
    <w:rsid w:val="001046E5"/>
    <w:rsid w:val="0017316A"/>
    <w:rsid w:val="001A63D3"/>
    <w:rsid w:val="001C0CBB"/>
    <w:rsid w:val="001E0C72"/>
    <w:rsid w:val="001F49A5"/>
    <w:rsid w:val="00207949"/>
    <w:rsid w:val="002570A0"/>
    <w:rsid w:val="002D25B2"/>
    <w:rsid w:val="00312157"/>
    <w:rsid w:val="00344A75"/>
    <w:rsid w:val="00351EE0"/>
    <w:rsid w:val="003628F8"/>
    <w:rsid w:val="00392F65"/>
    <w:rsid w:val="003A1167"/>
    <w:rsid w:val="003E2958"/>
    <w:rsid w:val="004051BB"/>
    <w:rsid w:val="00440467"/>
    <w:rsid w:val="00457A06"/>
    <w:rsid w:val="00480025"/>
    <w:rsid w:val="00483E66"/>
    <w:rsid w:val="00486318"/>
    <w:rsid w:val="004D4AF6"/>
    <w:rsid w:val="004E08E4"/>
    <w:rsid w:val="004E09C2"/>
    <w:rsid w:val="00505D2E"/>
    <w:rsid w:val="00536592"/>
    <w:rsid w:val="0055111F"/>
    <w:rsid w:val="005D1762"/>
    <w:rsid w:val="005E6DAF"/>
    <w:rsid w:val="00601058"/>
    <w:rsid w:val="006142BA"/>
    <w:rsid w:val="00637CC9"/>
    <w:rsid w:val="00664197"/>
    <w:rsid w:val="006809A9"/>
    <w:rsid w:val="00685AC3"/>
    <w:rsid w:val="006D00E7"/>
    <w:rsid w:val="006D3F03"/>
    <w:rsid w:val="006D715C"/>
    <w:rsid w:val="006F62B8"/>
    <w:rsid w:val="0070742F"/>
    <w:rsid w:val="00720586"/>
    <w:rsid w:val="00741067"/>
    <w:rsid w:val="00742BF4"/>
    <w:rsid w:val="00746476"/>
    <w:rsid w:val="007D24D7"/>
    <w:rsid w:val="007D7F02"/>
    <w:rsid w:val="007E0765"/>
    <w:rsid w:val="007F7DAF"/>
    <w:rsid w:val="0081689D"/>
    <w:rsid w:val="00830D05"/>
    <w:rsid w:val="008321EF"/>
    <w:rsid w:val="00833BBD"/>
    <w:rsid w:val="00857656"/>
    <w:rsid w:val="00860C82"/>
    <w:rsid w:val="00874BB9"/>
    <w:rsid w:val="008A6C17"/>
    <w:rsid w:val="008E44BF"/>
    <w:rsid w:val="00950959"/>
    <w:rsid w:val="00953C72"/>
    <w:rsid w:val="00964A33"/>
    <w:rsid w:val="00984BC2"/>
    <w:rsid w:val="009971AE"/>
    <w:rsid w:val="009C0A83"/>
    <w:rsid w:val="00A01521"/>
    <w:rsid w:val="00A94D29"/>
    <w:rsid w:val="00AA6EC2"/>
    <w:rsid w:val="00AE3A29"/>
    <w:rsid w:val="00AF1AB5"/>
    <w:rsid w:val="00AF2818"/>
    <w:rsid w:val="00B11D00"/>
    <w:rsid w:val="00B77259"/>
    <w:rsid w:val="00B90FB6"/>
    <w:rsid w:val="00B96395"/>
    <w:rsid w:val="00B969CA"/>
    <w:rsid w:val="00BA6966"/>
    <w:rsid w:val="00C2195C"/>
    <w:rsid w:val="00C24F58"/>
    <w:rsid w:val="00C479F5"/>
    <w:rsid w:val="00C65814"/>
    <w:rsid w:val="00C85CA9"/>
    <w:rsid w:val="00CB77BD"/>
    <w:rsid w:val="00D22D6D"/>
    <w:rsid w:val="00D27327"/>
    <w:rsid w:val="00D31DBB"/>
    <w:rsid w:val="00D62EA2"/>
    <w:rsid w:val="00DB413D"/>
    <w:rsid w:val="00DF5BE2"/>
    <w:rsid w:val="00E36DE9"/>
    <w:rsid w:val="00E56230"/>
    <w:rsid w:val="00E56689"/>
    <w:rsid w:val="00E67C17"/>
    <w:rsid w:val="00E963A6"/>
    <w:rsid w:val="00E975B0"/>
    <w:rsid w:val="00EB4708"/>
    <w:rsid w:val="00EB5BD7"/>
    <w:rsid w:val="00ED7961"/>
    <w:rsid w:val="00F02E10"/>
    <w:rsid w:val="00F23BDC"/>
    <w:rsid w:val="00F32F2E"/>
    <w:rsid w:val="00F73B62"/>
    <w:rsid w:val="00F93E58"/>
    <w:rsid w:val="00FA73BA"/>
    <w:rsid w:val="00FC41AF"/>
    <w:rsid w:val="00FC7E9A"/>
    <w:rsid w:val="00FD1C66"/>
    <w:rsid w:val="00FE4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FF2B"/>
  <w15:chartTrackingRefBased/>
  <w15:docId w15:val="{F52B83FC-55E2-49A4-9A21-C72D958C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1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664197"/>
    <w:pPr>
      <w:keepNext/>
      <w:keepLines/>
      <w:spacing w:before="240" w:after="240"/>
      <w:jc w:val="center"/>
    </w:pPr>
    <w:rPr>
      <w:rFonts w:ascii="Antiqua" w:hAnsi="Antiqua"/>
      <w:b/>
      <w:sz w:val="26"/>
      <w:szCs w:val="20"/>
      <w:lang w:val="uk-UA"/>
    </w:rPr>
  </w:style>
  <w:style w:type="character" w:customStyle="1" w:styleId="2">
    <w:name w:val="Стиль2"/>
    <w:rsid w:val="00664197"/>
  </w:style>
  <w:style w:type="paragraph" w:styleId="a4">
    <w:name w:val="List Paragraph"/>
    <w:basedOn w:val="a"/>
    <w:uiPriority w:val="34"/>
    <w:qFormat/>
    <w:rsid w:val="00664197"/>
    <w:pPr>
      <w:ind w:left="720"/>
      <w:contextualSpacing/>
    </w:pPr>
  </w:style>
  <w:style w:type="character" w:styleId="a5">
    <w:name w:val="Hyperlink"/>
    <w:basedOn w:val="a0"/>
    <w:uiPriority w:val="99"/>
    <w:unhideWhenUsed/>
    <w:rsid w:val="00B96395"/>
    <w:rPr>
      <w:color w:val="0000FF"/>
      <w:u w:val="single"/>
    </w:rPr>
  </w:style>
  <w:style w:type="paragraph" w:customStyle="1" w:styleId="a6">
    <w:name w:val="Нормальний текст"/>
    <w:basedOn w:val="a"/>
    <w:rsid w:val="008A6C17"/>
    <w:pPr>
      <w:spacing w:before="120"/>
      <w:ind w:firstLine="567"/>
    </w:pPr>
    <w:rPr>
      <w:rFonts w:ascii="Antiqua" w:hAnsi="Antiqua"/>
      <w:sz w:val="26"/>
      <w:szCs w:val="20"/>
      <w:lang w:val="uk-UA"/>
    </w:rPr>
  </w:style>
  <w:style w:type="paragraph" w:styleId="a7">
    <w:name w:val="Plain Text"/>
    <w:basedOn w:val="a"/>
    <w:link w:val="a8"/>
    <w:rsid w:val="00EB4708"/>
    <w:rPr>
      <w:rFonts w:ascii="Courier New" w:hAnsi="Courier New" w:cs="Courier New"/>
      <w:sz w:val="20"/>
      <w:szCs w:val="20"/>
    </w:rPr>
  </w:style>
  <w:style w:type="character" w:customStyle="1" w:styleId="a8">
    <w:name w:val="Текст Знак"/>
    <w:basedOn w:val="a0"/>
    <w:link w:val="a7"/>
    <w:rsid w:val="00EB4708"/>
    <w:rPr>
      <w:rFonts w:ascii="Courier New" w:eastAsia="Times New Roman" w:hAnsi="Courier New" w:cs="Courier New"/>
      <w:sz w:val="20"/>
      <w:szCs w:val="20"/>
      <w:lang w:eastAsia="ru-RU"/>
    </w:rPr>
  </w:style>
  <w:style w:type="paragraph" w:styleId="a9">
    <w:name w:val="Balloon Text"/>
    <w:basedOn w:val="a"/>
    <w:link w:val="aa"/>
    <w:unhideWhenUsed/>
    <w:rsid w:val="00C65814"/>
    <w:rPr>
      <w:rFonts w:ascii="Segoe UI" w:hAnsi="Segoe UI" w:cs="Segoe UI"/>
      <w:sz w:val="18"/>
      <w:szCs w:val="18"/>
      <w:lang w:val="uk-UA"/>
    </w:rPr>
  </w:style>
  <w:style w:type="character" w:customStyle="1" w:styleId="aa">
    <w:name w:val="Текст у виносці Знак"/>
    <w:basedOn w:val="a0"/>
    <w:link w:val="a9"/>
    <w:rsid w:val="00C65814"/>
    <w:rPr>
      <w:rFonts w:ascii="Segoe UI" w:eastAsia="Times New Roman" w:hAnsi="Segoe UI" w:cs="Segoe UI"/>
      <w:sz w:val="18"/>
      <w:szCs w:val="18"/>
      <w:lang w:val="uk-UA" w:eastAsia="ru-RU"/>
    </w:rPr>
  </w:style>
  <w:style w:type="character" w:styleId="ab">
    <w:name w:val="Strong"/>
    <w:basedOn w:val="a0"/>
    <w:uiPriority w:val="22"/>
    <w:qFormat/>
    <w:rsid w:val="003628F8"/>
    <w:rPr>
      <w:b/>
      <w:bCs/>
    </w:rPr>
  </w:style>
  <w:style w:type="paragraph" w:customStyle="1" w:styleId="rvps2">
    <w:name w:val="rvps2"/>
    <w:basedOn w:val="a"/>
    <w:rsid w:val="000819C5"/>
    <w:pPr>
      <w:spacing w:before="100" w:beforeAutospacing="1" w:after="100" w:afterAutospacing="1"/>
    </w:pPr>
  </w:style>
  <w:style w:type="character" w:styleId="ac">
    <w:name w:val="Unresolved Mention"/>
    <w:basedOn w:val="a0"/>
    <w:uiPriority w:val="99"/>
    <w:semiHidden/>
    <w:unhideWhenUsed/>
    <w:rsid w:val="006F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1-2018-%D0%BF" TargetMode="External"/><Relationship Id="rId3" Type="http://schemas.openxmlformats.org/officeDocument/2006/relationships/settings" Target="settings.xml"/><Relationship Id="rId7" Type="http://schemas.openxmlformats.org/officeDocument/2006/relationships/hyperlink" Target="https://zakon.rada.gov.ua/laws/show/8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z038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6</Pages>
  <Words>2225</Words>
  <Characters>12684</Characters>
  <Application>Microsoft Office Word</Application>
  <DocSecurity>0</DocSecurity>
  <Lines>105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57</cp:revision>
  <cp:lastPrinted>2026-05-01T06:12:00Z</cp:lastPrinted>
  <dcterms:created xsi:type="dcterms:W3CDTF">2020-03-26T11:18:00Z</dcterms:created>
  <dcterms:modified xsi:type="dcterms:W3CDTF">2026-05-01T06:13:00Z</dcterms:modified>
</cp:coreProperties>
</file>