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78D47" w14:textId="090511A6" w:rsidR="00740194" w:rsidRPr="00740194" w:rsidRDefault="00740194" w:rsidP="001911B2">
      <w:pPr>
        <w:spacing w:line="276" w:lineRule="auto"/>
        <w:jc w:val="center"/>
        <w:rPr>
          <w:rFonts w:eastAsia="Calibri"/>
          <w:b/>
          <w:color w:val="auto"/>
          <w:kern w:val="2"/>
          <w:lang w:val="uk-UA" w:eastAsia="en-US"/>
          <w14:ligatures w14:val="standardContextual"/>
        </w:rPr>
      </w:pPr>
      <w:proofErr w:type="spellStart"/>
      <w:r>
        <w:rPr>
          <w:rFonts w:eastAsia="Calibri"/>
          <w:b/>
          <w:color w:val="auto"/>
          <w:kern w:val="2"/>
          <w:lang w:val="uk-UA" w:eastAsia="en-US"/>
          <w14:ligatures w14:val="standardContextual"/>
        </w:rPr>
        <w:t>Об</w:t>
      </w:r>
      <w:r w:rsidR="00240D80">
        <w:rPr>
          <w:rFonts w:eastAsia="Calibri"/>
          <w:b/>
          <w:color w:val="auto"/>
          <w:kern w:val="2"/>
          <w:lang w:val="uk-UA" w:eastAsia="en-US"/>
          <w14:ligatures w14:val="standardContextual"/>
        </w:rPr>
        <w:t>г</w:t>
      </w:r>
      <w:r>
        <w:rPr>
          <w:rFonts w:eastAsia="Calibri"/>
          <w:b/>
          <w:color w:val="auto"/>
          <w:kern w:val="2"/>
          <w:lang w:val="uk-UA" w:eastAsia="en-US"/>
          <w14:ligatures w14:val="standardContextual"/>
        </w:rPr>
        <w:t>рунтування</w:t>
      </w:r>
      <w:proofErr w:type="spellEnd"/>
    </w:p>
    <w:p w14:paraId="5CE60671" w14:textId="77777777" w:rsidR="009F0152" w:rsidRDefault="009F0152" w:rsidP="001911B2">
      <w:pPr>
        <w:widowControl w:val="0"/>
        <w:autoSpaceDE w:val="0"/>
        <w:autoSpaceDN w:val="0"/>
        <w:spacing w:before="2" w:line="276" w:lineRule="auto"/>
        <w:ind w:right="8"/>
        <w:jc w:val="both"/>
        <w:rPr>
          <w:color w:val="auto"/>
          <w:lang w:val="uk-UA" w:eastAsia="en-US"/>
        </w:rPr>
      </w:pPr>
    </w:p>
    <w:p w14:paraId="20F18624" w14:textId="05385373" w:rsidR="00CD5ABF" w:rsidRDefault="00CD5ABF" w:rsidP="001911B2">
      <w:pPr>
        <w:widowControl w:val="0"/>
        <w:autoSpaceDE w:val="0"/>
        <w:autoSpaceDN w:val="0"/>
        <w:spacing w:before="2" w:line="276" w:lineRule="auto"/>
        <w:ind w:left="4" w:right="8" w:firstLine="704"/>
        <w:jc w:val="both"/>
        <w:rPr>
          <w:color w:val="auto"/>
          <w:lang w:val="uk-UA" w:eastAsia="en-US"/>
        </w:rPr>
      </w:pPr>
      <w:r w:rsidRPr="009F0152">
        <w:rPr>
          <w:color w:val="auto"/>
          <w:lang w:val="uk-UA" w:eastAsia="en-US"/>
        </w:rPr>
        <w:t>Відповідно до статті 20-4 Закону України «Про охорону навколишнього природного середовища», Закону України «Про природно-заповідний фонд України» обласною державною (військовою) адміністрацією проводиться робота щодо створення територій та об’єктів природно-заповідного фонду Одеської області.</w:t>
      </w:r>
    </w:p>
    <w:p w14:paraId="60269F90" w14:textId="00D403D9" w:rsidR="00B43720" w:rsidRDefault="00B43720" w:rsidP="001911B2">
      <w:pPr>
        <w:widowControl w:val="0"/>
        <w:autoSpaceDE w:val="0"/>
        <w:autoSpaceDN w:val="0"/>
        <w:spacing w:before="2" w:line="276" w:lineRule="auto"/>
        <w:ind w:left="4" w:right="8" w:firstLine="704"/>
        <w:jc w:val="both"/>
        <w:rPr>
          <w:rFonts w:eastAsia="Calibri"/>
          <w:color w:val="auto"/>
          <w:kern w:val="2"/>
          <w:lang w:val="uk-UA" w:eastAsia="en-US"/>
          <w14:ligatures w14:val="standardContextual"/>
        </w:rPr>
      </w:pPr>
      <w:r>
        <w:rPr>
          <w:rFonts w:eastAsia="Calibri"/>
          <w:color w:val="auto"/>
          <w:kern w:val="2"/>
          <w:lang w:val="uk-UA" w:eastAsia="en-US"/>
          <w14:ligatures w14:val="standardContextual"/>
        </w:rPr>
        <w:t>Р</w:t>
      </w:r>
      <w:r w:rsidRPr="008C7DDE">
        <w:rPr>
          <w:rFonts w:eastAsia="Calibri"/>
          <w:color w:val="auto"/>
          <w:kern w:val="2"/>
          <w:lang w:val="uk-UA" w:eastAsia="en-US"/>
          <w14:ligatures w14:val="standardContextual"/>
        </w:rPr>
        <w:t>егіональн</w:t>
      </w:r>
      <w:r>
        <w:rPr>
          <w:rFonts w:eastAsia="Calibri"/>
          <w:color w:val="auto"/>
          <w:kern w:val="2"/>
          <w:lang w:val="uk-UA" w:eastAsia="en-US"/>
          <w14:ligatures w14:val="standardContextual"/>
        </w:rPr>
        <w:t>ий</w:t>
      </w:r>
      <w:r w:rsidRPr="008C7DDE">
        <w:rPr>
          <w:rFonts w:eastAsia="Calibri"/>
          <w:color w:val="auto"/>
          <w:kern w:val="2"/>
          <w:lang w:val="uk-UA" w:eastAsia="en-US"/>
          <w14:ligatures w14:val="standardContextual"/>
        </w:rPr>
        <w:t xml:space="preserve"> ландшафтн</w:t>
      </w:r>
      <w:r w:rsidR="00B254D2">
        <w:rPr>
          <w:rFonts w:eastAsia="Calibri"/>
          <w:color w:val="auto"/>
          <w:kern w:val="2"/>
          <w:lang w:val="uk-UA" w:eastAsia="en-US"/>
          <w14:ligatures w14:val="standardContextual"/>
        </w:rPr>
        <w:t>ий</w:t>
      </w:r>
      <w:r w:rsidRPr="008C7DDE">
        <w:rPr>
          <w:rFonts w:eastAsia="Calibri"/>
          <w:color w:val="auto"/>
          <w:kern w:val="2"/>
          <w:lang w:val="uk-UA" w:eastAsia="en-US"/>
          <w14:ligatures w14:val="standardContextual"/>
        </w:rPr>
        <w:t xml:space="preserve"> парк «</w:t>
      </w:r>
      <w:proofErr w:type="spellStart"/>
      <w:r w:rsidRPr="008C7DDE">
        <w:rPr>
          <w:rFonts w:eastAsia="Calibri"/>
          <w:color w:val="auto"/>
          <w:kern w:val="2"/>
          <w:lang w:val="uk-UA" w:eastAsia="en-US"/>
          <w14:ligatures w14:val="standardContextual"/>
        </w:rPr>
        <w:t>Тилігульський</w:t>
      </w:r>
      <w:proofErr w:type="spellEnd"/>
      <w:r w:rsidRPr="008C7DDE">
        <w:rPr>
          <w:rFonts w:eastAsia="Calibri"/>
          <w:color w:val="auto"/>
          <w:kern w:val="2"/>
          <w:lang w:val="uk-UA" w:eastAsia="en-US"/>
          <w14:ligatures w14:val="standardContextual"/>
        </w:rPr>
        <w:t>»</w:t>
      </w:r>
      <w:r w:rsidR="00B254D2">
        <w:rPr>
          <w:rFonts w:eastAsia="Calibri"/>
          <w:color w:val="auto"/>
          <w:kern w:val="2"/>
          <w:lang w:val="uk-UA" w:eastAsia="en-US"/>
          <w14:ligatures w14:val="standardContextual"/>
        </w:rPr>
        <w:t xml:space="preserve"> створено </w:t>
      </w:r>
      <w:r w:rsidR="00BF622C">
        <w:rPr>
          <w:rFonts w:eastAsia="Calibri"/>
          <w:color w:val="auto"/>
          <w:kern w:val="2"/>
          <w:lang w:val="uk-UA" w:eastAsia="en-US"/>
          <w14:ligatures w14:val="standardContextual"/>
        </w:rPr>
        <w:t xml:space="preserve">з метою збереження, відтворення та раціонального використання типових і унікальних природних комплексів </w:t>
      </w:r>
      <w:proofErr w:type="spellStart"/>
      <w:r w:rsidR="00BF622C">
        <w:rPr>
          <w:rFonts w:eastAsia="Calibri"/>
          <w:color w:val="auto"/>
          <w:kern w:val="2"/>
          <w:lang w:val="uk-UA" w:eastAsia="en-US"/>
          <w14:ligatures w14:val="standardContextual"/>
        </w:rPr>
        <w:t>Тилігульського</w:t>
      </w:r>
      <w:proofErr w:type="spellEnd"/>
      <w:r w:rsidR="00BF622C">
        <w:rPr>
          <w:rFonts w:eastAsia="Calibri"/>
          <w:color w:val="auto"/>
          <w:kern w:val="2"/>
          <w:lang w:val="uk-UA" w:eastAsia="en-US"/>
          <w14:ligatures w14:val="standardContextual"/>
        </w:rPr>
        <w:t xml:space="preserve"> лиману які мають особливу природоохоронну, оздоровчу, історико-культурну, наукову, освітню та естетичну  цінність, в межах водно-болотного угіддя «</w:t>
      </w:r>
      <w:proofErr w:type="spellStart"/>
      <w:r w:rsidR="00BF622C" w:rsidRPr="00BF622C">
        <w:rPr>
          <w:rFonts w:eastAsia="Calibri"/>
          <w:color w:val="auto"/>
          <w:kern w:val="2"/>
          <w:lang w:val="uk-UA" w:eastAsia="en-US"/>
          <w14:ligatures w14:val="standardContextual"/>
        </w:rPr>
        <w:t>Тилігульський</w:t>
      </w:r>
      <w:proofErr w:type="spellEnd"/>
      <w:r w:rsidR="00BF622C">
        <w:rPr>
          <w:rFonts w:eastAsia="Calibri"/>
          <w:color w:val="auto"/>
          <w:kern w:val="2"/>
          <w:lang w:val="uk-UA" w:eastAsia="en-US"/>
          <w14:ligatures w14:val="standardContextual"/>
        </w:rPr>
        <w:t xml:space="preserve"> лиман».</w:t>
      </w:r>
      <w:r w:rsidR="00F73922">
        <w:rPr>
          <w:rFonts w:eastAsia="Calibri"/>
          <w:color w:val="auto"/>
          <w:kern w:val="2"/>
          <w:lang w:val="uk-UA" w:eastAsia="en-US"/>
          <w14:ligatures w14:val="standardContextual"/>
        </w:rPr>
        <w:t xml:space="preserve"> Загальна площа регіонального ландшафтного парку «</w:t>
      </w:r>
      <w:proofErr w:type="spellStart"/>
      <w:r w:rsidR="00F73922">
        <w:rPr>
          <w:rFonts w:eastAsia="Calibri"/>
          <w:color w:val="auto"/>
          <w:kern w:val="2"/>
          <w:lang w:val="uk-UA" w:eastAsia="en-US"/>
          <w14:ligatures w14:val="standardContextual"/>
        </w:rPr>
        <w:t>Тилігульський</w:t>
      </w:r>
      <w:proofErr w:type="spellEnd"/>
      <w:r w:rsidR="00F73922">
        <w:rPr>
          <w:rFonts w:eastAsia="Calibri"/>
          <w:color w:val="auto"/>
          <w:kern w:val="2"/>
          <w:lang w:val="uk-UA" w:eastAsia="en-US"/>
          <w14:ligatures w14:val="standardContextual"/>
        </w:rPr>
        <w:t>» становить 13954 га, з них 9981 га</w:t>
      </w:r>
      <w:r w:rsidR="00D35914">
        <w:rPr>
          <w:rFonts w:eastAsia="Calibri"/>
          <w:color w:val="auto"/>
          <w:kern w:val="2"/>
          <w:lang w:val="uk-UA" w:eastAsia="en-US"/>
          <w14:ligatures w14:val="standardContextual"/>
        </w:rPr>
        <w:t xml:space="preserve"> </w:t>
      </w:r>
      <w:r w:rsidR="00F73922">
        <w:rPr>
          <w:rFonts w:eastAsia="Calibri"/>
          <w:color w:val="auto"/>
          <w:kern w:val="2"/>
          <w:lang w:val="uk-UA" w:eastAsia="en-US"/>
          <w14:ligatures w14:val="standardContextual"/>
        </w:rPr>
        <w:t xml:space="preserve">- площа частини акваторії </w:t>
      </w:r>
      <w:proofErr w:type="spellStart"/>
      <w:r w:rsidR="00F73922">
        <w:rPr>
          <w:rFonts w:eastAsia="Calibri"/>
          <w:color w:val="auto"/>
          <w:kern w:val="2"/>
          <w:lang w:val="uk-UA" w:eastAsia="en-US"/>
          <w14:ligatures w14:val="standardContextual"/>
        </w:rPr>
        <w:t>Тилігульського</w:t>
      </w:r>
      <w:proofErr w:type="spellEnd"/>
      <w:r w:rsidR="00F73922">
        <w:rPr>
          <w:rFonts w:eastAsia="Calibri"/>
          <w:color w:val="auto"/>
          <w:kern w:val="2"/>
          <w:lang w:val="uk-UA" w:eastAsia="en-US"/>
          <w14:ligatures w14:val="standardContextual"/>
        </w:rPr>
        <w:t xml:space="preserve"> лиману. </w:t>
      </w:r>
      <w:r w:rsidR="00D35914">
        <w:rPr>
          <w:rFonts w:eastAsia="Calibri"/>
          <w:color w:val="auto"/>
          <w:kern w:val="2"/>
          <w:lang w:val="uk-UA" w:eastAsia="en-US"/>
          <w14:ligatures w14:val="standardContextual"/>
        </w:rPr>
        <w:t>Регіональний ландшафтний парк «</w:t>
      </w:r>
      <w:proofErr w:type="spellStart"/>
      <w:r w:rsidR="00D35914">
        <w:rPr>
          <w:rFonts w:eastAsia="Calibri"/>
          <w:color w:val="auto"/>
          <w:kern w:val="2"/>
          <w:lang w:val="uk-UA" w:eastAsia="en-US"/>
          <w14:ligatures w14:val="standardContextual"/>
        </w:rPr>
        <w:t>Тилігульський</w:t>
      </w:r>
      <w:proofErr w:type="spellEnd"/>
      <w:r w:rsidR="00D35914">
        <w:rPr>
          <w:rFonts w:eastAsia="Calibri"/>
          <w:color w:val="auto"/>
          <w:kern w:val="2"/>
          <w:lang w:val="uk-UA" w:eastAsia="en-US"/>
          <w14:ligatures w14:val="standardContextual"/>
        </w:rPr>
        <w:t xml:space="preserve">» організовано без вилучення земельних ділянок, </w:t>
      </w:r>
      <w:r w:rsidR="0021393C">
        <w:rPr>
          <w:rFonts w:eastAsia="Calibri"/>
          <w:color w:val="auto"/>
          <w:kern w:val="2"/>
          <w:lang w:val="uk-UA" w:eastAsia="en-US"/>
          <w14:ligatures w14:val="standardContextual"/>
        </w:rPr>
        <w:t>водних та інших природних об’єктів у їх власників  та користувачів.</w:t>
      </w:r>
    </w:p>
    <w:p w14:paraId="1CC52161" w14:textId="2966C7F4" w:rsidR="0021393C" w:rsidRDefault="0021393C" w:rsidP="001911B2">
      <w:pPr>
        <w:widowControl w:val="0"/>
        <w:autoSpaceDE w:val="0"/>
        <w:autoSpaceDN w:val="0"/>
        <w:spacing w:before="2" w:line="276" w:lineRule="auto"/>
        <w:ind w:left="4" w:right="8" w:firstLine="704"/>
        <w:jc w:val="both"/>
        <w:rPr>
          <w:rFonts w:eastAsia="Calibri"/>
          <w:color w:val="auto"/>
          <w:kern w:val="2"/>
          <w:lang w:val="uk-UA" w:eastAsia="en-US"/>
          <w14:ligatures w14:val="standardContextual"/>
        </w:rPr>
      </w:pPr>
      <w:r>
        <w:rPr>
          <w:rFonts w:eastAsia="Calibri"/>
          <w:color w:val="auto"/>
          <w:kern w:val="2"/>
          <w:lang w:val="uk-UA" w:eastAsia="en-US"/>
          <w14:ligatures w14:val="standardContextual"/>
        </w:rPr>
        <w:t xml:space="preserve">Необхідність розширення обумовлена проведеними науковими дослідженнями та екологічним </w:t>
      </w:r>
      <w:proofErr w:type="spellStart"/>
      <w:r>
        <w:rPr>
          <w:rFonts w:eastAsia="Calibri"/>
          <w:color w:val="auto"/>
          <w:kern w:val="2"/>
          <w:lang w:val="uk-UA" w:eastAsia="en-US"/>
          <w14:ligatures w14:val="standardContextual"/>
        </w:rPr>
        <w:t>обгрунтуванням</w:t>
      </w:r>
      <w:proofErr w:type="spellEnd"/>
      <w:r>
        <w:rPr>
          <w:rFonts w:eastAsia="Calibri"/>
          <w:color w:val="auto"/>
          <w:kern w:val="2"/>
          <w:lang w:val="uk-UA" w:eastAsia="en-US"/>
          <w14:ligatures w14:val="standardContextual"/>
        </w:rPr>
        <w:t>, які свідчать про високу цінність прилеглих територій а саме:</w:t>
      </w:r>
    </w:p>
    <w:p w14:paraId="1BF21410" w14:textId="2C67054C" w:rsidR="00AD1BA0" w:rsidRDefault="002E4037" w:rsidP="001911B2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before="2" w:line="276" w:lineRule="auto"/>
        <w:ind w:left="0" w:right="8" w:firstLine="709"/>
        <w:jc w:val="both"/>
        <w:rPr>
          <w:color w:val="auto"/>
          <w:lang w:val="uk-UA" w:eastAsia="en-US"/>
        </w:rPr>
      </w:pPr>
      <w:r>
        <w:rPr>
          <w:color w:val="auto"/>
          <w:lang w:val="uk-UA" w:eastAsia="en-US"/>
        </w:rPr>
        <w:t>з</w:t>
      </w:r>
      <w:r w:rsidR="00AD1BA0">
        <w:rPr>
          <w:color w:val="auto"/>
          <w:lang w:val="uk-UA" w:eastAsia="en-US"/>
        </w:rPr>
        <w:t>береження місць гніздування рідкісних і зникаючих видів птахів занесених до Червоної книги України;</w:t>
      </w:r>
    </w:p>
    <w:p w14:paraId="6BE4B383" w14:textId="30A29991" w:rsidR="00AD1BA0" w:rsidRDefault="002E4037" w:rsidP="001911B2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before="2" w:line="276" w:lineRule="auto"/>
        <w:ind w:left="0" w:right="8" w:firstLine="709"/>
        <w:jc w:val="both"/>
        <w:rPr>
          <w:color w:val="auto"/>
          <w:lang w:val="uk-UA" w:eastAsia="en-US"/>
        </w:rPr>
      </w:pPr>
      <w:r>
        <w:rPr>
          <w:color w:val="auto"/>
          <w:lang w:val="uk-UA" w:eastAsia="en-US"/>
        </w:rPr>
        <w:t>о</w:t>
      </w:r>
      <w:r w:rsidR="00AD1BA0">
        <w:rPr>
          <w:color w:val="auto"/>
          <w:lang w:val="uk-UA" w:eastAsia="en-US"/>
        </w:rPr>
        <w:t>хорона водно-болотного угіддя міжнародного значення «</w:t>
      </w:r>
      <w:proofErr w:type="spellStart"/>
      <w:r w:rsidR="00AD1BA0">
        <w:rPr>
          <w:color w:val="auto"/>
          <w:lang w:val="uk-UA" w:eastAsia="en-US"/>
        </w:rPr>
        <w:t>Тилігульський</w:t>
      </w:r>
      <w:proofErr w:type="spellEnd"/>
      <w:r w:rsidR="00AD1BA0">
        <w:rPr>
          <w:color w:val="auto"/>
          <w:lang w:val="uk-UA" w:eastAsia="en-US"/>
        </w:rPr>
        <w:t xml:space="preserve"> лиман»;</w:t>
      </w:r>
    </w:p>
    <w:p w14:paraId="30FE64AE" w14:textId="7695C92C" w:rsidR="00AD1BA0" w:rsidRDefault="002E4037" w:rsidP="001911B2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before="2" w:line="276" w:lineRule="auto"/>
        <w:ind w:left="0" w:right="8" w:firstLine="709"/>
        <w:jc w:val="both"/>
        <w:rPr>
          <w:color w:val="auto"/>
          <w:lang w:val="uk-UA" w:eastAsia="en-US"/>
        </w:rPr>
      </w:pPr>
      <w:r>
        <w:rPr>
          <w:color w:val="auto"/>
          <w:lang w:val="uk-UA" w:eastAsia="en-US"/>
        </w:rPr>
        <w:t>з</w:t>
      </w:r>
      <w:r w:rsidR="00AD1BA0">
        <w:rPr>
          <w:color w:val="auto"/>
          <w:lang w:val="uk-UA" w:eastAsia="en-US"/>
        </w:rPr>
        <w:t>апобігання деградації прибережних екосистем та збереження гідрологічного режиму лиману;</w:t>
      </w:r>
    </w:p>
    <w:p w14:paraId="6643FF50" w14:textId="7DE81877" w:rsidR="00AD1BA0" w:rsidRDefault="002E4037" w:rsidP="001911B2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before="2" w:line="276" w:lineRule="auto"/>
        <w:ind w:left="0" w:right="8" w:firstLine="709"/>
        <w:jc w:val="both"/>
        <w:rPr>
          <w:color w:val="auto"/>
          <w:lang w:val="uk-UA" w:eastAsia="en-US"/>
        </w:rPr>
      </w:pPr>
      <w:r>
        <w:rPr>
          <w:color w:val="auto"/>
          <w:lang w:val="uk-UA" w:eastAsia="en-US"/>
        </w:rPr>
        <w:t>р</w:t>
      </w:r>
      <w:r w:rsidR="003E4B96">
        <w:rPr>
          <w:color w:val="auto"/>
          <w:lang w:val="uk-UA" w:eastAsia="en-US"/>
        </w:rPr>
        <w:t xml:space="preserve">озвиток </w:t>
      </w:r>
      <w:r>
        <w:rPr>
          <w:color w:val="auto"/>
          <w:lang w:val="uk-UA" w:eastAsia="en-US"/>
        </w:rPr>
        <w:t>екологічного туризму та підвищення природоохоронного потенціалу регіону.</w:t>
      </w:r>
    </w:p>
    <w:p w14:paraId="77D3B2B8" w14:textId="2522BD26" w:rsidR="002E4037" w:rsidRDefault="00C10AE6" w:rsidP="001911B2">
      <w:pPr>
        <w:widowControl w:val="0"/>
        <w:autoSpaceDE w:val="0"/>
        <w:autoSpaceDN w:val="0"/>
        <w:spacing w:before="2" w:line="276" w:lineRule="auto"/>
        <w:ind w:right="8" w:firstLine="708"/>
        <w:jc w:val="both"/>
        <w:rPr>
          <w:color w:val="auto"/>
          <w:lang w:val="uk-UA" w:eastAsia="en-US"/>
        </w:rPr>
      </w:pPr>
      <w:r>
        <w:rPr>
          <w:color w:val="auto"/>
          <w:lang w:val="uk-UA" w:eastAsia="en-US"/>
        </w:rPr>
        <w:t xml:space="preserve">На підставі наукового </w:t>
      </w:r>
      <w:proofErr w:type="spellStart"/>
      <w:r>
        <w:rPr>
          <w:color w:val="auto"/>
          <w:lang w:val="uk-UA" w:eastAsia="en-US"/>
        </w:rPr>
        <w:t>обгрунтування</w:t>
      </w:r>
      <w:proofErr w:type="spellEnd"/>
      <w:r>
        <w:rPr>
          <w:color w:val="auto"/>
          <w:lang w:val="uk-UA" w:eastAsia="en-US"/>
        </w:rPr>
        <w:t xml:space="preserve"> (додається) пропонується включити до меж території регіонального ландшафтного парку «</w:t>
      </w:r>
      <w:proofErr w:type="spellStart"/>
      <w:r>
        <w:rPr>
          <w:color w:val="auto"/>
          <w:lang w:val="uk-UA" w:eastAsia="en-US"/>
        </w:rPr>
        <w:t>Тилігульський</w:t>
      </w:r>
      <w:proofErr w:type="spellEnd"/>
      <w:r>
        <w:rPr>
          <w:color w:val="auto"/>
          <w:lang w:val="uk-UA" w:eastAsia="en-US"/>
        </w:rPr>
        <w:t xml:space="preserve">» додаткові </w:t>
      </w:r>
      <w:r w:rsidR="000D3C3F">
        <w:rPr>
          <w:color w:val="auto"/>
          <w:lang w:val="uk-UA" w:eastAsia="en-US"/>
        </w:rPr>
        <w:t xml:space="preserve">земельні ділянки загальною площею приблизно 585,2331 га, які розташовані на території </w:t>
      </w:r>
      <w:proofErr w:type="spellStart"/>
      <w:r w:rsidR="000D3C3F">
        <w:rPr>
          <w:color w:val="auto"/>
          <w:lang w:val="uk-UA" w:eastAsia="en-US"/>
        </w:rPr>
        <w:t>Березівської</w:t>
      </w:r>
      <w:proofErr w:type="spellEnd"/>
      <w:r w:rsidR="000D3C3F">
        <w:rPr>
          <w:color w:val="auto"/>
          <w:lang w:val="uk-UA" w:eastAsia="en-US"/>
        </w:rPr>
        <w:t xml:space="preserve">, </w:t>
      </w:r>
      <w:proofErr w:type="spellStart"/>
      <w:r w:rsidR="000D3C3F">
        <w:rPr>
          <w:color w:val="auto"/>
          <w:lang w:val="uk-UA" w:eastAsia="en-US"/>
        </w:rPr>
        <w:t>Раухівської</w:t>
      </w:r>
      <w:proofErr w:type="spellEnd"/>
      <w:r w:rsidR="000D3C3F">
        <w:rPr>
          <w:color w:val="auto"/>
          <w:lang w:val="uk-UA" w:eastAsia="en-US"/>
        </w:rPr>
        <w:t xml:space="preserve">, </w:t>
      </w:r>
      <w:proofErr w:type="spellStart"/>
      <w:r w:rsidR="000D3C3F">
        <w:rPr>
          <w:color w:val="auto"/>
          <w:lang w:val="uk-UA" w:eastAsia="en-US"/>
        </w:rPr>
        <w:t>Курісовської</w:t>
      </w:r>
      <w:proofErr w:type="spellEnd"/>
      <w:r w:rsidR="000D3C3F">
        <w:rPr>
          <w:color w:val="auto"/>
          <w:lang w:val="uk-UA" w:eastAsia="en-US"/>
        </w:rPr>
        <w:t xml:space="preserve">, </w:t>
      </w:r>
      <w:proofErr w:type="spellStart"/>
      <w:r w:rsidR="000D3C3F">
        <w:rPr>
          <w:color w:val="auto"/>
          <w:lang w:val="uk-UA" w:eastAsia="en-US"/>
        </w:rPr>
        <w:t>Визирської</w:t>
      </w:r>
      <w:proofErr w:type="spellEnd"/>
      <w:r w:rsidR="000D3C3F">
        <w:rPr>
          <w:color w:val="auto"/>
          <w:lang w:val="uk-UA" w:eastAsia="en-US"/>
        </w:rPr>
        <w:t xml:space="preserve"> та </w:t>
      </w:r>
      <w:proofErr w:type="spellStart"/>
      <w:r w:rsidR="000D3C3F">
        <w:rPr>
          <w:color w:val="auto"/>
          <w:lang w:val="uk-UA" w:eastAsia="en-US"/>
        </w:rPr>
        <w:t>Південнівської</w:t>
      </w:r>
      <w:proofErr w:type="spellEnd"/>
      <w:r w:rsidR="000D3C3F">
        <w:rPr>
          <w:color w:val="auto"/>
          <w:lang w:val="uk-UA" w:eastAsia="en-US"/>
        </w:rPr>
        <w:t xml:space="preserve"> територіальних громад Одеської області.</w:t>
      </w:r>
    </w:p>
    <w:p w14:paraId="2F4D19F9" w14:textId="078C2CA0" w:rsidR="00793DC1" w:rsidRDefault="00152D12" w:rsidP="001911B2">
      <w:pPr>
        <w:widowControl w:val="0"/>
        <w:autoSpaceDE w:val="0"/>
        <w:autoSpaceDN w:val="0"/>
        <w:spacing w:before="2" w:line="276" w:lineRule="auto"/>
        <w:ind w:right="8" w:firstLine="708"/>
        <w:jc w:val="both"/>
        <w:rPr>
          <w:color w:val="auto"/>
          <w:lang w:val="uk-UA" w:eastAsia="en-US"/>
        </w:rPr>
      </w:pPr>
      <w:r>
        <w:rPr>
          <w:color w:val="auto"/>
          <w:lang w:val="uk-UA" w:eastAsia="en-US"/>
        </w:rPr>
        <w:t xml:space="preserve">Державною стратегією регіонального розвитку на період до 2030 року, затвердженою постановою Кабінету Міністрів України від 06.08.2014 № 385, було визначено, що площа земель природно-заповідного фонду Одеської області </w:t>
      </w:r>
      <w:r w:rsidR="003B3A1E">
        <w:rPr>
          <w:color w:val="auto"/>
          <w:lang w:val="uk-UA" w:eastAsia="en-US"/>
        </w:rPr>
        <w:t xml:space="preserve">станом на </w:t>
      </w:r>
      <w:r w:rsidR="00713418">
        <w:rPr>
          <w:color w:val="auto"/>
          <w:lang w:val="uk-UA" w:eastAsia="en-US"/>
        </w:rPr>
        <w:t xml:space="preserve">                     </w:t>
      </w:r>
      <w:r w:rsidR="003B3A1E">
        <w:rPr>
          <w:color w:val="auto"/>
          <w:lang w:val="uk-UA" w:eastAsia="en-US"/>
        </w:rPr>
        <w:t xml:space="preserve">1 січня 2030 року має складати 346424,0 га, або 10,4% від площі області. На </w:t>
      </w:r>
      <w:r w:rsidR="00017BB9">
        <w:rPr>
          <w:color w:val="auto"/>
          <w:lang w:val="uk-UA" w:eastAsia="en-US"/>
        </w:rPr>
        <w:t>теперішній</w:t>
      </w:r>
      <w:r w:rsidR="003B3A1E">
        <w:rPr>
          <w:color w:val="auto"/>
          <w:lang w:val="uk-UA" w:eastAsia="en-US"/>
        </w:rPr>
        <w:t xml:space="preserve"> час, відсоток заповідності в Одеській області складає 5,01%.</w:t>
      </w:r>
    </w:p>
    <w:p w14:paraId="222C1A4A" w14:textId="0FD93A1A" w:rsidR="003B3A1E" w:rsidRDefault="003B3A1E" w:rsidP="001911B2">
      <w:pPr>
        <w:widowControl w:val="0"/>
        <w:autoSpaceDE w:val="0"/>
        <w:autoSpaceDN w:val="0"/>
        <w:spacing w:before="2" w:line="276" w:lineRule="auto"/>
        <w:ind w:right="8" w:firstLine="708"/>
        <w:jc w:val="both"/>
        <w:rPr>
          <w:color w:val="auto"/>
          <w:lang w:val="uk-UA" w:eastAsia="en-US"/>
        </w:rPr>
      </w:pPr>
      <w:r>
        <w:rPr>
          <w:color w:val="auto"/>
          <w:lang w:val="uk-UA" w:eastAsia="en-US"/>
        </w:rPr>
        <w:t xml:space="preserve">Необхідні показники можна досягти за рахунок створення нових природно-заповідних </w:t>
      </w:r>
      <w:r w:rsidR="0046685D">
        <w:rPr>
          <w:color w:val="auto"/>
          <w:lang w:val="uk-UA" w:eastAsia="en-US"/>
        </w:rPr>
        <w:t>об’єктів</w:t>
      </w:r>
      <w:r>
        <w:rPr>
          <w:color w:val="auto"/>
          <w:lang w:val="uk-UA" w:eastAsia="en-US"/>
        </w:rPr>
        <w:t xml:space="preserve">, а також шляхом розширення територій існуючих. </w:t>
      </w:r>
    </w:p>
    <w:p w14:paraId="018A6C6E" w14:textId="07695955" w:rsidR="0046685D" w:rsidRDefault="0046685D" w:rsidP="001911B2">
      <w:pPr>
        <w:widowControl w:val="0"/>
        <w:autoSpaceDE w:val="0"/>
        <w:autoSpaceDN w:val="0"/>
        <w:spacing w:before="2" w:line="276" w:lineRule="auto"/>
        <w:ind w:right="8" w:firstLine="708"/>
        <w:jc w:val="both"/>
        <w:rPr>
          <w:color w:val="auto"/>
          <w:lang w:val="uk-UA" w:eastAsia="en-US"/>
        </w:rPr>
      </w:pPr>
      <w:r>
        <w:rPr>
          <w:color w:val="auto"/>
          <w:lang w:val="uk-UA" w:eastAsia="en-US"/>
        </w:rPr>
        <w:t xml:space="preserve">В зоні </w:t>
      </w:r>
      <w:proofErr w:type="spellStart"/>
      <w:r>
        <w:rPr>
          <w:color w:val="auto"/>
          <w:lang w:val="uk-UA" w:eastAsia="en-US"/>
        </w:rPr>
        <w:t>Тилігульського</w:t>
      </w:r>
      <w:proofErr w:type="spellEnd"/>
      <w:r>
        <w:rPr>
          <w:color w:val="auto"/>
          <w:lang w:val="uk-UA" w:eastAsia="en-US"/>
        </w:rPr>
        <w:t xml:space="preserve"> лиману зосереджено </w:t>
      </w:r>
      <w:r w:rsidR="001E004E">
        <w:rPr>
          <w:color w:val="auto"/>
          <w:lang w:val="uk-UA" w:eastAsia="en-US"/>
        </w:rPr>
        <w:t xml:space="preserve"> значну кількість унікальних природних комплексів. Для цієї території характерно високий рівень біологічного та ландшафтного різноманіття з елементами ендемічної та реліктової складової фауни і флори.</w:t>
      </w:r>
    </w:p>
    <w:p w14:paraId="3A301C8D" w14:textId="3BBEDF40" w:rsidR="001E004E" w:rsidRDefault="00AE6B3F" w:rsidP="001911B2">
      <w:pPr>
        <w:widowControl w:val="0"/>
        <w:autoSpaceDE w:val="0"/>
        <w:autoSpaceDN w:val="0"/>
        <w:spacing w:before="2" w:line="276" w:lineRule="auto"/>
        <w:ind w:right="8" w:firstLine="708"/>
        <w:jc w:val="both"/>
        <w:rPr>
          <w:color w:val="auto"/>
          <w:lang w:val="uk-UA" w:eastAsia="en-US"/>
        </w:rPr>
      </w:pPr>
      <w:r>
        <w:rPr>
          <w:color w:val="auto"/>
          <w:lang w:val="uk-UA" w:eastAsia="en-US"/>
        </w:rPr>
        <w:t>Майже за три десятиліття площа регіонального ландшафтного парку «</w:t>
      </w:r>
      <w:proofErr w:type="spellStart"/>
      <w:r>
        <w:rPr>
          <w:color w:val="auto"/>
          <w:lang w:val="uk-UA" w:eastAsia="en-US"/>
        </w:rPr>
        <w:t>Тилігульський</w:t>
      </w:r>
      <w:proofErr w:type="spellEnd"/>
      <w:r>
        <w:rPr>
          <w:color w:val="auto"/>
          <w:lang w:val="uk-UA" w:eastAsia="en-US"/>
        </w:rPr>
        <w:t xml:space="preserve">» не змінювалась. Більше того, наявність в площі парку двох третин акваторії </w:t>
      </w:r>
      <w:proofErr w:type="spellStart"/>
      <w:r>
        <w:rPr>
          <w:color w:val="auto"/>
          <w:lang w:val="uk-UA" w:eastAsia="en-US"/>
        </w:rPr>
        <w:t>Тилігульського</w:t>
      </w:r>
      <w:proofErr w:type="spellEnd"/>
      <w:r>
        <w:rPr>
          <w:color w:val="auto"/>
          <w:lang w:val="uk-UA" w:eastAsia="en-US"/>
        </w:rPr>
        <w:t xml:space="preserve"> лим</w:t>
      </w:r>
      <w:r w:rsidR="008C2C77">
        <w:rPr>
          <w:color w:val="auto"/>
          <w:lang w:val="uk-UA" w:eastAsia="en-US"/>
        </w:rPr>
        <w:t>а</w:t>
      </w:r>
      <w:r>
        <w:rPr>
          <w:color w:val="auto"/>
          <w:lang w:val="uk-UA" w:eastAsia="en-US"/>
        </w:rPr>
        <w:t>ну не в повному обсязі забезпеч</w:t>
      </w:r>
      <w:r w:rsidR="004F4177">
        <w:rPr>
          <w:color w:val="auto"/>
          <w:lang w:val="uk-UA" w:eastAsia="en-US"/>
        </w:rPr>
        <w:t xml:space="preserve">ує </w:t>
      </w:r>
      <w:r w:rsidR="008C2C77">
        <w:rPr>
          <w:color w:val="auto"/>
          <w:lang w:val="uk-UA" w:eastAsia="en-US"/>
        </w:rPr>
        <w:t xml:space="preserve">збалансоване і гармонічне функціонування </w:t>
      </w:r>
      <w:proofErr w:type="spellStart"/>
      <w:r w:rsidR="008C2C77">
        <w:rPr>
          <w:color w:val="auto"/>
          <w:lang w:val="uk-UA" w:eastAsia="en-US"/>
        </w:rPr>
        <w:t>прибрежно-аквальної</w:t>
      </w:r>
      <w:proofErr w:type="spellEnd"/>
      <w:r w:rsidR="008C2C77">
        <w:rPr>
          <w:color w:val="auto"/>
          <w:lang w:val="uk-UA" w:eastAsia="en-US"/>
        </w:rPr>
        <w:t xml:space="preserve"> екосистеми яка сформувалася на протязі тривалого часу. Третина площі парку – 3973 га – вузька </w:t>
      </w:r>
      <w:r w:rsidR="00842C1C">
        <w:rPr>
          <w:color w:val="auto"/>
          <w:lang w:val="uk-UA" w:eastAsia="en-US"/>
        </w:rPr>
        <w:t xml:space="preserve">прибережна смуга суходолу не може в повному обсязі сприяти реалізації надійної охорони і відновленню </w:t>
      </w:r>
      <w:r w:rsidR="00B33419">
        <w:rPr>
          <w:color w:val="auto"/>
          <w:lang w:val="uk-UA" w:eastAsia="en-US"/>
        </w:rPr>
        <w:t xml:space="preserve">природних рослинних асоціацій серед яких є унікальні представники флори і фауни та типові ознаки видового </w:t>
      </w:r>
      <w:r w:rsidR="00B33419">
        <w:rPr>
          <w:color w:val="auto"/>
          <w:lang w:val="uk-UA" w:eastAsia="en-US"/>
        </w:rPr>
        <w:lastRenderedPageBreak/>
        <w:t xml:space="preserve">різноманіття степових та </w:t>
      </w:r>
      <w:proofErr w:type="spellStart"/>
      <w:r w:rsidR="00B33419">
        <w:rPr>
          <w:color w:val="auto"/>
          <w:lang w:val="uk-UA" w:eastAsia="en-US"/>
        </w:rPr>
        <w:t>інтрозональних</w:t>
      </w:r>
      <w:proofErr w:type="spellEnd"/>
      <w:r w:rsidR="00B33419">
        <w:rPr>
          <w:color w:val="auto"/>
          <w:lang w:val="uk-UA" w:eastAsia="en-US"/>
        </w:rPr>
        <w:t xml:space="preserve"> ландшафтів регіону. </w:t>
      </w:r>
    </w:p>
    <w:p w14:paraId="47C40D32" w14:textId="25B619FB" w:rsidR="006E10A7" w:rsidRDefault="006E10A7" w:rsidP="001911B2">
      <w:pPr>
        <w:widowControl w:val="0"/>
        <w:autoSpaceDE w:val="0"/>
        <w:autoSpaceDN w:val="0"/>
        <w:spacing w:before="2" w:line="276" w:lineRule="auto"/>
        <w:ind w:right="8" w:firstLine="708"/>
        <w:jc w:val="both"/>
        <w:rPr>
          <w:color w:val="auto"/>
          <w:lang w:val="uk-UA" w:eastAsia="en-US"/>
        </w:rPr>
      </w:pPr>
      <w:r>
        <w:rPr>
          <w:color w:val="auto"/>
          <w:lang w:val="uk-UA" w:eastAsia="en-US"/>
        </w:rPr>
        <w:t>Для вирішення зазначеної задачі пропонується розширити площу регіонального ландшафтного парку «</w:t>
      </w:r>
      <w:proofErr w:type="spellStart"/>
      <w:r>
        <w:rPr>
          <w:color w:val="auto"/>
          <w:lang w:val="uk-UA" w:eastAsia="en-US"/>
        </w:rPr>
        <w:t>Тилігульський</w:t>
      </w:r>
      <w:proofErr w:type="spellEnd"/>
      <w:r>
        <w:rPr>
          <w:color w:val="auto"/>
          <w:lang w:val="uk-UA" w:eastAsia="en-US"/>
        </w:rPr>
        <w:t>» за рахунок включення його складу частки Одеської області:</w:t>
      </w:r>
    </w:p>
    <w:p w14:paraId="293FE49C" w14:textId="602E699E" w:rsidR="006E10A7" w:rsidRDefault="006E10A7" w:rsidP="001911B2">
      <w:pPr>
        <w:pStyle w:val="a3"/>
        <w:widowControl w:val="0"/>
        <w:numPr>
          <w:ilvl w:val="0"/>
          <w:numId w:val="10"/>
        </w:numPr>
        <w:autoSpaceDE w:val="0"/>
        <w:autoSpaceDN w:val="0"/>
        <w:spacing w:before="2" w:line="276" w:lineRule="auto"/>
        <w:ind w:right="8"/>
        <w:jc w:val="both"/>
        <w:rPr>
          <w:color w:val="auto"/>
          <w:lang w:val="uk-UA" w:eastAsia="en-US"/>
        </w:rPr>
      </w:pPr>
      <w:proofErr w:type="spellStart"/>
      <w:r>
        <w:rPr>
          <w:color w:val="auto"/>
          <w:lang w:val="uk-UA" w:eastAsia="en-US"/>
        </w:rPr>
        <w:t>Березівської</w:t>
      </w:r>
      <w:proofErr w:type="spellEnd"/>
      <w:r>
        <w:rPr>
          <w:color w:val="auto"/>
          <w:lang w:val="uk-UA" w:eastAsia="en-US"/>
        </w:rPr>
        <w:t xml:space="preserve"> територіальної громади площею – </w:t>
      </w:r>
      <w:r w:rsidR="00C86FDC">
        <w:rPr>
          <w:color w:val="auto"/>
          <w:lang w:val="uk-UA" w:eastAsia="en-US"/>
        </w:rPr>
        <w:t>4967</w:t>
      </w:r>
      <w:r>
        <w:rPr>
          <w:color w:val="auto"/>
          <w:lang w:val="uk-UA" w:eastAsia="en-US"/>
        </w:rPr>
        <w:t>,</w:t>
      </w:r>
      <w:r w:rsidR="00C86FDC">
        <w:rPr>
          <w:color w:val="auto"/>
          <w:lang w:val="uk-UA" w:eastAsia="en-US"/>
        </w:rPr>
        <w:t>3406</w:t>
      </w:r>
      <w:r>
        <w:rPr>
          <w:color w:val="auto"/>
          <w:lang w:val="uk-UA" w:eastAsia="en-US"/>
        </w:rPr>
        <w:t xml:space="preserve"> га;</w:t>
      </w:r>
    </w:p>
    <w:p w14:paraId="3A811448" w14:textId="2481B7DB" w:rsidR="00735151" w:rsidRDefault="00C86FDC" w:rsidP="001911B2">
      <w:pPr>
        <w:pStyle w:val="a3"/>
        <w:widowControl w:val="0"/>
        <w:numPr>
          <w:ilvl w:val="0"/>
          <w:numId w:val="10"/>
        </w:numPr>
        <w:autoSpaceDE w:val="0"/>
        <w:autoSpaceDN w:val="0"/>
        <w:spacing w:before="2" w:line="276" w:lineRule="auto"/>
        <w:ind w:right="8"/>
        <w:jc w:val="both"/>
        <w:rPr>
          <w:color w:val="auto"/>
          <w:lang w:val="uk-UA" w:eastAsia="en-US"/>
        </w:rPr>
      </w:pPr>
      <w:proofErr w:type="spellStart"/>
      <w:r>
        <w:rPr>
          <w:color w:val="auto"/>
          <w:lang w:val="uk-UA" w:eastAsia="en-US"/>
        </w:rPr>
        <w:t>Раухо</w:t>
      </w:r>
      <w:r w:rsidR="00735151">
        <w:rPr>
          <w:color w:val="auto"/>
          <w:lang w:val="uk-UA" w:eastAsia="en-US"/>
        </w:rPr>
        <w:t>вської</w:t>
      </w:r>
      <w:proofErr w:type="spellEnd"/>
      <w:r w:rsidR="00735151">
        <w:rPr>
          <w:color w:val="auto"/>
          <w:lang w:val="uk-UA" w:eastAsia="en-US"/>
        </w:rPr>
        <w:t xml:space="preserve"> територіальної громади площею – 127,5812 га;</w:t>
      </w:r>
    </w:p>
    <w:p w14:paraId="386235EE" w14:textId="1F03C380" w:rsidR="00735151" w:rsidRDefault="00C86FDC" w:rsidP="001911B2">
      <w:pPr>
        <w:pStyle w:val="a3"/>
        <w:widowControl w:val="0"/>
        <w:numPr>
          <w:ilvl w:val="0"/>
          <w:numId w:val="10"/>
        </w:numPr>
        <w:autoSpaceDE w:val="0"/>
        <w:autoSpaceDN w:val="0"/>
        <w:spacing w:before="2" w:line="276" w:lineRule="auto"/>
        <w:ind w:right="8"/>
        <w:jc w:val="both"/>
        <w:rPr>
          <w:color w:val="auto"/>
          <w:lang w:val="uk-UA" w:eastAsia="en-US"/>
        </w:rPr>
      </w:pPr>
      <w:proofErr w:type="spellStart"/>
      <w:r>
        <w:rPr>
          <w:color w:val="auto"/>
          <w:lang w:val="uk-UA" w:eastAsia="en-US"/>
        </w:rPr>
        <w:t>Курісо</w:t>
      </w:r>
      <w:r w:rsidR="00735151">
        <w:rPr>
          <w:color w:val="auto"/>
          <w:lang w:val="uk-UA" w:eastAsia="en-US"/>
        </w:rPr>
        <w:t>вської</w:t>
      </w:r>
      <w:proofErr w:type="spellEnd"/>
      <w:r w:rsidR="00735151">
        <w:rPr>
          <w:color w:val="auto"/>
          <w:lang w:val="uk-UA" w:eastAsia="en-US"/>
        </w:rPr>
        <w:t xml:space="preserve"> територіальної громади площею – </w:t>
      </w:r>
      <w:r>
        <w:rPr>
          <w:color w:val="auto"/>
          <w:lang w:val="uk-UA" w:eastAsia="en-US"/>
        </w:rPr>
        <w:t>3211</w:t>
      </w:r>
      <w:r w:rsidR="00735151">
        <w:rPr>
          <w:color w:val="auto"/>
          <w:lang w:val="uk-UA" w:eastAsia="en-US"/>
        </w:rPr>
        <w:t>,</w:t>
      </w:r>
      <w:r>
        <w:rPr>
          <w:color w:val="auto"/>
          <w:lang w:val="uk-UA" w:eastAsia="en-US"/>
        </w:rPr>
        <w:t>2877</w:t>
      </w:r>
      <w:r w:rsidR="00735151">
        <w:rPr>
          <w:color w:val="auto"/>
          <w:lang w:val="uk-UA" w:eastAsia="en-US"/>
        </w:rPr>
        <w:t xml:space="preserve"> га;</w:t>
      </w:r>
    </w:p>
    <w:p w14:paraId="09D9E724" w14:textId="5E86DACD" w:rsidR="00735151" w:rsidRDefault="00887B76" w:rsidP="001911B2">
      <w:pPr>
        <w:pStyle w:val="a3"/>
        <w:widowControl w:val="0"/>
        <w:numPr>
          <w:ilvl w:val="0"/>
          <w:numId w:val="10"/>
        </w:numPr>
        <w:autoSpaceDE w:val="0"/>
        <w:autoSpaceDN w:val="0"/>
        <w:spacing w:before="2" w:line="276" w:lineRule="auto"/>
        <w:ind w:right="8"/>
        <w:jc w:val="both"/>
        <w:rPr>
          <w:color w:val="auto"/>
          <w:lang w:val="uk-UA" w:eastAsia="en-US"/>
        </w:rPr>
      </w:pPr>
      <w:proofErr w:type="spellStart"/>
      <w:r w:rsidRPr="00887B76">
        <w:rPr>
          <w:color w:val="auto"/>
          <w:lang w:val="uk-UA" w:eastAsia="en-US"/>
        </w:rPr>
        <w:t>Визирської</w:t>
      </w:r>
      <w:proofErr w:type="spellEnd"/>
      <w:r w:rsidR="00735151">
        <w:rPr>
          <w:color w:val="auto"/>
          <w:lang w:val="uk-UA" w:eastAsia="en-US"/>
        </w:rPr>
        <w:t xml:space="preserve"> територіальної громади площею – </w:t>
      </w:r>
      <w:r w:rsidR="00695EBF">
        <w:rPr>
          <w:color w:val="auto"/>
          <w:lang w:val="uk-UA" w:eastAsia="en-US"/>
        </w:rPr>
        <w:t>4891</w:t>
      </w:r>
      <w:r w:rsidR="00735151">
        <w:rPr>
          <w:color w:val="auto"/>
          <w:lang w:val="uk-UA" w:eastAsia="en-US"/>
        </w:rPr>
        <w:t>,</w:t>
      </w:r>
      <w:r w:rsidR="00695EBF">
        <w:rPr>
          <w:color w:val="auto"/>
          <w:lang w:val="uk-UA" w:eastAsia="en-US"/>
        </w:rPr>
        <w:t>0135</w:t>
      </w:r>
      <w:r w:rsidR="00735151">
        <w:rPr>
          <w:color w:val="auto"/>
          <w:lang w:val="uk-UA" w:eastAsia="en-US"/>
        </w:rPr>
        <w:t xml:space="preserve"> га;</w:t>
      </w:r>
    </w:p>
    <w:p w14:paraId="709C12D7" w14:textId="0D422864" w:rsidR="001911B2" w:rsidRPr="001911B2" w:rsidRDefault="00695EBF" w:rsidP="001911B2">
      <w:pPr>
        <w:pStyle w:val="a3"/>
        <w:widowControl w:val="0"/>
        <w:numPr>
          <w:ilvl w:val="0"/>
          <w:numId w:val="10"/>
        </w:numPr>
        <w:autoSpaceDE w:val="0"/>
        <w:autoSpaceDN w:val="0"/>
        <w:spacing w:before="2" w:line="276" w:lineRule="auto"/>
        <w:ind w:right="8"/>
        <w:jc w:val="both"/>
        <w:rPr>
          <w:color w:val="auto"/>
          <w:lang w:val="uk-UA" w:eastAsia="en-US"/>
        </w:rPr>
      </w:pPr>
      <w:proofErr w:type="spellStart"/>
      <w:r>
        <w:rPr>
          <w:color w:val="auto"/>
          <w:lang w:val="uk-UA" w:eastAsia="en-US"/>
        </w:rPr>
        <w:t>Південнівської</w:t>
      </w:r>
      <w:proofErr w:type="spellEnd"/>
      <w:r w:rsidR="00735151">
        <w:rPr>
          <w:color w:val="auto"/>
          <w:lang w:val="uk-UA" w:eastAsia="en-US"/>
        </w:rPr>
        <w:t xml:space="preserve"> територіальної громади площею – 1</w:t>
      </w:r>
      <w:r>
        <w:rPr>
          <w:color w:val="auto"/>
          <w:lang w:val="uk-UA" w:eastAsia="en-US"/>
        </w:rPr>
        <w:t>342</w:t>
      </w:r>
      <w:r w:rsidR="00735151">
        <w:rPr>
          <w:color w:val="auto"/>
          <w:lang w:val="uk-UA" w:eastAsia="en-US"/>
        </w:rPr>
        <w:t>,</w:t>
      </w:r>
      <w:r>
        <w:rPr>
          <w:color w:val="auto"/>
          <w:lang w:val="uk-UA" w:eastAsia="en-US"/>
        </w:rPr>
        <w:t>0101</w:t>
      </w:r>
      <w:r w:rsidR="00735151">
        <w:rPr>
          <w:color w:val="auto"/>
          <w:lang w:val="uk-UA" w:eastAsia="en-US"/>
        </w:rPr>
        <w:t xml:space="preserve"> га</w:t>
      </w:r>
      <w:r w:rsidR="00961D3C">
        <w:rPr>
          <w:color w:val="auto"/>
          <w:lang w:val="uk-UA" w:eastAsia="en-US"/>
        </w:rPr>
        <w:t>.</w:t>
      </w:r>
    </w:p>
    <w:p w14:paraId="06A4209B" w14:textId="3506C25B" w:rsidR="006E10A7" w:rsidRDefault="00961D3C" w:rsidP="001911B2">
      <w:pPr>
        <w:widowControl w:val="0"/>
        <w:autoSpaceDE w:val="0"/>
        <w:autoSpaceDN w:val="0"/>
        <w:spacing w:before="2" w:line="276" w:lineRule="auto"/>
        <w:ind w:right="8" w:firstLine="708"/>
        <w:jc w:val="both"/>
        <w:rPr>
          <w:color w:val="auto"/>
          <w:lang w:val="uk-UA" w:eastAsia="en-US"/>
        </w:rPr>
      </w:pPr>
      <w:r>
        <w:rPr>
          <w:color w:val="auto"/>
          <w:lang w:val="uk-UA" w:eastAsia="en-US"/>
        </w:rPr>
        <w:t>Запропоноване збільшення площі регіонального ландшафтного парку «</w:t>
      </w:r>
      <w:proofErr w:type="spellStart"/>
      <w:r>
        <w:rPr>
          <w:color w:val="auto"/>
          <w:lang w:val="uk-UA" w:eastAsia="en-US"/>
        </w:rPr>
        <w:t>Тилігульський</w:t>
      </w:r>
      <w:proofErr w:type="spellEnd"/>
      <w:r>
        <w:rPr>
          <w:color w:val="auto"/>
          <w:lang w:val="uk-UA" w:eastAsia="en-US"/>
        </w:rPr>
        <w:t xml:space="preserve">» на 585,2331 га планується за рахунок включення в нього територій </w:t>
      </w:r>
      <w:proofErr w:type="spellStart"/>
      <w:r>
        <w:rPr>
          <w:color w:val="auto"/>
          <w:lang w:val="uk-UA" w:eastAsia="en-US"/>
        </w:rPr>
        <w:t>Рамарських</w:t>
      </w:r>
      <w:proofErr w:type="spellEnd"/>
      <w:r>
        <w:rPr>
          <w:color w:val="auto"/>
          <w:lang w:val="uk-UA" w:eastAsia="en-US"/>
        </w:rPr>
        <w:t xml:space="preserve"> угідь, а також території Смарагдової мережи та частки ІВА-територій.</w:t>
      </w:r>
    </w:p>
    <w:p w14:paraId="0B568D72" w14:textId="77777777" w:rsidR="00030AAB" w:rsidRDefault="00BC7DF8" w:rsidP="001911B2">
      <w:pPr>
        <w:widowControl w:val="0"/>
        <w:autoSpaceDE w:val="0"/>
        <w:autoSpaceDN w:val="0"/>
        <w:spacing w:before="2" w:line="276" w:lineRule="auto"/>
        <w:ind w:right="8" w:firstLine="708"/>
        <w:jc w:val="both"/>
        <w:rPr>
          <w:color w:val="auto"/>
          <w:lang w:val="uk-UA" w:eastAsia="en-US"/>
        </w:rPr>
      </w:pPr>
      <w:r>
        <w:rPr>
          <w:color w:val="auto"/>
          <w:lang w:val="uk-UA" w:eastAsia="en-US"/>
        </w:rPr>
        <w:t xml:space="preserve">Доцільність цієї пропозиції пов’язана, перш за все, тим, що зазначені території на узбережжі </w:t>
      </w:r>
      <w:proofErr w:type="spellStart"/>
      <w:r>
        <w:rPr>
          <w:color w:val="auto"/>
          <w:lang w:val="uk-UA" w:eastAsia="en-US"/>
        </w:rPr>
        <w:t>Тилігульського</w:t>
      </w:r>
      <w:proofErr w:type="spellEnd"/>
      <w:r>
        <w:rPr>
          <w:color w:val="auto"/>
          <w:lang w:val="uk-UA" w:eastAsia="en-US"/>
        </w:rPr>
        <w:t xml:space="preserve"> лиману мають дуже високий рівень цінності ландшафтного та біологічного різноманіття, що доводиться критеріями Рамсарської конвенції, Смарагдової мережи</w:t>
      </w:r>
      <w:r w:rsidR="008C1446">
        <w:rPr>
          <w:color w:val="auto"/>
          <w:lang w:val="uk-UA" w:eastAsia="en-US"/>
        </w:rPr>
        <w:t xml:space="preserve"> та ІВА – території в структуру яких вони входять як угіддя зі статусом міжнародного значення. Крім того, зазначені угіддя мають конкретну площу і чітко визначені межі, які позначені на картографічних матеріалах, що дозволить успішно їх приєднати до територій регіонального ландшафтного парку «</w:t>
      </w:r>
      <w:proofErr w:type="spellStart"/>
      <w:r w:rsidR="008C1446">
        <w:rPr>
          <w:color w:val="auto"/>
          <w:lang w:val="uk-UA" w:eastAsia="en-US"/>
        </w:rPr>
        <w:t>Тилігульський</w:t>
      </w:r>
      <w:proofErr w:type="spellEnd"/>
      <w:r w:rsidR="008C1446">
        <w:rPr>
          <w:color w:val="auto"/>
          <w:lang w:val="uk-UA" w:eastAsia="en-US"/>
        </w:rPr>
        <w:t>»</w:t>
      </w:r>
      <w:r w:rsidR="001911B2">
        <w:rPr>
          <w:color w:val="auto"/>
          <w:lang w:val="uk-UA" w:eastAsia="en-US"/>
        </w:rPr>
        <w:t>.</w:t>
      </w:r>
    </w:p>
    <w:p w14:paraId="6026005A" w14:textId="77777777" w:rsidR="001911B2" w:rsidRDefault="001911B2" w:rsidP="001911B2">
      <w:pPr>
        <w:widowControl w:val="0"/>
        <w:autoSpaceDE w:val="0"/>
        <w:autoSpaceDN w:val="0"/>
        <w:spacing w:before="2" w:line="276" w:lineRule="auto"/>
        <w:ind w:right="8" w:firstLine="708"/>
        <w:jc w:val="both"/>
        <w:rPr>
          <w:color w:val="auto"/>
          <w:lang w:val="uk-UA" w:eastAsia="en-US"/>
        </w:rPr>
      </w:pPr>
    </w:p>
    <w:p w14:paraId="23FF7BA9" w14:textId="77777777" w:rsidR="001911B2" w:rsidRDefault="001911B2" w:rsidP="001911B2">
      <w:pPr>
        <w:widowControl w:val="0"/>
        <w:autoSpaceDE w:val="0"/>
        <w:autoSpaceDN w:val="0"/>
        <w:spacing w:before="2" w:line="276" w:lineRule="auto"/>
        <w:ind w:right="8" w:firstLine="708"/>
        <w:jc w:val="both"/>
        <w:rPr>
          <w:color w:val="auto"/>
          <w:lang w:val="uk-UA" w:eastAsia="en-US"/>
        </w:rPr>
      </w:pPr>
    </w:p>
    <w:p w14:paraId="43F575ED" w14:textId="77777777" w:rsidR="001911B2" w:rsidRDefault="001911B2" w:rsidP="001911B2">
      <w:pPr>
        <w:widowControl w:val="0"/>
        <w:autoSpaceDE w:val="0"/>
        <w:autoSpaceDN w:val="0"/>
        <w:spacing w:before="2" w:line="276" w:lineRule="auto"/>
        <w:ind w:right="8" w:firstLine="708"/>
        <w:jc w:val="both"/>
        <w:rPr>
          <w:color w:val="auto"/>
          <w:lang w:val="uk-UA" w:eastAsia="en-US"/>
        </w:rPr>
      </w:pPr>
    </w:p>
    <w:p w14:paraId="0509CD20" w14:textId="77777777" w:rsidR="001911B2" w:rsidRDefault="001911B2" w:rsidP="001911B2">
      <w:pPr>
        <w:widowControl w:val="0"/>
        <w:autoSpaceDE w:val="0"/>
        <w:autoSpaceDN w:val="0"/>
        <w:spacing w:before="2" w:line="276" w:lineRule="auto"/>
        <w:ind w:right="8" w:firstLine="708"/>
        <w:jc w:val="both"/>
        <w:rPr>
          <w:color w:val="auto"/>
          <w:lang w:val="uk-UA" w:eastAsia="en-US"/>
        </w:rPr>
      </w:pPr>
    </w:p>
    <w:p w14:paraId="12DEB3A9" w14:textId="77777777" w:rsidR="001911B2" w:rsidRDefault="001911B2" w:rsidP="001911B2">
      <w:pPr>
        <w:widowControl w:val="0"/>
        <w:autoSpaceDE w:val="0"/>
        <w:autoSpaceDN w:val="0"/>
        <w:spacing w:before="2" w:line="276" w:lineRule="auto"/>
        <w:ind w:right="8" w:firstLine="708"/>
        <w:jc w:val="both"/>
        <w:rPr>
          <w:color w:val="auto"/>
          <w:lang w:val="uk-UA" w:eastAsia="en-US"/>
        </w:rPr>
      </w:pPr>
    </w:p>
    <w:p w14:paraId="2E08C6D7" w14:textId="77777777" w:rsidR="001911B2" w:rsidRDefault="001911B2" w:rsidP="001911B2">
      <w:pPr>
        <w:widowControl w:val="0"/>
        <w:autoSpaceDE w:val="0"/>
        <w:autoSpaceDN w:val="0"/>
        <w:spacing w:before="2" w:line="276" w:lineRule="auto"/>
        <w:ind w:right="8" w:firstLine="708"/>
        <w:jc w:val="both"/>
        <w:rPr>
          <w:color w:val="auto"/>
          <w:lang w:val="uk-UA" w:eastAsia="en-US"/>
        </w:rPr>
      </w:pPr>
    </w:p>
    <w:p w14:paraId="47E821AD" w14:textId="77777777" w:rsidR="001911B2" w:rsidRPr="00740194" w:rsidRDefault="001911B2" w:rsidP="001911B2">
      <w:pPr>
        <w:rPr>
          <w:rFonts w:eastAsia="Calibri"/>
          <w:b/>
          <w:bCs/>
          <w:color w:val="auto"/>
          <w:kern w:val="2"/>
          <w:lang w:val="uk-UA" w:eastAsia="en-US"/>
          <w14:ligatures w14:val="standardContextual"/>
        </w:rPr>
      </w:pPr>
      <w:r w:rsidRPr="00740194">
        <w:rPr>
          <w:rFonts w:eastAsia="Calibri"/>
          <w:b/>
          <w:bCs/>
          <w:color w:val="auto"/>
          <w:kern w:val="2"/>
          <w:lang w:val="uk-UA" w:eastAsia="en-US"/>
          <w14:ligatures w14:val="standardContextual"/>
        </w:rPr>
        <w:t xml:space="preserve">Начальник управління архітектури </w:t>
      </w:r>
    </w:p>
    <w:p w14:paraId="2F60CE54" w14:textId="3A570AD5" w:rsidR="001911B2" w:rsidRPr="00740194" w:rsidRDefault="001911B2" w:rsidP="001911B2">
      <w:pPr>
        <w:rPr>
          <w:rFonts w:eastAsia="Calibri"/>
          <w:b/>
          <w:bCs/>
          <w:color w:val="auto"/>
          <w:kern w:val="2"/>
          <w:lang w:val="uk-UA" w:eastAsia="en-US"/>
          <w14:ligatures w14:val="standardContextual"/>
        </w:rPr>
      </w:pPr>
      <w:r w:rsidRPr="00740194">
        <w:rPr>
          <w:rFonts w:eastAsia="Calibri"/>
          <w:b/>
          <w:bCs/>
          <w:color w:val="auto"/>
          <w:kern w:val="2"/>
          <w:lang w:val="uk-UA" w:eastAsia="en-US"/>
          <w14:ligatures w14:val="standardContextual"/>
        </w:rPr>
        <w:t>та містобудування ПМР                                                                             Сергій ОРИШАКА</w:t>
      </w:r>
    </w:p>
    <w:p w14:paraId="2FD8363F" w14:textId="77777777" w:rsidR="001911B2" w:rsidRPr="00740194" w:rsidRDefault="001911B2" w:rsidP="001911B2">
      <w:pPr>
        <w:spacing w:after="160" w:line="259" w:lineRule="auto"/>
        <w:rPr>
          <w:rFonts w:eastAsia="Calibri"/>
          <w:color w:val="auto"/>
          <w:kern w:val="2"/>
          <w:lang w:val="uk-UA" w:eastAsia="en-US"/>
          <w14:ligatures w14:val="standardContextual"/>
        </w:rPr>
      </w:pPr>
    </w:p>
    <w:p w14:paraId="6C37CA4E" w14:textId="77777777" w:rsidR="001911B2" w:rsidRDefault="001911B2" w:rsidP="001911B2">
      <w:pPr>
        <w:widowControl w:val="0"/>
        <w:autoSpaceDE w:val="0"/>
        <w:autoSpaceDN w:val="0"/>
        <w:spacing w:before="2" w:line="276" w:lineRule="auto"/>
        <w:ind w:right="8"/>
        <w:jc w:val="both"/>
        <w:rPr>
          <w:color w:val="auto"/>
          <w:lang w:val="uk-UA" w:eastAsia="en-US"/>
        </w:rPr>
      </w:pPr>
    </w:p>
    <w:p w14:paraId="52A77716" w14:textId="77777777" w:rsidR="001911B2" w:rsidRDefault="001911B2" w:rsidP="001911B2">
      <w:pPr>
        <w:widowControl w:val="0"/>
        <w:autoSpaceDE w:val="0"/>
        <w:autoSpaceDN w:val="0"/>
        <w:spacing w:before="2" w:line="276" w:lineRule="auto"/>
        <w:ind w:right="8"/>
        <w:jc w:val="both"/>
        <w:rPr>
          <w:color w:val="auto"/>
          <w:lang w:val="uk-UA" w:eastAsia="en-US"/>
        </w:rPr>
      </w:pPr>
    </w:p>
    <w:p w14:paraId="427F345E" w14:textId="77777777" w:rsidR="001911B2" w:rsidRDefault="001911B2" w:rsidP="001911B2">
      <w:pPr>
        <w:spacing w:after="160" w:line="259" w:lineRule="auto"/>
        <w:rPr>
          <w:rFonts w:eastAsia="Calibri"/>
          <w:color w:val="auto"/>
          <w:kern w:val="2"/>
          <w:sz w:val="22"/>
          <w:szCs w:val="22"/>
          <w:lang w:val="uk-UA" w:eastAsia="en-US"/>
          <w14:ligatures w14:val="standardContextual"/>
        </w:rPr>
      </w:pPr>
    </w:p>
    <w:p w14:paraId="4E621A3C" w14:textId="77777777" w:rsidR="001911B2" w:rsidRDefault="001911B2" w:rsidP="001911B2">
      <w:pPr>
        <w:spacing w:after="160" w:line="259" w:lineRule="auto"/>
        <w:rPr>
          <w:rFonts w:eastAsia="Calibri"/>
          <w:color w:val="auto"/>
          <w:kern w:val="2"/>
          <w:sz w:val="22"/>
          <w:szCs w:val="22"/>
          <w:lang w:val="uk-UA" w:eastAsia="en-US"/>
          <w14:ligatures w14:val="standardContextual"/>
        </w:rPr>
      </w:pPr>
    </w:p>
    <w:p w14:paraId="11C03B27" w14:textId="77777777" w:rsidR="001911B2" w:rsidRPr="00740194" w:rsidRDefault="001911B2" w:rsidP="001911B2">
      <w:pPr>
        <w:spacing w:after="160" w:line="259" w:lineRule="auto"/>
        <w:rPr>
          <w:rFonts w:eastAsia="Calibri"/>
          <w:color w:val="auto"/>
          <w:kern w:val="2"/>
          <w:sz w:val="22"/>
          <w:szCs w:val="22"/>
          <w:lang w:val="uk-UA" w:eastAsia="en-US"/>
          <w14:ligatures w14:val="standardContextual"/>
        </w:rPr>
      </w:pPr>
    </w:p>
    <w:p w14:paraId="44A3B36C" w14:textId="7C2C669F" w:rsidR="001911B2" w:rsidRPr="001911B2" w:rsidRDefault="001911B2" w:rsidP="001911B2">
      <w:pPr>
        <w:spacing w:after="160" w:line="259" w:lineRule="auto"/>
        <w:rPr>
          <w:rFonts w:eastAsia="Calibri"/>
          <w:color w:val="auto"/>
          <w:kern w:val="2"/>
          <w:sz w:val="22"/>
          <w:szCs w:val="22"/>
          <w:lang w:val="uk-UA" w:eastAsia="en-US"/>
          <w14:ligatures w14:val="standardContextual"/>
        </w:rPr>
        <w:sectPr w:rsidR="001911B2" w:rsidRPr="001911B2" w:rsidSect="00CD5ABF">
          <w:pgSz w:w="11910" w:h="16840"/>
          <w:pgMar w:top="1134" w:right="850" w:bottom="1134" w:left="1701" w:header="708" w:footer="708" w:gutter="0"/>
          <w:cols w:space="720"/>
          <w:docGrid w:linePitch="326"/>
        </w:sectPr>
      </w:pPr>
      <w:proofErr w:type="spellStart"/>
      <w:r w:rsidRPr="00740194">
        <w:rPr>
          <w:rFonts w:eastAsia="Calibri"/>
          <w:color w:val="auto"/>
          <w:kern w:val="2"/>
          <w:sz w:val="22"/>
          <w:szCs w:val="22"/>
          <w:lang w:val="uk-UA" w:eastAsia="en-US"/>
          <w14:ligatures w14:val="standardContextual"/>
        </w:rPr>
        <w:t>Вик</w:t>
      </w:r>
      <w:proofErr w:type="spellEnd"/>
      <w:r w:rsidRPr="00740194">
        <w:rPr>
          <w:rFonts w:eastAsia="Calibri"/>
          <w:color w:val="auto"/>
          <w:kern w:val="2"/>
          <w:sz w:val="22"/>
          <w:szCs w:val="22"/>
          <w:lang w:val="uk-UA" w:eastAsia="en-US"/>
          <w14:ligatures w14:val="standardContextual"/>
        </w:rPr>
        <w:t>.: Юлія Бур</w:t>
      </w:r>
      <w:r>
        <w:rPr>
          <w:rFonts w:eastAsia="Calibri"/>
          <w:color w:val="auto"/>
          <w:kern w:val="2"/>
          <w:sz w:val="22"/>
          <w:szCs w:val="22"/>
          <w:lang w:val="uk-UA" w:eastAsia="en-US"/>
          <w14:ligatures w14:val="standardContextual"/>
        </w:rPr>
        <w:t>як</w:t>
      </w:r>
    </w:p>
    <w:p w14:paraId="6EA2A330" w14:textId="0EF6F9BE" w:rsidR="003E2F1C" w:rsidRPr="00240D80" w:rsidRDefault="003E2F1C" w:rsidP="001911B2">
      <w:pPr>
        <w:rPr>
          <w:lang w:val="uk-UA"/>
        </w:rPr>
      </w:pPr>
    </w:p>
    <w:sectPr w:rsidR="003E2F1C" w:rsidRPr="00240D80" w:rsidSect="00F00C14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3980"/>
    <w:multiLevelType w:val="hybridMultilevel"/>
    <w:tmpl w:val="96AA8B32"/>
    <w:lvl w:ilvl="0" w:tplc="D87C977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3054E2"/>
    <w:multiLevelType w:val="hybridMultilevel"/>
    <w:tmpl w:val="68CCEF36"/>
    <w:lvl w:ilvl="0" w:tplc="AE8E2C10">
      <w:start w:val="1"/>
      <w:numFmt w:val="decimal"/>
      <w:lvlText w:val="%1."/>
      <w:lvlJc w:val="left"/>
      <w:pPr>
        <w:ind w:left="142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100"/>
        <w:sz w:val="28"/>
        <w:szCs w:val="28"/>
        <w:lang w:val="uk-UA" w:eastAsia="en-US" w:bidi="ar-SA"/>
      </w:rPr>
    </w:lvl>
    <w:lvl w:ilvl="1" w:tplc="B19C28BC">
      <w:numFmt w:val="bullet"/>
      <w:lvlText w:val="•"/>
      <w:lvlJc w:val="left"/>
      <w:pPr>
        <w:ind w:left="2242" w:hanging="708"/>
      </w:pPr>
      <w:rPr>
        <w:rFonts w:hint="default"/>
        <w:lang w:val="uk-UA" w:eastAsia="en-US" w:bidi="ar-SA"/>
      </w:rPr>
    </w:lvl>
    <w:lvl w:ilvl="2" w:tplc="2E84D818">
      <w:numFmt w:val="bullet"/>
      <w:lvlText w:val="•"/>
      <w:lvlJc w:val="left"/>
      <w:pPr>
        <w:ind w:left="3064" w:hanging="708"/>
      </w:pPr>
      <w:rPr>
        <w:rFonts w:hint="default"/>
        <w:lang w:val="uk-UA" w:eastAsia="en-US" w:bidi="ar-SA"/>
      </w:rPr>
    </w:lvl>
    <w:lvl w:ilvl="3" w:tplc="A4B65BBA">
      <w:numFmt w:val="bullet"/>
      <w:lvlText w:val="•"/>
      <w:lvlJc w:val="left"/>
      <w:pPr>
        <w:ind w:left="3886" w:hanging="708"/>
      </w:pPr>
      <w:rPr>
        <w:rFonts w:hint="default"/>
        <w:lang w:val="uk-UA" w:eastAsia="en-US" w:bidi="ar-SA"/>
      </w:rPr>
    </w:lvl>
    <w:lvl w:ilvl="4" w:tplc="738AFF26">
      <w:numFmt w:val="bullet"/>
      <w:lvlText w:val="•"/>
      <w:lvlJc w:val="left"/>
      <w:pPr>
        <w:ind w:left="4708" w:hanging="708"/>
      </w:pPr>
      <w:rPr>
        <w:rFonts w:hint="default"/>
        <w:lang w:val="uk-UA" w:eastAsia="en-US" w:bidi="ar-SA"/>
      </w:rPr>
    </w:lvl>
    <w:lvl w:ilvl="5" w:tplc="F8682F5C">
      <w:numFmt w:val="bullet"/>
      <w:lvlText w:val="•"/>
      <w:lvlJc w:val="left"/>
      <w:pPr>
        <w:ind w:left="5530" w:hanging="708"/>
      </w:pPr>
      <w:rPr>
        <w:rFonts w:hint="default"/>
        <w:lang w:val="uk-UA" w:eastAsia="en-US" w:bidi="ar-SA"/>
      </w:rPr>
    </w:lvl>
    <w:lvl w:ilvl="6" w:tplc="4B42A57E">
      <w:numFmt w:val="bullet"/>
      <w:lvlText w:val="•"/>
      <w:lvlJc w:val="left"/>
      <w:pPr>
        <w:ind w:left="6352" w:hanging="708"/>
      </w:pPr>
      <w:rPr>
        <w:rFonts w:hint="default"/>
        <w:lang w:val="uk-UA" w:eastAsia="en-US" w:bidi="ar-SA"/>
      </w:rPr>
    </w:lvl>
    <w:lvl w:ilvl="7" w:tplc="3FCAAE70">
      <w:numFmt w:val="bullet"/>
      <w:lvlText w:val="•"/>
      <w:lvlJc w:val="left"/>
      <w:pPr>
        <w:ind w:left="7174" w:hanging="708"/>
      </w:pPr>
      <w:rPr>
        <w:rFonts w:hint="default"/>
        <w:lang w:val="uk-UA" w:eastAsia="en-US" w:bidi="ar-SA"/>
      </w:rPr>
    </w:lvl>
    <w:lvl w:ilvl="8" w:tplc="AB2A1294">
      <w:numFmt w:val="bullet"/>
      <w:lvlText w:val="•"/>
      <w:lvlJc w:val="left"/>
      <w:pPr>
        <w:ind w:left="7996" w:hanging="708"/>
      </w:pPr>
      <w:rPr>
        <w:rFonts w:hint="default"/>
        <w:lang w:val="uk-UA" w:eastAsia="en-US" w:bidi="ar-SA"/>
      </w:rPr>
    </w:lvl>
  </w:abstractNum>
  <w:abstractNum w:abstractNumId="2" w15:restartNumberingAfterBreak="0">
    <w:nsid w:val="23360B3D"/>
    <w:multiLevelType w:val="hybridMultilevel"/>
    <w:tmpl w:val="6EBEDFAA"/>
    <w:lvl w:ilvl="0" w:tplc="3FB8E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B2238"/>
    <w:multiLevelType w:val="hybridMultilevel"/>
    <w:tmpl w:val="F6466126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5372B"/>
    <w:multiLevelType w:val="hybridMultilevel"/>
    <w:tmpl w:val="4D841602"/>
    <w:lvl w:ilvl="0" w:tplc="31BC50F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9AB0C2E"/>
    <w:multiLevelType w:val="hybridMultilevel"/>
    <w:tmpl w:val="8C3C3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F5D8A"/>
    <w:multiLevelType w:val="hybridMultilevel"/>
    <w:tmpl w:val="8C3C3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E0A32"/>
    <w:multiLevelType w:val="hybridMultilevel"/>
    <w:tmpl w:val="DB24A7E8"/>
    <w:lvl w:ilvl="0" w:tplc="B01223A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637271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905785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5742877">
    <w:abstractNumId w:val="6"/>
  </w:num>
  <w:num w:numId="4" w16cid:durableId="1753165535">
    <w:abstractNumId w:val="3"/>
  </w:num>
  <w:num w:numId="5" w16cid:durableId="948782522">
    <w:abstractNumId w:val="5"/>
  </w:num>
  <w:num w:numId="6" w16cid:durableId="803550168">
    <w:abstractNumId w:val="2"/>
  </w:num>
  <w:num w:numId="7" w16cid:durableId="1987394170">
    <w:abstractNumId w:val="4"/>
  </w:num>
  <w:num w:numId="8" w16cid:durableId="1035620127">
    <w:abstractNumId w:val="7"/>
  </w:num>
  <w:num w:numId="9" w16cid:durableId="230312401">
    <w:abstractNumId w:val="1"/>
  </w:num>
  <w:num w:numId="10" w16cid:durableId="1337994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89"/>
    <w:rsid w:val="00003B30"/>
    <w:rsid w:val="000139E6"/>
    <w:rsid w:val="00013CA2"/>
    <w:rsid w:val="00017BB9"/>
    <w:rsid w:val="00022DEA"/>
    <w:rsid w:val="00030AAB"/>
    <w:rsid w:val="00047B93"/>
    <w:rsid w:val="00052EBD"/>
    <w:rsid w:val="00065E4C"/>
    <w:rsid w:val="00070D79"/>
    <w:rsid w:val="00071959"/>
    <w:rsid w:val="000773B8"/>
    <w:rsid w:val="00080315"/>
    <w:rsid w:val="000A5F06"/>
    <w:rsid w:val="000D3C3F"/>
    <w:rsid w:val="00100D44"/>
    <w:rsid w:val="00112266"/>
    <w:rsid w:val="00117C20"/>
    <w:rsid w:val="0012484C"/>
    <w:rsid w:val="001431EA"/>
    <w:rsid w:val="00152D12"/>
    <w:rsid w:val="001657AC"/>
    <w:rsid w:val="00175730"/>
    <w:rsid w:val="00175989"/>
    <w:rsid w:val="001911B2"/>
    <w:rsid w:val="001D6B03"/>
    <w:rsid w:val="001E004E"/>
    <w:rsid w:val="00204BFE"/>
    <w:rsid w:val="0021393C"/>
    <w:rsid w:val="00216EC4"/>
    <w:rsid w:val="00240D80"/>
    <w:rsid w:val="002436D3"/>
    <w:rsid w:val="0024592B"/>
    <w:rsid w:val="00247484"/>
    <w:rsid w:val="00263165"/>
    <w:rsid w:val="002640AD"/>
    <w:rsid w:val="00270F8E"/>
    <w:rsid w:val="00271995"/>
    <w:rsid w:val="00281A7A"/>
    <w:rsid w:val="00284039"/>
    <w:rsid w:val="00294F4E"/>
    <w:rsid w:val="002D6042"/>
    <w:rsid w:val="002E4037"/>
    <w:rsid w:val="002F1B48"/>
    <w:rsid w:val="0030185D"/>
    <w:rsid w:val="003028C9"/>
    <w:rsid w:val="00330286"/>
    <w:rsid w:val="003450D5"/>
    <w:rsid w:val="00347054"/>
    <w:rsid w:val="003877AA"/>
    <w:rsid w:val="003A2431"/>
    <w:rsid w:val="003B3A1E"/>
    <w:rsid w:val="003E2F1C"/>
    <w:rsid w:val="003E4B96"/>
    <w:rsid w:val="00401749"/>
    <w:rsid w:val="00405EA1"/>
    <w:rsid w:val="004260AB"/>
    <w:rsid w:val="00430763"/>
    <w:rsid w:val="00430E11"/>
    <w:rsid w:val="0046685D"/>
    <w:rsid w:val="00474F3D"/>
    <w:rsid w:val="00481242"/>
    <w:rsid w:val="004A2420"/>
    <w:rsid w:val="004A6CD1"/>
    <w:rsid w:val="004B476A"/>
    <w:rsid w:val="004D2CC3"/>
    <w:rsid w:val="004F0041"/>
    <w:rsid w:val="004F1C32"/>
    <w:rsid w:val="004F3129"/>
    <w:rsid w:val="004F4177"/>
    <w:rsid w:val="004F734C"/>
    <w:rsid w:val="00524CD0"/>
    <w:rsid w:val="00557951"/>
    <w:rsid w:val="00560456"/>
    <w:rsid w:val="00577B09"/>
    <w:rsid w:val="00593E39"/>
    <w:rsid w:val="005C7FD7"/>
    <w:rsid w:val="005D5FE4"/>
    <w:rsid w:val="005E3866"/>
    <w:rsid w:val="006116E7"/>
    <w:rsid w:val="006261FF"/>
    <w:rsid w:val="00675C0D"/>
    <w:rsid w:val="00683E8C"/>
    <w:rsid w:val="00695EBF"/>
    <w:rsid w:val="006E10A7"/>
    <w:rsid w:val="006F6BF0"/>
    <w:rsid w:val="006F6D8F"/>
    <w:rsid w:val="00700E1A"/>
    <w:rsid w:val="00713418"/>
    <w:rsid w:val="0072275D"/>
    <w:rsid w:val="007306A3"/>
    <w:rsid w:val="00735151"/>
    <w:rsid w:val="00740194"/>
    <w:rsid w:val="00756C08"/>
    <w:rsid w:val="00784E50"/>
    <w:rsid w:val="00793DC1"/>
    <w:rsid w:val="007A2455"/>
    <w:rsid w:val="007C5834"/>
    <w:rsid w:val="007C6112"/>
    <w:rsid w:val="007C6519"/>
    <w:rsid w:val="007D56A7"/>
    <w:rsid w:val="007F57D3"/>
    <w:rsid w:val="008006EF"/>
    <w:rsid w:val="00816B46"/>
    <w:rsid w:val="00816D33"/>
    <w:rsid w:val="00835915"/>
    <w:rsid w:val="00835B6F"/>
    <w:rsid w:val="00842C1C"/>
    <w:rsid w:val="00846708"/>
    <w:rsid w:val="008468E3"/>
    <w:rsid w:val="00847537"/>
    <w:rsid w:val="00863CEB"/>
    <w:rsid w:val="00887B76"/>
    <w:rsid w:val="00887E83"/>
    <w:rsid w:val="008942D3"/>
    <w:rsid w:val="008B2F57"/>
    <w:rsid w:val="008C1446"/>
    <w:rsid w:val="008C2511"/>
    <w:rsid w:val="008C2C77"/>
    <w:rsid w:val="008C5953"/>
    <w:rsid w:val="008C6918"/>
    <w:rsid w:val="008C7DDE"/>
    <w:rsid w:val="009055B7"/>
    <w:rsid w:val="00927504"/>
    <w:rsid w:val="00952AA8"/>
    <w:rsid w:val="009615B9"/>
    <w:rsid w:val="00961D3C"/>
    <w:rsid w:val="00964F87"/>
    <w:rsid w:val="00986F9B"/>
    <w:rsid w:val="009B20A3"/>
    <w:rsid w:val="009C5A08"/>
    <w:rsid w:val="009F0152"/>
    <w:rsid w:val="00A26728"/>
    <w:rsid w:val="00A372BB"/>
    <w:rsid w:val="00A6360E"/>
    <w:rsid w:val="00A6756B"/>
    <w:rsid w:val="00A86D0E"/>
    <w:rsid w:val="00AA2415"/>
    <w:rsid w:val="00AB30EE"/>
    <w:rsid w:val="00AC6E36"/>
    <w:rsid w:val="00AD150B"/>
    <w:rsid w:val="00AD1BA0"/>
    <w:rsid w:val="00AE6B3F"/>
    <w:rsid w:val="00AF05CC"/>
    <w:rsid w:val="00B04BA9"/>
    <w:rsid w:val="00B13B6C"/>
    <w:rsid w:val="00B254D2"/>
    <w:rsid w:val="00B2556E"/>
    <w:rsid w:val="00B33419"/>
    <w:rsid w:val="00B34880"/>
    <w:rsid w:val="00B43720"/>
    <w:rsid w:val="00B478E2"/>
    <w:rsid w:val="00B544BA"/>
    <w:rsid w:val="00BB362C"/>
    <w:rsid w:val="00BC7D45"/>
    <w:rsid w:val="00BC7DF8"/>
    <w:rsid w:val="00BF622C"/>
    <w:rsid w:val="00C10AE6"/>
    <w:rsid w:val="00C24260"/>
    <w:rsid w:val="00C3438A"/>
    <w:rsid w:val="00C42F46"/>
    <w:rsid w:val="00C77584"/>
    <w:rsid w:val="00C855C8"/>
    <w:rsid w:val="00C86FDC"/>
    <w:rsid w:val="00CA1097"/>
    <w:rsid w:val="00CB6A60"/>
    <w:rsid w:val="00CB775C"/>
    <w:rsid w:val="00CD5ABF"/>
    <w:rsid w:val="00CE2C04"/>
    <w:rsid w:val="00CE7D35"/>
    <w:rsid w:val="00D128BE"/>
    <w:rsid w:val="00D35914"/>
    <w:rsid w:val="00D37B2A"/>
    <w:rsid w:val="00D4249D"/>
    <w:rsid w:val="00D57B05"/>
    <w:rsid w:val="00DA05C1"/>
    <w:rsid w:val="00DB7DC3"/>
    <w:rsid w:val="00DC1214"/>
    <w:rsid w:val="00DC1EAB"/>
    <w:rsid w:val="00DC48B6"/>
    <w:rsid w:val="00DD7CEE"/>
    <w:rsid w:val="00DF3B4B"/>
    <w:rsid w:val="00E06E98"/>
    <w:rsid w:val="00E1599D"/>
    <w:rsid w:val="00E314D9"/>
    <w:rsid w:val="00E36306"/>
    <w:rsid w:val="00E42D03"/>
    <w:rsid w:val="00E45678"/>
    <w:rsid w:val="00E46791"/>
    <w:rsid w:val="00E6753E"/>
    <w:rsid w:val="00E67AB2"/>
    <w:rsid w:val="00E67EBA"/>
    <w:rsid w:val="00E86D3F"/>
    <w:rsid w:val="00E904CB"/>
    <w:rsid w:val="00E9174D"/>
    <w:rsid w:val="00EA081B"/>
    <w:rsid w:val="00EB001D"/>
    <w:rsid w:val="00EB6F54"/>
    <w:rsid w:val="00EC3D83"/>
    <w:rsid w:val="00EC5EB0"/>
    <w:rsid w:val="00ED4B6C"/>
    <w:rsid w:val="00EE18EC"/>
    <w:rsid w:val="00EE3683"/>
    <w:rsid w:val="00EF3812"/>
    <w:rsid w:val="00F00C14"/>
    <w:rsid w:val="00F10C52"/>
    <w:rsid w:val="00F116DF"/>
    <w:rsid w:val="00F13F41"/>
    <w:rsid w:val="00F20105"/>
    <w:rsid w:val="00F37D0D"/>
    <w:rsid w:val="00F52CC4"/>
    <w:rsid w:val="00F64ADF"/>
    <w:rsid w:val="00F73922"/>
    <w:rsid w:val="00F76663"/>
    <w:rsid w:val="00F904B5"/>
    <w:rsid w:val="00FC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D947"/>
  <w15:chartTrackingRefBased/>
  <w15:docId w15:val="{1C31B054-0432-421B-B322-8B2E59E2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B6F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B6F"/>
    <w:pPr>
      <w:ind w:left="720"/>
      <w:contextualSpacing/>
    </w:pPr>
  </w:style>
  <w:style w:type="paragraph" w:styleId="2">
    <w:name w:val="Body Text Indent 2"/>
    <w:basedOn w:val="a"/>
    <w:link w:val="20"/>
    <w:unhideWhenUsed/>
    <w:qFormat/>
    <w:rsid w:val="00835B6F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ий текст з відступом 2 Знак"/>
    <w:basedOn w:val="a0"/>
    <w:link w:val="2"/>
    <w:rsid w:val="00835B6F"/>
    <w:rPr>
      <w:rFonts w:ascii="Calibri" w:eastAsia="Times New Roman" w:hAnsi="Calibri" w:cs="Times New Roman"/>
      <w:color w:val="00000A"/>
      <w:lang w:val="ru-RU" w:eastAsia="ru-RU"/>
    </w:rPr>
  </w:style>
  <w:style w:type="paragraph" w:styleId="a4">
    <w:name w:val="Body Text"/>
    <w:basedOn w:val="a"/>
    <w:link w:val="a5"/>
    <w:uiPriority w:val="99"/>
    <w:unhideWhenUsed/>
    <w:rsid w:val="00952AA8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rsid w:val="00952AA8"/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c1">
    <w:name w:val="c1"/>
    <w:basedOn w:val="a0"/>
    <w:rsid w:val="007C6112"/>
  </w:style>
  <w:style w:type="character" w:customStyle="1" w:styleId="c25">
    <w:name w:val="c25"/>
    <w:basedOn w:val="a0"/>
    <w:rsid w:val="007C6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2962</Words>
  <Characters>1689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User</cp:lastModifiedBy>
  <cp:revision>164</cp:revision>
  <cp:lastPrinted>2026-05-07T11:10:00Z</cp:lastPrinted>
  <dcterms:created xsi:type="dcterms:W3CDTF">2025-02-06T10:25:00Z</dcterms:created>
  <dcterms:modified xsi:type="dcterms:W3CDTF">2026-05-07T11:10:00Z</dcterms:modified>
</cp:coreProperties>
</file>