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1D2C" w14:textId="77777777" w:rsidR="00F51355" w:rsidRDefault="00F51355" w:rsidP="00F513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ОБҐРУНТУВАННЯ</w:t>
      </w:r>
      <w:r>
        <w:rPr>
          <w:rFonts w:ascii="Times New Roman" w:hAnsi="Times New Roman"/>
          <w:b/>
          <w:sz w:val="24"/>
          <w:szCs w:val="24"/>
          <w:lang w:val="uk-UA"/>
        </w:rPr>
        <w:br/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щодо затвердження внесення змін та доповнень до Програми забезпечення діяльності ПІВДЕННІВСЬКОГО КОМУНАЛЬНОГО ПІДПРИЄМСТВА </w:t>
      </w:r>
    </w:p>
    <w:p w14:paraId="0DE80026" w14:textId="77777777" w:rsidR="00F51355" w:rsidRDefault="00F51355" w:rsidP="00F513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«МУНІЦИПАЛЬНА ВАРТА» на 2025-2027 роки, </w:t>
      </w:r>
    </w:p>
    <w:p w14:paraId="185A5925" w14:textId="77777777" w:rsidR="00F51355" w:rsidRPr="00F51355" w:rsidRDefault="00F51355" w:rsidP="00F513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затвердженої рішенням Південнівської міської ради Одеського району Одеської області від 24.12.2024 № 2040-VIII, шляхом викладення в новій редакції </w:t>
      </w:r>
    </w:p>
    <w:p w14:paraId="5D1AA1C7" w14:textId="77777777" w:rsidR="00E53323" w:rsidRPr="00E53323" w:rsidRDefault="00E53323" w:rsidP="004671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1BD381E" w14:textId="77777777" w:rsidR="00B86EDD" w:rsidRDefault="003549E1" w:rsidP="003549E1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3549E1">
        <w:rPr>
          <w:rFonts w:ascii="Times New Roman" w:hAnsi="Times New Roman"/>
          <w:sz w:val="24"/>
          <w:szCs w:val="24"/>
          <w:lang w:val="uk-UA"/>
        </w:rPr>
        <w:t xml:space="preserve">Відповідно до Програми забезпечення діяльності </w:t>
      </w:r>
      <w:r>
        <w:rPr>
          <w:rFonts w:ascii="Times New Roman" w:hAnsi="Times New Roman"/>
          <w:sz w:val="24"/>
          <w:szCs w:val="24"/>
          <w:lang w:val="uk-UA"/>
        </w:rPr>
        <w:t>ПКП</w:t>
      </w:r>
      <w:r w:rsidRPr="003549E1">
        <w:rPr>
          <w:rFonts w:ascii="Times New Roman" w:hAnsi="Times New Roman"/>
          <w:sz w:val="24"/>
          <w:szCs w:val="24"/>
          <w:lang w:val="uk-UA"/>
        </w:rPr>
        <w:t xml:space="preserve"> «МУНІЦИПАЛЬНА ВАРТА» на 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3549E1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3549E1">
        <w:rPr>
          <w:rFonts w:ascii="Times New Roman" w:hAnsi="Times New Roman"/>
          <w:sz w:val="24"/>
          <w:szCs w:val="24"/>
          <w:lang w:val="uk-UA"/>
        </w:rPr>
        <w:t xml:space="preserve"> роки, затвердженої  рішенням </w:t>
      </w:r>
      <w:r w:rsidRPr="003549E1">
        <w:rPr>
          <w:rFonts w:ascii="Times New Roman" w:hAnsi="Times New Roman"/>
          <w:bCs/>
          <w:sz w:val="24"/>
          <w:szCs w:val="24"/>
          <w:lang w:val="uk-UA"/>
        </w:rPr>
        <w:t>Південнівської міської ради Одеського району Одеської області від 24.12.2024 № 2040-VIII, (зі змінами), н</w:t>
      </w:r>
      <w:r w:rsidRPr="003549E1">
        <w:rPr>
          <w:rFonts w:ascii="Times New Roman" w:hAnsi="Times New Roman"/>
          <w:sz w:val="24"/>
          <w:szCs w:val="24"/>
          <w:lang w:val="uk-UA"/>
        </w:rPr>
        <w:t>а утримання фінансово-господарської діяльності підприємства, а саме: оплату праці з нарахуваннями</w:t>
      </w:r>
      <w:r>
        <w:rPr>
          <w:rFonts w:ascii="Times New Roman" w:hAnsi="Times New Roman"/>
          <w:sz w:val="24"/>
          <w:szCs w:val="24"/>
          <w:lang w:val="uk-UA"/>
        </w:rPr>
        <w:t xml:space="preserve">, придбання, спецодягу, </w:t>
      </w:r>
      <w:r w:rsidRPr="003549E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виникає необхідність у виділенні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додаткових </w:t>
      </w:r>
      <w:r w:rsidRPr="003549E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коштів на 202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3549E1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рік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 а саме:</w:t>
      </w:r>
      <w:r w:rsidR="00B86EDD" w:rsidRPr="00E1217C">
        <w:rPr>
          <w:lang w:val="uk-UA"/>
        </w:rPr>
        <w:t xml:space="preserve">     </w:t>
      </w:r>
    </w:p>
    <w:p w14:paraId="331EB529" w14:textId="77777777" w:rsidR="000D7BDB" w:rsidRDefault="000D7BDB" w:rsidP="000D7BDB">
      <w:pPr>
        <w:numPr>
          <w:ilvl w:val="0"/>
          <w:numId w:val="6"/>
        </w:numPr>
        <w:spacing w:after="0" w:line="240" w:lineRule="atLeast"/>
        <w:jc w:val="both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0D7BD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Зміни на 2026 рік:</w:t>
      </w:r>
    </w:p>
    <w:p w14:paraId="3C18ACB4" w14:textId="77777777" w:rsidR="003549E1" w:rsidRDefault="00D84D24" w:rsidP="004B65F4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4B65F4">
        <w:rPr>
          <w:rFonts w:ascii="Times New Roman" w:hAnsi="Times New Roman"/>
          <w:bCs/>
          <w:sz w:val="24"/>
          <w:szCs w:val="24"/>
          <w:lang w:val="uk-UA"/>
        </w:rPr>
        <w:t xml:space="preserve">     </w:t>
      </w:r>
      <w:r w:rsidR="004B65F4">
        <w:rPr>
          <w:rFonts w:ascii="Times New Roman" w:hAnsi="Times New Roman"/>
          <w:bCs/>
          <w:sz w:val="24"/>
          <w:szCs w:val="24"/>
          <w:lang w:val="uk-UA"/>
        </w:rPr>
        <w:t xml:space="preserve">   </w:t>
      </w:r>
      <w:r w:rsidRPr="004B65F4">
        <w:rPr>
          <w:rFonts w:ascii="Times New Roman" w:hAnsi="Times New Roman"/>
          <w:bCs/>
          <w:sz w:val="24"/>
          <w:szCs w:val="24"/>
          <w:lang w:val="uk-UA"/>
        </w:rPr>
        <w:t xml:space="preserve"> У зв’язку зі змінами та доповненнями в Галузевій угоді (Галузева угода </w:t>
      </w:r>
      <w:r w:rsidRPr="004B65F4">
        <w:rPr>
          <w:rFonts w:ascii="Times New Roman" w:hAnsi="Times New Roman"/>
          <w:sz w:val="24"/>
          <w:szCs w:val="24"/>
          <w:lang w:val="uk-UA"/>
        </w:rPr>
        <w:t>між Міністерством розвитку громад, територій та інфраструктури України, Об’єднанням організацій роботодавців «Всеукраїнська конфедерація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2023 – 2027 роки, а саме внесено зміни до розрахунку мінімальної тарифної ставки (оклад) за просту некваліфіковану працю робітника І розряду в розмірі 260 відсотків розміру прожиткового мінімуму для працездатних осіб на відповідний період календарного року та змінений коефіцієнт співвідношення мінімальної тарифної ставки робітника І розряду (місячної тарифної ставки) за видами робіт (невиробничі види робіт і послуг), де коефіцієнт співвідношення 1,41 та прожиткового мінімумам на 01.01.2026 року 3 328,00 грн. Штат підприємства на 2026 рік складає 25 одиниць</w:t>
      </w:r>
      <w:r w:rsidR="004B65F4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19A641D2" w14:textId="77777777" w:rsidR="00461C1A" w:rsidRDefault="004B65F4" w:rsidP="004B65F4">
      <w:pPr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B86EDD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>Відповідно до проведених розрахунків, з метою ефективної діяльності підприємства у 2026 році, необхідн</w:t>
      </w:r>
      <w:r w:rsidR="00B86EDD">
        <w:rPr>
          <w:rFonts w:ascii="Times New Roman" w:hAnsi="Times New Roman"/>
          <w:bCs/>
          <w:spacing w:val="-6"/>
          <w:sz w:val="24"/>
          <w:szCs w:val="24"/>
          <w:lang w:val="uk-UA"/>
        </w:rPr>
        <w:t>і</w:t>
      </w:r>
      <w:r w:rsidR="00B86EDD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кошт</w:t>
      </w:r>
      <w:r w:rsidR="00B86EDD">
        <w:rPr>
          <w:rFonts w:ascii="Times New Roman" w:hAnsi="Times New Roman"/>
          <w:bCs/>
          <w:spacing w:val="-6"/>
          <w:sz w:val="24"/>
          <w:szCs w:val="24"/>
          <w:lang w:val="uk-UA"/>
        </w:rPr>
        <w:t>и</w:t>
      </w:r>
      <w:r w:rsidR="00B86EDD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на загальну суму </w:t>
      </w:r>
      <w:r w:rsidR="000F7811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489 105</w:t>
      </w:r>
      <w:r w:rsidR="007320F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,00</w:t>
      </w:r>
      <w:r w:rsidR="00B60DBE" w:rsidRPr="00E121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6B38" w:rsidRPr="00E1217C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грн</w:t>
      </w:r>
      <w:r w:rsidR="00AE6B38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>.</w:t>
      </w:r>
      <w:r w:rsidR="008D15A4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>,</w:t>
      </w:r>
      <w:r w:rsidR="00461C1A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з них:</w:t>
      </w:r>
    </w:p>
    <w:p w14:paraId="1A37D342" w14:textId="77777777" w:rsidR="00581C90" w:rsidRPr="003549E1" w:rsidRDefault="00E64D87" w:rsidP="00425BDE">
      <w:pPr>
        <w:numPr>
          <w:ilvl w:val="1"/>
          <w:numId w:val="6"/>
        </w:numPr>
        <w:tabs>
          <w:tab w:val="left" w:pos="851"/>
        </w:tabs>
        <w:spacing w:after="0" w:line="240" w:lineRule="atLeast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3549E1">
        <w:rPr>
          <w:rFonts w:ascii="Times New Roman" w:hAnsi="Times New Roman"/>
          <w:bCs/>
          <w:spacing w:val="-6"/>
          <w:sz w:val="24"/>
          <w:szCs w:val="24"/>
          <w:lang w:val="uk-UA"/>
        </w:rPr>
        <w:t>О</w:t>
      </w:r>
      <w:r w:rsidR="00461C1A" w:rsidRPr="003549E1">
        <w:rPr>
          <w:rFonts w:ascii="Times New Roman" w:hAnsi="Times New Roman"/>
          <w:bCs/>
          <w:spacing w:val="-6"/>
          <w:sz w:val="24"/>
          <w:szCs w:val="24"/>
          <w:lang w:val="uk-UA"/>
        </w:rPr>
        <w:t>плата</w:t>
      </w:r>
      <w:r w:rsidR="008D15A4" w:rsidRPr="003549E1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праці працівників</w:t>
      </w:r>
      <w:r w:rsidR="00E66A10" w:rsidRPr="003549E1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 w:rsidRPr="003549E1">
        <w:rPr>
          <w:rFonts w:ascii="Times New Roman" w:hAnsi="Times New Roman"/>
          <w:bCs/>
          <w:spacing w:val="-6"/>
          <w:sz w:val="24"/>
          <w:szCs w:val="24"/>
          <w:lang w:val="uk-UA"/>
        </w:rPr>
        <w:t>–</w:t>
      </w:r>
      <w:r w:rsidR="008D15A4" w:rsidRPr="003549E1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 w:rsidR="000F7811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436</w:t>
      </w:r>
      <w:r w:rsidR="007320F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 </w:t>
      </w:r>
      <w:r w:rsidR="000F7811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873</w:t>
      </w:r>
      <w:r w:rsidR="007320FB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,00</w:t>
      </w:r>
      <w:r w:rsidR="003E5CDE" w:rsidRPr="003549E1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 w:rsidR="00E8002C" w:rsidRPr="003549E1">
        <w:rPr>
          <w:rFonts w:ascii="Times New Roman" w:hAnsi="Times New Roman"/>
          <w:bCs/>
          <w:spacing w:val="-6"/>
          <w:sz w:val="24"/>
          <w:szCs w:val="24"/>
          <w:lang w:val="uk-UA"/>
        </w:rPr>
        <w:t>грн.</w:t>
      </w: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3686"/>
        <w:gridCol w:w="992"/>
        <w:gridCol w:w="1134"/>
        <w:gridCol w:w="1417"/>
        <w:gridCol w:w="1701"/>
      </w:tblGrid>
      <w:tr w:rsidR="004542F3" w:rsidRPr="00E1217C" w14:paraId="62195B07" w14:textId="77777777" w:rsidTr="00722F28">
        <w:trPr>
          <w:trHeight w:val="88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46C4" w14:textId="77777777" w:rsidR="00E64D87" w:rsidRPr="00E1217C" w:rsidRDefault="00954ABA" w:rsidP="00954ABA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CB76" w14:textId="77777777" w:rsidR="00E64D87" w:rsidRPr="00E1217C" w:rsidRDefault="00E64D87" w:rsidP="00E64D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послуг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інше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23D0" w14:textId="77777777" w:rsidR="00A42D4C" w:rsidRDefault="00E64D87" w:rsidP="00A42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Од.</w:t>
            </w:r>
          </w:p>
          <w:p w14:paraId="741BDA5F" w14:textId="77777777" w:rsidR="00E64D87" w:rsidRPr="00E1217C" w:rsidRDefault="00E64D87" w:rsidP="00A42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595B" w14:textId="77777777" w:rsidR="00E64D87" w:rsidRPr="00E1217C" w:rsidRDefault="00142083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К-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ть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штатних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одиниц</w:t>
            </w:r>
            <w:proofErr w:type="spellEnd"/>
            <w:r w:rsidR="00E64D87"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F929" w14:textId="77777777" w:rsidR="00CA3E97" w:rsidRPr="00CA3E97" w:rsidRDefault="00E64D87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Середнь</w:t>
            </w:r>
            <w:proofErr w:type="spellEnd"/>
            <w:r w:rsidR="00CA3E9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о</w:t>
            </w:r>
          </w:p>
          <w:p w14:paraId="0A10728A" w14:textId="77777777" w:rsidR="00E64D87" w:rsidRPr="00E1217C" w:rsidRDefault="00E64D87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місячна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зарплата за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місяць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6C70A" w14:textId="77777777" w:rsidR="00E64D87" w:rsidRPr="00E1217C" w:rsidRDefault="00E64D87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ФОП на </w:t>
            </w:r>
          </w:p>
          <w:p w14:paraId="030E993D" w14:textId="77777777" w:rsidR="00E64D87" w:rsidRPr="00E1217C" w:rsidRDefault="00346623" w:rsidP="0087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8725B0" w:rsidRPr="00E121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="00E64D87" w:rsidRPr="00E121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4D87" w:rsidRPr="00E121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рік</w:t>
            </w:r>
            <w:proofErr w:type="spellEnd"/>
          </w:p>
        </w:tc>
      </w:tr>
      <w:tr w:rsidR="004542F3" w:rsidRPr="00E1217C" w14:paraId="0ACF1161" w14:textId="77777777" w:rsidTr="004D750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01C5F949" w14:textId="77777777" w:rsidR="00E64D87" w:rsidRPr="00E1217C" w:rsidRDefault="00954ABA" w:rsidP="0095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2610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14:paraId="22F9128E" w14:textId="77777777" w:rsidR="00E64D87" w:rsidRPr="00AD2175" w:rsidRDefault="00E64D87" w:rsidP="00E64D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Заробітна</w:t>
            </w:r>
            <w:proofErr w:type="spellEnd"/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плата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48498B6F" w14:textId="77777777" w:rsidR="00E64D87" w:rsidRPr="00E1217C" w:rsidRDefault="00E64D87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4876F47F" w14:textId="77777777" w:rsidR="00E64D87" w:rsidRPr="00E1217C" w:rsidRDefault="00E64D87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168E7771" w14:textId="77777777" w:rsidR="00E64D87" w:rsidRPr="00E1217C" w:rsidRDefault="00E64D87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7288F294" w14:textId="77777777" w:rsidR="00E64D87" w:rsidRPr="00E1217C" w:rsidRDefault="00883355" w:rsidP="00BD0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489 105,00</w:t>
            </w:r>
          </w:p>
        </w:tc>
      </w:tr>
      <w:tr w:rsidR="000C4472" w:rsidRPr="00E1217C" w14:paraId="0703FBAD" w14:textId="77777777" w:rsidTr="004D7506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A6239" w14:textId="77777777" w:rsidR="000C4472" w:rsidRPr="00E1217C" w:rsidRDefault="000C4472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6F017" w14:textId="77777777" w:rsidR="000C4472" w:rsidRPr="000C4472" w:rsidRDefault="000C4472" w:rsidP="00755F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Посадовий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оклад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4B7F" w14:textId="77777777" w:rsidR="000C4472" w:rsidRPr="00E1217C" w:rsidRDefault="000C4472" w:rsidP="00581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DEFE6" w14:textId="77777777" w:rsidR="000C4472" w:rsidRPr="00324C6D" w:rsidRDefault="000C4472" w:rsidP="00C27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91D33" w14:textId="77777777" w:rsidR="000C4472" w:rsidRPr="00E1217C" w:rsidRDefault="000C4472" w:rsidP="00C27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255</w:t>
            </w: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,4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A214C8" w14:textId="77777777" w:rsidR="000C4472" w:rsidRPr="00E1217C" w:rsidRDefault="000C4472" w:rsidP="00C27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5 776 644</w:t>
            </w: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0C4472" w:rsidRPr="00E1217C" w14:paraId="4ECB645A" w14:textId="77777777" w:rsidTr="00C27085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C61C" w14:textId="77777777" w:rsidR="000C4472" w:rsidRPr="00E1217C" w:rsidRDefault="000C4472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EE4BB" w14:textId="77777777" w:rsidR="000C4472" w:rsidRPr="000C4472" w:rsidRDefault="000C4472" w:rsidP="00E64D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Посадовий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оклад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01.01.2026 по 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9BB7E" w14:textId="77777777" w:rsidR="000C4472" w:rsidRDefault="000C4472" w:rsidP="00581C90">
            <w:pPr>
              <w:jc w:val="center"/>
            </w:pPr>
            <w:r w:rsidRPr="004F05E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A9748" w14:textId="77777777" w:rsidR="000C4472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A7C13" w14:textId="77777777" w:rsidR="000C4472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255</w:t>
            </w: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,4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76B359" w14:textId="77777777" w:rsidR="000C4472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2 888 322,00</w:t>
            </w:r>
          </w:p>
        </w:tc>
      </w:tr>
      <w:tr w:rsidR="000C4472" w:rsidRPr="00E1217C" w14:paraId="6214D0B4" w14:textId="77777777" w:rsidTr="00C27085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5B6D2" w14:textId="77777777" w:rsidR="000C4472" w:rsidRPr="00E1217C" w:rsidRDefault="000C4472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3863C" w14:textId="77777777" w:rsidR="000C4472" w:rsidRPr="000C4472" w:rsidRDefault="000C4472" w:rsidP="00E64D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Посадовий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оклад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16DA9" w14:textId="77777777" w:rsidR="000C4472" w:rsidRDefault="000C4472" w:rsidP="00581C90">
            <w:pPr>
              <w:jc w:val="center"/>
            </w:pPr>
            <w:r w:rsidRPr="004F05E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8B945" w14:textId="77777777" w:rsidR="000C4472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87F4F" w14:textId="77777777" w:rsidR="000C4472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24 742,64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58BB43" w14:textId="77777777" w:rsidR="000C4472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3 711 396,00</w:t>
            </w:r>
          </w:p>
        </w:tc>
      </w:tr>
      <w:tr w:rsidR="00581C90" w:rsidRPr="00E1217C" w14:paraId="1E17B7EC" w14:textId="77777777" w:rsidTr="00871340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781A6" w14:textId="77777777" w:rsidR="00581C90" w:rsidRPr="00E1217C" w:rsidRDefault="00581C90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5AB99" w14:textId="77777777" w:rsidR="00581C90" w:rsidRPr="00581C90" w:rsidRDefault="00581C90" w:rsidP="00B2464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Фонд преміювання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4F4CF" w14:textId="77777777" w:rsidR="00581C90" w:rsidRDefault="00581C90" w:rsidP="00581C90">
            <w:pPr>
              <w:jc w:val="center"/>
            </w:pPr>
            <w:r w:rsidRPr="009523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07628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17E8C" w14:textId="77777777" w:rsidR="00581C90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1 845,58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F0AC89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-531 528,00</w:t>
            </w:r>
          </w:p>
        </w:tc>
      </w:tr>
      <w:tr w:rsidR="00581C90" w:rsidRPr="00E1217C" w14:paraId="7D7BBAE1" w14:textId="77777777" w:rsidTr="00871340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9C66" w14:textId="77777777" w:rsidR="00581C90" w:rsidRPr="00E1217C" w:rsidRDefault="00581C90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7A95B" w14:textId="77777777" w:rsidR="00581C90" w:rsidRPr="00E1217C" w:rsidRDefault="00581C90" w:rsidP="00E64D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Фонд преміювання 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01.01.2026 по 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8D9A9" w14:textId="77777777" w:rsidR="00581C90" w:rsidRDefault="00581C90" w:rsidP="00581C90">
            <w:pPr>
              <w:jc w:val="center"/>
            </w:pPr>
            <w:r w:rsidRPr="009523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2D473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387D" w14:textId="77777777" w:rsidR="00581C90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1 845,58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7CDECA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265 764,00</w:t>
            </w:r>
          </w:p>
        </w:tc>
      </w:tr>
      <w:tr w:rsidR="00581C90" w:rsidRPr="00E1217C" w14:paraId="0C472496" w14:textId="77777777" w:rsidTr="00871340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3F3B" w14:textId="77777777" w:rsidR="00581C90" w:rsidRPr="00E1217C" w:rsidRDefault="00581C90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F66B8" w14:textId="77777777" w:rsidR="00581C90" w:rsidRPr="00581C90" w:rsidRDefault="00581C90" w:rsidP="00B2464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Нічні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461BB" w14:textId="77777777" w:rsidR="00581C90" w:rsidRDefault="00581C90" w:rsidP="00581C90">
            <w:pPr>
              <w:jc w:val="center"/>
            </w:pPr>
            <w:r w:rsidRPr="009523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6284F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555C2" w14:textId="77777777" w:rsidR="00581C90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2 120,00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97E55F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-483 360,00</w:t>
            </w:r>
          </w:p>
        </w:tc>
      </w:tr>
      <w:tr w:rsidR="00581C90" w:rsidRPr="00E1217C" w14:paraId="65646177" w14:textId="77777777" w:rsidTr="00871340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5560" w14:textId="77777777" w:rsidR="00581C90" w:rsidRPr="00E1217C" w:rsidRDefault="00581C90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F1745" w14:textId="77777777" w:rsidR="00581C90" w:rsidRPr="00E1217C" w:rsidRDefault="00581C90" w:rsidP="00E64D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Нічні 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01.01.2026 по 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C9246" w14:textId="77777777" w:rsidR="00581C90" w:rsidRDefault="00581C90" w:rsidP="00581C90">
            <w:pPr>
              <w:jc w:val="center"/>
            </w:pPr>
            <w:r w:rsidRPr="009523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469F6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1D6BD" w14:textId="77777777" w:rsidR="00581C90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2 120,00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E7D85D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241 680,00</w:t>
            </w:r>
          </w:p>
        </w:tc>
      </w:tr>
      <w:tr w:rsidR="00581C90" w:rsidRPr="00E1217C" w14:paraId="287003DA" w14:textId="77777777" w:rsidTr="00871340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C11D5" w14:textId="77777777" w:rsidR="00581C90" w:rsidRPr="00E1217C" w:rsidRDefault="00581C90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4FF08" w14:textId="77777777" w:rsidR="00581C90" w:rsidRPr="00E1217C" w:rsidRDefault="00581C90" w:rsidP="00E64D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Нічні 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8A9E7" w14:textId="77777777" w:rsidR="00581C90" w:rsidRDefault="00581C90" w:rsidP="00581C90">
            <w:pPr>
              <w:jc w:val="center"/>
            </w:pPr>
            <w:r w:rsidRPr="009523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ACE25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3495E" w14:textId="77777777" w:rsidR="00581C90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827283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307 800,00</w:t>
            </w:r>
          </w:p>
        </w:tc>
      </w:tr>
      <w:tr w:rsidR="00581C90" w:rsidRPr="00E1217C" w14:paraId="6A68C425" w14:textId="77777777" w:rsidTr="00871340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8A33" w14:textId="77777777" w:rsidR="00581C90" w:rsidRPr="00E1217C" w:rsidRDefault="00581C90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2B5B8" w14:textId="77777777" w:rsidR="00581C90" w:rsidRPr="00E1217C" w:rsidRDefault="00581C90" w:rsidP="00DB12A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Надбавка за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особливо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важливої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певний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термін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242F6" w14:textId="77777777" w:rsidR="00581C90" w:rsidRDefault="00581C90" w:rsidP="00581C90">
            <w:pPr>
              <w:jc w:val="center"/>
            </w:pPr>
            <w:r w:rsidRPr="009523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FBF84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31760" w14:textId="77777777" w:rsidR="00581C90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4 733,39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A49158" w14:textId="77777777" w:rsidR="00581C90" w:rsidRDefault="00782B49" w:rsidP="00755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-1</w:t>
            </w:r>
            <w:r w:rsidR="00755FC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="00755FC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28 940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581C90" w:rsidRPr="00E1217C" w14:paraId="245749C7" w14:textId="77777777" w:rsidTr="00871340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9DDA" w14:textId="77777777" w:rsidR="00581C90" w:rsidRPr="00E1217C" w:rsidRDefault="00581C90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988F0" w14:textId="77777777" w:rsidR="00581C90" w:rsidRPr="00E1217C" w:rsidRDefault="00581C90" w:rsidP="00E64D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Надбавка за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особливо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важливої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певний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01.01.2026 по 30.06.2026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749BC" w14:textId="77777777" w:rsidR="00581C90" w:rsidRDefault="00581C90" w:rsidP="00581C90">
            <w:pPr>
              <w:jc w:val="center"/>
            </w:pPr>
            <w:r w:rsidRPr="009523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9660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9BBFC" w14:textId="77777777" w:rsidR="00581C90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4 733,39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8DADF5" w14:textId="77777777" w:rsidR="00581C90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653 208,00</w:t>
            </w:r>
          </w:p>
        </w:tc>
      </w:tr>
      <w:tr w:rsidR="00782B49" w:rsidRPr="00E1217C" w14:paraId="5490691C" w14:textId="77777777" w:rsidTr="00871340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60C7E" w14:textId="77777777" w:rsidR="00782B49" w:rsidRPr="00E1217C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1644" w14:textId="77777777" w:rsidR="00782B49" w:rsidRPr="00E1217C" w:rsidRDefault="00782B49" w:rsidP="00782B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Надбавка за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особливо </w:t>
            </w:r>
            <w:proofErr w:type="spellStart"/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важлив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ої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певний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01.0</w:t>
            </w:r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 по 3</w:t>
            </w:r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581C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4F609" w14:textId="77777777" w:rsidR="00782B49" w:rsidRDefault="00782B49">
            <w:r w:rsidRPr="009523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F8E1C" w14:textId="77777777" w:rsidR="00782B49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BB604" w14:textId="77777777" w:rsidR="00782B49" w:rsidRPr="00E1217C" w:rsidRDefault="007320FB" w:rsidP="00F05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="00F05BC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 745,00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E29C3C" w14:textId="77777777" w:rsidR="00782B49" w:rsidRDefault="00F05BC7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378 810</w:t>
            </w:r>
            <w:r w:rsidR="007320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782B49" w:rsidRPr="00E1217C" w14:paraId="718391E3" w14:textId="77777777" w:rsidTr="004D7506">
        <w:trPr>
          <w:trHeight w:val="21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43AB" w14:textId="77777777" w:rsidR="00782B49" w:rsidRPr="00E1217C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D18F" w14:textId="77777777" w:rsidR="00782B49" w:rsidRPr="00E1217C" w:rsidRDefault="00782B49" w:rsidP="00782B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Доплата за </w:t>
            </w:r>
            <w:proofErr w:type="spellStart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ведення</w:t>
            </w:r>
            <w:proofErr w:type="spellEnd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військового</w:t>
            </w:r>
            <w:proofErr w:type="spellEnd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обліку</w:t>
            </w:r>
            <w:proofErr w:type="spellEnd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01.01.2026 по 30.06.2026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3E00" w14:textId="77777777" w:rsidR="00782B49" w:rsidRPr="00E1217C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C8B26" w14:textId="77777777" w:rsidR="00782B49" w:rsidRPr="00324C6D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021B" w14:textId="77777777" w:rsidR="00782B49" w:rsidRPr="00E1217C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1 877,00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E47C5B" w14:textId="77777777" w:rsidR="00782B49" w:rsidRPr="00782B49" w:rsidRDefault="00782B49" w:rsidP="00782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11 262,00</w:t>
            </w:r>
          </w:p>
        </w:tc>
      </w:tr>
      <w:tr w:rsidR="00782B49" w:rsidRPr="00E1217C" w14:paraId="7CCD742E" w14:textId="77777777" w:rsidTr="004D7506">
        <w:trPr>
          <w:trHeight w:val="26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A1C8" w14:textId="77777777" w:rsidR="00782B49" w:rsidRPr="00E1217C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5A48" w14:textId="77777777" w:rsidR="00782B49" w:rsidRPr="00E1217C" w:rsidRDefault="00782B49" w:rsidP="00782B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Доплата за </w:t>
            </w:r>
            <w:proofErr w:type="spellStart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ведення</w:t>
            </w:r>
            <w:proofErr w:type="spellEnd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військового</w:t>
            </w:r>
            <w:proofErr w:type="spellEnd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обліку</w:t>
            </w:r>
            <w:proofErr w:type="spellEnd"/>
            <w:r w:rsidRPr="00782B4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01.07.2026 по 31.12.2026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7A2F" w14:textId="77777777" w:rsidR="00782B49" w:rsidRPr="00E1217C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4AD8" w14:textId="77777777" w:rsidR="00782B49" w:rsidRPr="00324C6D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1E47" w14:textId="77777777" w:rsidR="00782B49" w:rsidRPr="00782B49" w:rsidRDefault="00782B49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2 440,00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257385" w14:textId="77777777" w:rsidR="00782B49" w:rsidRPr="00E1217C" w:rsidRDefault="00782B49" w:rsidP="00782B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14 640,00</w:t>
            </w:r>
          </w:p>
        </w:tc>
      </w:tr>
      <w:tr w:rsidR="00782B49" w:rsidRPr="00E1217C" w14:paraId="0B5F5480" w14:textId="77777777" w:rsidTr="004D7506">
        <w:trPr>
          <w:trHeight w:val="3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0EEF1C2" w14:textId="77777777" w:rsidR="00782B49" w:rsidRPr="00E1217C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14:paraId="19BD92CB" w14:textId="77777777" w:rsidR="00782B49" w:rsidRPr="00AD2175" w:rsidRDefault="00782B49" w:rsidP="008725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ФОП на 202</w:t>
            </w:r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18B53E34" w14:textId="77777777" w:rsidR="00782B49" w:rsidRPr="00E1217C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C201D2A" w14:textId="77777777" w:rsidR="00782B49" w:rsidRPr="00E1217C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770BD103" w14:textId="77777777" w:rsidR="00782B49" w:rsidRPr="00E1217C" w:rsidRDefault="00782B49" w:rsidP="00E64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1B5E4A91" w14:textId="77777777" w:rsidR="00782B49" w:rsidRPr="00782B49" w:rsidRDefault="00BD0CE4" w:rsidP="0087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84 827</w:t>
            </w:r>
            <w:r w:rsidR="00782B4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,00</w:t>
            </w:r>
          </w:p>
        </w:tc>
      </w:tr>
      <w:tr w:rsidR="009B0BF6" w:rsidRPr="00E1217C" w14:paraId="068B0E27" w14:textId="77777777" w:rsidTr="004D7506">
        <w:trPr>
          <w:trHeight w:val="6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97256" w14:textId="77777777" w:rsidR="009B0BF6" w:rsidRPr="00E1217C" w:rsidRDefault="009B0BF6" w:rsidP="0043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44428" w14:textId="77777777" w:rsidR="009B0BF6" w:rsidRPr="00E1217C" w:rsidRDefault="009B0BF6" w:rsidP="00DB12A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Матеріальна</w:t>
            </w:r>
            <w:proofErr w:type="spellEnd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допомога</w:t>
            </w:r>
            <w:proofErr w:type="spellEnd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оздоровлення</w:t>
            </w:r>
            <w:proofErr w:type="spellEnd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7020" w14:textId="77777777" w:rsidR="009B0BF6" w:rsidRPr="00E1217C" w:rsidRDefault="009B0BF6" w:rsidP="0043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53AF2" w14:textId="77777777" w:rsidR="009B0BF6" w:rsidRPr="00324C6D" w:rsidRDefault="009B0BF6" w:rsidP="009B0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2F5AF" w14:textId="77777777" w:rsidR="009B0BF6" w:rsidRPr="009B0BF6" w:rsidRDefault="009B0BF6" w:rsidP="009273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19 255,48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381504" w14:textId="77777777" w:rsidR="009B0BF6" w:rsidRDefault="009B0BF6" w:rsidP="009B0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-481 387,00</w:t>
            </w:r>
          </w:p>
        </w:tc>
      </w:tr>
      <w:tr w:rsidR="00782B49" w:rsidRPr="00E1217C" w14:paraId="72AF3944" w14:textId="77777777" w:rsidTr="004D7506">
        <w:trPr>
          <w:trHeight w:val="6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A9D86" w14:textId="77777777" w:rsidR="00782B49" w:rsidRPr="00E1217C" w:rsidRDefault="00782B49" w:rsidP="0043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9EFB9" w14:textId="77777777" w:rsidR="00782B49" w:rsidRPr="00E1217C" w:rsidRDefault="00782B49" w:rsidP="00432D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Матеріальна</w:t>
            </w:r>
            <w:proofErr w:type="spellEnd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допомога</w:t>
            </w:r>
            <w:proofErr w:type="spellEnd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оздоровлення</w:t>
            </w:r>
            <w:proofErr w:type="spellEnd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01.01.2026 по 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E8870" w14:textId="77777777" w:rsidR="00782B49" w:rsidRPr="00E1217C" w:rsidRDefault="00782B49" w:rsidP="0043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510D3" w14:textId="77777777" w:rsidR="00782B49" w:rsidRPr="00324C6D" w:rsidRDefault="007320FB" w:rsidP="0043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323DA" w14:textId="77777777" w:rsidR="00782B49" w:rsidRPr="00432D9C" w:rsidRDefault="007320FB" w:rsidP="0043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24 587,00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C33AB0" w14:textId="77777777" w:rsidR="00782B49" w:rsidRDefault="007320FB" w:rsidP="00432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122 935,00</w:t>
            </w:r>
          </w:p>
        </w:tc>
      </w:tr>
      <w:tr w:rsidR="007320FB" w:rsidRPr="00E1217C" w14:paraId="797A38B4" w14:textId="77777777" w:rsidTr="004D7506">
        <w:trPr>
          <w:trHeight w:val="6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E2E8" w14:textId="77777777" w:rsidR="007320FB" w:rsidRPr="00E1217C" w:rsidRDefault="007320FB" w:rsidP="00732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CC33" w14:textId="77777777" w:rsidR="007320FB" w:rsidRPr="00E1217C" w:rsidRDefault="007320FB" w:rsidP="007320F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Матеріальна</w:t>
            </w:r>
            <w:proofErr w:type="spellEnd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допомога</w:t>
            </w:r>
            <w:proofErr w:type="spellEnd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оздоровлення</w:t>
            </w:r>
            <w:proofErr w:type="spellEnd"/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01.0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AC47" w14:textId="77777777" w:rsidR="007320FB" w:rsidRPr="00E1217C" w:rsidRDefault="007320FB" w:rsidP="00732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DAE9" w14:textId="77777777" w:rsidR="007320FB" w:rsidRPr="00324C6D" w:rsidRDefault="007320FB" w:rsidP="00732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028B" w14:textId="77777777" w:rsidR="007320FB" w:rsidRPr="00432D9C" w:rsidRDefault="007320FB" w:rsidP="00732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22 143,95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818FE7" w14:textId="77777777" w:rsidR="007320FB" w:rsidRDefault="007320FB" w:rsidP="00732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442 879,00</w:t>
            </w:r>
          </w:p>
        </w:tc>
      </w:tr>
    </w:tbl>
    <w:p w14:paraId="60DE3C89" w14:textId="77777777" w:rsidR="004542F3" w:rsidRDefault="004542F3" w:rsidP="004542F3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C54A61" w14:textId="77777777" w:rsidR="00C33CAB" w:rsidRPr="00C33CAB" w:rsidRDefault="00C33CAB" w:rsidP="004542F3">
      <w:pPr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  <w:lang w:val="uk-UA"/>
        </w:rPr>
      </w:pPr>
    </w:p>
    <w:p w14:paraId="53C359AF" w14:textId="77777777" w:rsidR="00461C1A" w:rsidRPr="00476B6F" w:rsidRDefault="00E64D87" w:rsidP="000D7BDB">
      <w:pPr>
        <w:numPr>
          <w:ilvl w:val="1"/>
          <w:numId w:val="6"/>
        </w:numPr>
        <w:tabs>
          <w:tab w:val="left" w:pos="709"/>
          <w:tab w:val="left" w:pos="851"/>
        </w:tabs>
        <w:spacing w:after="0" w:line="240" w:lineRule="atLeast"/>
        <w:jc w:val="both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>Н</w:t>
      </w:r>
      <w:r w:rsidR="00461C1A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арахування на заробітну плату </w:t>
      </w:r>
      <w:r w:rsidR="003549E1">
        <w:rPr>
          <w:rFonts w:ascii="Times New Roman" w:hAnsi="Times New Roman"/>
          <w:bCs/>
          <w:spacing w:val="-6"/>
          <w:sz w:val="24"/>
          <w:szCs w:val="24"/>
          <w:lang w:val="uk-UA"/>
        </w:rPr>
        <w:t>–</w:t>
      </w:r>
      <w:r w:rsidR="003E5CDE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 w:rsidR="007320FB" w:rsidRPr="00476B6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6</w:t>
      </w:r>
      <w:r w:rsidR="00883355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3 052</w:t>
      </w:r>
      <w:r w:rsidR="003549E1" w:rsidRPr="00476B6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,00</w:t>
      </w:r>
      <w:r w:rsidR="00E8002C" w:rsidRPr="00476B6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грн.</w:t>
      </w:r>
    </w:p>
    <w:tbl>
      <w:tblPr>
        <w:tblW w:w="11778" w:type="dxa"/>
        <w:tblInd w:w="108" w:type="dxa"/>
        <w:tblLook w:val="04A0" w:firstRow="1" w:lastRow="0" w:firstColumn="1" w:lastColumn="0" w:noHBand="0" w:noVBand="1"/>
      </w:tblPr>
      <w:tblGrid>
        <w:gridCol w:w="740"/>
        <w:gridCol w:w="7205"/>
        <w:gridCol w:w="1701"/>
        <w:gridCol w:w="2132"/>
      </w:tblGrid>
      <w:tr w:rsidR="00954ABA" w:rsidRPr="00E1217C" w14:paraId="37A999AF" w14:textId="77777777" w:rsidTr="00722F2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45E60" w14:textId="77777777" w:rsidR="00954ABA" w:rsidRPr="00E1217C" w:rsidRDefault="00954ABA" w:rsidP="00095215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54D83" w14:textId="77777777" w:rsidR="00954ABA" w:rsidRPr="00A42D4C" w:rsidRDefault="00954ABA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послуг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інше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6B5CC0" w14:textId="77777777" w:rsidR="00024846" w:rsidRPr="003549E1" w:rsidRDefault="00AC1785" w:rsidP="0087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549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ЄСВ</w:t>
            </w:r>
            <w:r w:rsidR="00024846" w:rsidRPr="003549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на </w:t>
            </w:r>
          </w:p>
          <w:p w14:paraId="3ED21A80" w14:textId="77777777" w:rsidR="00954ABA" w:rsidRPr="00E1217C" w:rsidRDefault="00346623" w:rsidP="0087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202</w:t>
            </w:r>
            <w:r w:rsidR="008725B0" w:rsidRPr="00E121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="00954ABA" w:rsidRPr="00E121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2139" w:type="dxa"/>
            <w:vAlign w:val="center"/>
          </w:tcPr>
          <w:p w14:paraId="1D4F77F2" w14:textId="77777777" w:rsidR="00954ABA" w:rsidRPr="00E1217C" w:rsidRDefault="00954ABA" w:rsidP="00095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ФОП на </w:t>
            </w:r>
          </w:p>
          <w:p w14:paraId="0CB9316B" w14:textId="77777777" w:rsidR="00954ABA" w:rsidRPr="00E1217C" w:rsidRDefault="00954ABA" w:rsidP="00095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E121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рік</w:t>
            </w:r>
            <w:proofErr w:type="spellEnd"/>
          </w:p>
        </w:tc>
      </w:tr>
      <w:tr w:rsidR="00954ABA" w:rsidRPr="00E1217C" w14:paraId="1C97B144" w14:textId="77777777" w:rsidTr="004D7506">
        <w:trPr>
          <w:gridAfter w:val="1"/>
          <w:wAfter w:w="2139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</w:tcPr>
          <w:p w14:paraId="007990D1" w14:textId="77777777" w:rsidR="00954ABA" w:rsidRPr="00E1217C" w:rsidRDefault="00954ABA" w:rsidP="00095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2610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14:paraId="52B544EB" w14:textId="77777777" w:rsidR="00954ABA" w:rsidRPr="00AD2175" w:rsidRDefault="00954ABA" w:rsidP="00954A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Нарахування</w:t>
            </w:r>
            <w:proofErr w:type="spellEnd"/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  <w:r w:rsidRPr="00AD217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14:paraId="0F21BE8C" w14:textId="77777777" w:rsidR="00954ABA" w:rsidRPr="00324C6D" w:rsidRDefault="007320FB" w:rsidP="000F78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6</w:t>
            </w:r>
            <w:r w:rsidR="000F7811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 </w:t>
            </w:r>
            <w:r w:rsidR="000F7811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052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uk-UA"/>
              </w:rPr>
              <w:t>,00</w:t>
            </w:r>
          </w:p>
        </w:tc>
      </w:tr>
      <w:tr w:rsidR="00C44041" w:rsidRPr="00E1217C" w14:paraId="37BABBC9" w14:textId="77777777" w:rsidTr="004D7506">
        <w:trPr>
          <w:gridAfter w:val="1"/>
          <w:wAfter w:w="2139" w:type="dxa"/>
          <w:trHeight w:val="7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3E38" w14:textId="77777777" w:rsidR="00C44041" w:rsidRPr="00E1217C" w:rsidRDefault="00C44041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7ACE1" w14:textId="77777777" w:rsidR="00C44041" w:rsidRPr="003549E1" w:rsidRDefault="00C44041" w:rsidP="009273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Закону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08.07.2010 року № 2464-VІ «Про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збір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облік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єдиного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внеску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загальнообов’язкове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 (22%)</w:t>
            </w:r>
            <w:r w:rsidR="003549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549E1"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01.01.2026 по 31.12.2026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B018F9" w14:textId="77777777" w:rsidR="00C44041" w:rsidRPr="00DB623B" w:rsidRDefault="00C44041" w:rsidP="009273CC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  <w:t>-</w:t>
            </w:r>
            <w:r w:rsidRPr="00DB623B"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  <w:t>1 892 409,00</w:t>
            </w:r>
          </w:p>
        </w:tc>
      </w:tr>
      <w:tr w:rsidR="00C44041" w:rsidRPr="00E1217C" w14:paraId="1183373C" w14:textId="77777777" w:rsidTr="004D7506">
        <w:trPr>
          <w:gridAfter w:val="1"/>
          <w:wAfter w:w="2139" w:type="dxa"/>
          <w:trHeight w:val="7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D1C2" w14:textId="77777777" w:rsidR="00C44041" w:rsidRPr="00E1217C" w:rsidRDefault="00C44041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5BABE" w14:textId="77777777" w:rsidR="00C44041" w:rsidRPr="003549E1" w:rsidRDefault="00C44041" w:rsidP="009273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Закону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08.07.2010 року № 2464-VІ «Про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збір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облік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єдиного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внеску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загальнообов’язкове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 (22%)</w:t>
            </w:r>
            <w:r w:rsidR="003549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549E1"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01.01.2026 по 3</w:t>
            </w:r>
            <w:r w:rsidR="003549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3549E1"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3549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="003549E1"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09FEDC" w14:textId="77777777" w:rsidR="00C44041" w:rsidRPr="00DB623B" w:rsidRDefault="007320FB" w:rsidP="00F05BC7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  <w:t>887</w:t>
            </w:r>
            <w:r w:rsidR="00F05BC7"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  <w:t> 246,00</w:t>
            </w:r>
          </w:p>
        </w:tc>
      </w:tr>
      <w:tr w:rsidR="00C44041" w:rsidRPr="00E1217C" w14:paraId="2CAE60BF" w14:textId="77777777" w:rsidTr="004D7506">
        <w:trPr>
          <w:gridAfter w:val="1"/>
          <w:wAfter w:w="2139" w:type="dxa"/>
          <w:trHeight w:val="7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AF31" w14:textId="77777777" w:rsidR="00C44041" w:rsidRPr="00E1217C" w:rsidRDefault="00C44041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FE60F" w14:textId="77777777" w:rsidR="00C44041" w:rsidRPr="003549E1" w:rsidRDefault="00C44041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Закону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08.07.2010 року № 2464-VІ «Про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збір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облік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єдиного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внеску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загальнообов’язкове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 (22%)</w:t>
            </w:r>
            <w:r w:rsidR="003549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549E1"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01.0</w:t>
            </w:r>
            <w:r w:rsidR="003549E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3549E1" w:rsidRPr="00432D9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399FA5" w14:textId="77777777" w:rsidR="00C44041" w:rsidRPr="00DB623B" w:rsidRDefault="007320FB" w:rsidP="00F05BC7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  <w:t>1</w:t>
            </w:r>
            <w:r w:rsidR="00F05BC7"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  <w:t> 068 215,00</w:t>
            </w:r>
          </w:p>
        </w:tc>
      </w:tr>
    </w:tbl>
    <w:p w14:paraId="38C25721" w14:textId="77777777" w:rsidR="00660BEA" w:rsidRDefault="00660BEA" w:rsidP="00660BEA">
      <w:pPr>
        <w:tabs>
          <w:tab w:val="left" w:pos="426"/>
          <w:tab w:val="left" w:pos="851"/>
        </w:tabs>
        <w:spacing w:after="0" w:line="240" w:lineRule="atLeast"/>
        <w:ind w:left="709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14:paraId="12955B5E" w14:textId="77777777" w:rsidR="00461C1A" w:rsidRPr="00E1217C" w:rsidRDefault="00954ABA" w:rsidP="000D7BDB">
      <w:pPr>
        <w:numPr>
          <w:ilvl w:val="1"/>
          <w:numId w:val="6"/>
        </w:numPr>
        <w:tabs>
          <w:tab w:val="left" w:pos="426"/>
          <w:tab w:val="left" w:pos="851"/>
        </w:tabs>
        <w:spacing w:after="0" w:line="240" w:lineRule="atLeast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>П</w:t>
      </w:r>
      <w:r w:rsidR="00461C1A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>редмети, матеріали, обладнання та інвентар</w:t>
      </w:r>
      <w:r w:rsidR="001755F2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 w:rsidR="008725B0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>–</w:t>
      </w:r>
      <w:r w:rsidR="00346623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 w:rsidR="00D84D24" w:rsidRPr="00476B6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7</w:t>
      </w:r>
      <w:r w:rsidR="000F7811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6</w:t>
      </w:r>
      <w:r w:rsidR="00D84D24" w:rsidRPr="00476B6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</w:t>
      </w:r>
      <w:r w:rsidR="000F7811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84</w:t>
      </w:r>
      <w:r w:rsidR="00D84D24" w:rsidRPr="00476B6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0</w:t>
      </w:r>
      <w:r w:rsidR="003E5CDE" w:rsidRPr="00476B6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,00</w:t>
      </w:r>
      <w:r w:rsidR="00461C1A" w:rsidRPr="00476B6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грн.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992"/>
        <w:gridCol w:w="1134"/>
        <w:gridCol w:w="1134"/>
        <w:gridCol w:w="1559"/>
      </w:tblGrid>
      <w:tr w:rsidR="00954ABA" w:rsidRPr="00E1217C" w14:paraId="45DE359A" w14:textId="77777777" w:rsidTr="00BD75F7">
        <w:trPr>
          <w:trHeight w:val="4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D87A" w14:textId="77777777" w:rsidR="00954ABA" w:rsidRPr="00E1217C" w:rsidRDefault="00954ABA" w:rsidP="00954ABA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КЕКВ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840F" w14:textId="77777777" w:rsidR="00954ABA" w:rsidRPr="00E1217C" w:rsidRDefault="00954ABA" w:rsidP="000C58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послуг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інше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EEB8" w14:textId="77777777" w:rsidR="004D7506" w:rsidRDefault="00954ABA" w:rsidP="0095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Од.</w:t>
            </w:r>
          </w:p>
          <w:p w14:paraId="170BD653" w14:textId="77777777" w:rsidR="00954ABA" w:rsidRPr="00E1217C" w:rsidRDefault="00954ABA" w:rsidP="004D7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DA96" w14:textId="77777777" w:rsidR="00954ABA" w:rsidRPr="00E1217C" w:rsidRDefault="00954ABA" w:rsidP="0095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К-</w:t>
            </w: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ть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7B51" w14:textId="77777777" w:rsidR="00954ABA" w:rsidRPr="00E1217C" w:rsidRDefault="00954ABA" w:rsidP="0095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Ціна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8EAF8F" w14:textId="77777777" w:rsidR="00AD5FFF" w:rsidRPr="00E1217C" w:rsidRDefault="00954ABA" w:rsidP="0095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Сума</w:t>
            </w:r>
            <w:r w:rsidR="00AD5FFF" w:rsidRPr="00E1217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на </w:t>
            </w:r>
          </w:p>
          <w:p w14:paraId="08F1F8B0" w14:textId="77777777" w:rsidR="00954ABA" w:rsidRPr="00E1217C" w:rsidRDefault="00AD5FFF" w:rsidP="0087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</w:t>
            </w:r>
            <w:r w:rsidR="008725B0"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</w:tr>
      <w:tr w:rsidR="00954ABA" w:rsidRPr="00E1217C" w14:paraId="3A842803" w14:textId="77777777" w:rsidTr="00BD75F7">
        <w:trPr>
          <w:trHeight w:val="276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4197" w14:textId="77777777" w:rsidR="00954ABA" w:rsidRPr="00E1217C" w:rsidRDefault="00954ABA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263B" w14:textId="77777777" w:rsidR="00954ABA" w:rsidRPr="00E1217C" w:rsidRDefault="00954ABA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8052" w14:textId="77777777" w:rsidR="00954ABA" w:rsidRPr="00E1217C" w:rsidRDefault="00954ABA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B04B" w14:textId="77777777" w:rsidR="00954ABA" w:rsidRPr="00E1217C" w:rsidRDefault="00954ABA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F34F" w14:textId="77777777" w:rsidR="00954ABA" w:rsidRPr="00E1217C" w:rsidRDefault="00954ABA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2FCACE" w14:textId="77777777" w:rsidR="00954ABA" w:rsidRPr="00E1217C" w:rsidRDefault="00954ABA" w:rsidP="00954AB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4143" w:rsidRPr="00E1217C" w14:paraId="102BC0D3" w14:textId="77777777" w:rsidTr="00BD75F7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14:paraId="7AFFD992" w14:textId="77777777" w:rsidR="00E94143" w:rsidRPr="00E1217C" w:rsidRDefault="00E94143" w:rsidP="0095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1217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2610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44AB81D" w14:textId="77777777" w:rsidR="00E94143" w:rsidRPr="00E1217C" w:rsidRDefault="00E94143" w:rsidP="00E941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Предмети</w:t>
            </w:r>
            <w:proofErr w:type="spellEnd"/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інвентар</w:t>
            </w:r>
            <w:proofErr w:type="spellEnd"/>
            <w:r w:rsidRPr="00E121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018616F7" w14:textId="77777777" w:rsidR="00E94143" w:rsidRPr="00AC1785" w:rsidRDefault="00AC1785" w:rsidP="0032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C178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76 840,00</w:t>
            </w:r>
          </w:p>
        </w:tc>
      </w:tr>
      <w:tr w:rsidR="00913B2E" w:rsidRPr="00E1217C" w14:paraId="2110A2A9" w14:textId="77777777" w:rsidTr="00BD75F7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14:paraId="79910FE1" w14:textId="77777777" w:rsidR="00913B2E" w:rsidRPr="00E1217C" w:rsidRDefault="00913B2E" w:rsidP="00954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D1B1D0A" w14:textId="77777777" w:rsidR="00913B2E" w:rsidRPr="00E1217C" w:rsidRDefault="00D84D24" w:rsidP="00913B2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Спецодяг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14:paraId="2435F941" w14:textId="77777777" w:rsidR="00913B2E" w:rsidRPr="00E1217C" w:rsidRDefault="00913B2E" w:rsidP="00913B2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1217C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14:paraId="45A7E650" w14:textId="77777777" w:rsidR="00913B2E" w:rsidRPr="00E1217C" w:rsidRDefault="00913B2E" w:rsidP="00913B2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1217C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14:paraId="553B71A3" w14:textId="77777777" w:rsidR="00913B2E" w:rsidRPr="00E1217C" w:rsidRDefault="00913B2E" w:rsidP="00913B2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1217C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  <w:hideMark/>
          </w:tcPr>
          <w:p w14:paraId="64836D9A" w14:textId="77777777" w:rsidR="00913B2E" w:rsidRPr="00A33D55" w:rsidRDefault="00E610E4" w:rsidP="00AC178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33D5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>7</w:t>
            </w:r>
            <w:r w:rsidR="00AC178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>6</w:t>
            </w:r>
            <w:r w:rsidRPr="00A33D5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="00AC178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>84</w:t>
            </w:r>
            <w:r w:rsidRPr="00A33D5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>0</w:t>
            </w:r>
            <w:r w:rsidR="00324C6D" w:rsidRPr="00A33D5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BD75F7" w:rsidRPr="00E1217C" w14:paraId="52304A1B" w14:textId="77777777" w:rsidTr="003549E1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CEE96" w14:textId="77777777" w:rsidR="00BD75F7" w:rsidRPr="00E1217C" w:rsidRDefault="00BD75F7" w:rsidP="00BD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A505" w14:textId="77777777" w:rsidR="00BD75F7" w:rsidRPr="00BD75F7" w:rsidRDefault="00BD75F7" w:rsidP="00BD7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Костюм </w:t>
            </w: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робочий</w:t>
            </w:r>
            <w:proofErr w:type="spellEnd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Охорона</w:t>
            </w:r>
            <w:proofErr w:type="spellEnd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(куртка, </w:t>
            </w: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штани</w:t>
            </w:r>
            <w:proofErr w:type="spellEnd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70F5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2D0F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B9248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2100,00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87BB7B" w14:textId="77777777" w:rsidR="00BD75F7" w:rsidRPr="00A33D55" w:rsidRDefault="00BD75F7" w:rsidP="00BD75F7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3D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42 000,00</w:t>
            </w:r>
          </w:p>
        </w:tc>
      </w:tr>
      <w:tr w:rsidR="00BD75F7" w:rsidRPr="00E1217C" w14:paraId="69369A53" w14:textId="77777777" w:rsidTr="00BD75F7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7C148" w14:textId="77777777" w:rsidR="00BD75F7" w:rsidRPr="00E1217C" w:rsidRDefault="00BD75F7" w:rsidP="00BD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A7F8" w14:textId="77777777" w:rsidR="00BD75F7" w:rsidRPr="00BD75F7" w:rsidRDefault="00BD75F7" w:rsidP="00BD7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Футболка </w:t>
            </w: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чорна</w:t>
            </w:r>
            <w:proofErr w:type="spellEnd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B381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309B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94DB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5D7AA3" w14:textId="77777777" w:rsidR="00BD75F7" w:rsidRPr="00A33D55" w:rsidRDefault="00BD75F7" w:rsidP="00BD75F7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3D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9 600,00</w:t>
            </w:r>
          </w:p>
        </w:tc>
      </w:tr>
      <w:tr w:rsidR="00BD75F7" w:rsidRPr="00E1217C" w14:paraId="22F237FD" w14:textId="77777777" w:rsidTr="00BD75F7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B5D8F" w14:textId="77777777" w:rsidR="00BD75F7" w:rsidRPr="00E1217C" w:rsidRDefault="00BD75F7" w:rsidP="00BD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11703" w14:textId="77777777" w:rsidR="00BD75F7" w:rsidRPr="00BD75F7" w:rsidRDefault="00BD75F7" w:rsidP="00BD7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Кепка </w:t>
            </w: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робоча</w:t>
            </w:r>
            <w:proofErr w:type="spellEnd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чорна</w:t>
            </w:r>
            <w:proofErr w:type="spellEnd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C7C79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FF224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93429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C2BDA5" w14:textId="77777777" w:rsidR="00BD75F7" w:rsidRPr="00A33D55" w:rsidRDefault="00BD75F7" w:rsidP="00BD75F7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3D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3 300,00</w:t>
            </w:r>
          </w:p>
        </w:tc>
      </w:tr>
      <w:tr w:rsidR="00BD75F7" w:rsidRPr="00E1217C" w14:paraId="20A5A6BC" w14:textId="77777777" w:rsidTr="00BD75F7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A9E9B" w14:textId="77777777" w:rsidR="00BD75F7" w:rsidRPr="00E1217C" w:rsidRDefault="00BD75F7" w:rsidP="00BD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374E7" w14:textId="77777777" w:rsidR="00BD75F7" w:rsidRPr="00BD75F7" w:rsidRDefault="00BD75F7" w:rsidP="00BD7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Шеврон (</w:t>
            </w: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малий</w:t>
            </w:r>
            <w:proofErr w:type="spellEnd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9E87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68E5D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06027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98,00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956DE5" w14:textId="77777777" w:rsidR="00BD75F7" w:rsidRPr="00A33D55" w:rsidRDefault="00BD75F7" w:rsidP="00BD75F7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3D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1 960,00</w:t>
            </w:r>
          </w:p>
        </w:tc>
      </w:tr>
      <w:tr w:rsidR="00BD75F7" w:rsidRPr="00E1217C" w14:paraId="56169D21" w14:textId="77777777" w:rsidTr="00BD75F7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A4B26" w14:textId="77777777" w:rsidR="00BD75F7" w:rsidRPr="00E1217C" w:rsidRDefault="00BD75F7" w:rsidP="00BD7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1A3E8" w14:textId="77777777" w:rsidR="00BD75F7" w:rsidRPr="00BD75F7" w:rsidRDefault="00BD75F7" w:rsidP="00BD75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Светр</w:t>
            </w:r>
            <w:proofErr w:type="spellEnd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флісовий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9D079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9FF4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81FFF" w14:textId="77777777" w:rsidR="00BD75F7" w:rsidRPr="00BD75F7" w:rsidRDefault="00BD75F7" w:rsidP="00BD75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5F7">
              <w:rPr>
                <w:rFonts w:ascii="Times New Roman" w:hAnsi="Times New Roman"/>
                <w:color w:val="000000"/>
                <w:sz w:val="24"/>
                <w:szCs w:val="24"/>
              </w:rPr>
              <w:t>999,00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C030A2" w14:textId="77777777" w:rsidR="00BD75F7" w:rsidRPr="00A33D55" w:rsidRDefault="00BD75F7" w:rsidP="00356A12">
            <w:pPr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3D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80,00</w:t>
            </w:r>
          </w:p>
        </w:tc>
      </w:tr>
    </w:tbl>
    <w:p w14:paraId="3C96D281" w14:textId="77777777" w:rsidR="00356A12" w:rsidRPr="005B7BBA" w:rsidRDefault="00356A12" w:rsidP="00356A12">
      <w:pPr>
        <w:tabs>
          <w:tab w:val="left" w:pos="426"/>
          <w:tab w:val="left" w:pos="851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B7BBA">
        <w:rPr>
          <w:rFonts w:ascii="Times New Roman" w:hAnsi="Times New Roman"/>
          <w:sz w:val="24"/>
          <w:szCs w:val="24"/>
          <w:lang w:val="uk-UA"/>
        </w:rPr>
        <w:t>При плануванні бюджетних витрат на 2026 рік не були заплановані витрати на придбання спецодягу для працівників ПКП «</w:t>
      </w:r>
      <w:r w:rsidRPr="005B7BBA">
        <w:rPr>
          <w:rFonts w:ascii="Times New Roman" w:hAnsi="Times New Roman"/>
          <w:caps/>
          <w:sz w:val="24"/>
          <w:szCs w:val="24"/>
          <w:lang w:val="uk-UA"/>
        </w:rPr>
        <w:t>Муніципальна варта</w:t>
      </w:r>
      <w:r w:rsidRPr="005B7BBA">
        <w:rPr>
          <w:rFonts w:ascii="Times New Roman" w:hAnsi="Times New Roman"/>
          <w:sz w:val="24"/>
          <w:szCs w:val="24"/>
          <w:lang w:val="uk-UA"/>
        </w:rPr>
        <w:t xml:space="preserve">». В зв`язку з чим у поточному бюджетному періоді виникла додаткова потреба у видатках на придбання спеціального одягу для працівників установи з </w:t>
      </w:r>
      <w:r w:rsidRPr="005B7BBA">
        <w:rPr>
          <w:rFonts w:ascii="Times New Roman" w:hAnsi="Times New Roman"/>
          <w:sz w:val="24"/>
          <w:szCs w:val="24"/>
        </w:rPr>
        <w:t xml:space="preserve">метою </w:t>
      </w:r>
      <w:proofErr w:type="spellStart"/>
      <w:r w:rsidRPr="005B7BBA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BBA">
        <w:rPr>
          <w:rFonts w:ascii="Times New Roman" w:hAnsi="Times New Roman"/>
          <w:sz w:val="24"/>
          <w:szCs w:val="24"/>
        </w:rPr>
        <w:t>належних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7BBA">
        <w:rPr>
          <w:rFonts w:ascii="Times New Roman" w:hAnsi="Times New Roman"/>
          <w:sz w:val="24"/>
          <w:szCs w:val="24"/>
        </w:rPr>
        <w:t>безпечних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умов </w:t>
      </w:r>
      <w:proofErr w:type="spellStart"/>
      <w:r w:rsidRPr="005B7BBA">
        <w:rPr>
          <w:rFonts w:ascii="Times New Roman" w:hAnsi="Times New Roman"/>
          <w:sz w:val="24"/>
          <w:szCs w:val="24"/>
        </w:rPr>
        <w:t>служби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7BBA">
        <w:rPr>
          <w:rFonts w:ascii="Times New Roman" w:hAnsi="Times New Roman"/>
          <w:sz w:val="24"/>
          <w:szCs w:val="24"/>
        </w:rPr>
        <w:t>дотримання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BBA">
        <w:rPr>
          <w:rFonts w:ascii="Times New Roman" w:hAnsi="Times New Roman"/>
          <w:sz w:val="24"/>
          <w:szCs w:val="24"/>
        </w:rPr>
        <w:t>вимог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BBA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5B7BBA">
        <w:rPr>
          <w:rFonts w:ascii="Times New Roman" w:hAnsi="Times New Roman"/>
          <w:sz w:val="24"/>
          <w:szCs w:val="24"/>
        </w:rPr>
        <w:t>охорони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BBA">
        <w:rPr>
          <w:rFonts w:ascii="Times New Roman" w:hAnsi="Times New Roman"/>
          <w:sz w:val="24"/>
          <w:szCs w:val="24"/>
        </w:rPr>
        <w:t>праці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, а також </w:t>
      </w:r>
      <w:proofErr w:type="spellStart"/>
      <w:r w:rsidRPr="005B7BBA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BBA">
        <w:rPr>
          <w:rFonts w:ascii="Times New Roman" w:hAnsi="Times New Roman"/>
          <w:sz w:val="24"/>
          <w:szCs w:val="24"/>
        </w:rPr>
        <w:t>єдиного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BBA">
        <w:rPr>
          <w:rFonts w:ascii="Times New Roman" w:hAnsi="Times New Roman"/>
          <w:sz w:val="24"/>
          <w:szCs w:val="24"/>
        </w:rPr>
        <w:t>зовнішнього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BBA">
        <w:rPr>
          <w:rFonts w:ascii="Times New Roman" w:hAnsi="Times New Roman"/>
          <w:sz w:val="24"/>
          <w:szCs w:val="24"/>
        </w:rPr>
        <w:t>вигляду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B7BBA">
        <w:rPr>
          <w:rFonts w:ascii="Times New Roman" w:hAnsi="Times New Roman"/>
          <w:sz w:val="24"/>
          <w:szCs w:val="24"/>
        </w:rPr>
        <w:t>впізнаваності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персоналу </w:t>
      </w:r>
      <w:proofErr w:type="spellStart"/>
      <w:r w:rsidRPr="005B7BBA">
        <w:rPr>
          <w:rFonts w:ascii="Times New Roman" w:hAnsi="Times New Roman"/>
          <w:sz w:val="24"/>
          <w:szCs w:val="24"/>
        </w:rPr>
        <w:t>під</w:t>
      </w:r>
      <w:proofErr w:type="spellEnd"/>
      <w:r w:rsidRPr="005B7BBA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службових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обов`язків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1167EB3" w14:textId="77777777" w:rsidR="00356A12" w:rsidRDefault="00356A12" w:rsidP="00142083">
      <w:pPr>
        <w:tabs>
          <w:tab w:val="left" w:pos="426"/>
          <w:tab w:val="left" w:pos="851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70758B7" w14:textId="77777777" w:rsidR="003832EF" w:rsidRPr="003832EF" w:rsidRDefault="00356A12" w:rsidP="00356A12">
      <w:pPr>
        <w:tabs>
          <w:tab w:val="left" w:pos="426"/>
          <w:tab w:val="left" w:pos="851"/>
        </w:tabs>
        <w:spacing w:after="0" w:line="240" w:lineRule="atLeast"/>
        <w:ind w:left="709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1.4 </w:t>
      </w:r>
      <w:r w:rsidR="003832EF" w:rsidRPr="003832EF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Оплата послуг (крім комунальних) – </w:t>
      </w:r>
      <w:r w:rsidR="003832EF" w:rsidRPr="003832EF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(-87 624,00),00 грн.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992"/>
        <w:gridCol w:w="851"/>
        <w:gridCol w:w="1417"/>
        <w:gridCol w:w="1559"/>
      </w:tblGrid>
      <w:tr w:rsidR="003832EF" w:rsidRPr="003832EF" w14:paraId="1D5B89A2" w14:textId="77777777" w:rsidTr="00800490">
        <w:trPr>
          <w:trHeight w:val="5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4D75" w14:textId="77777777" w:rsidR="003832EF" w:rsidRPr="003832EF" w:rsidRDefault="003832EF" w:rsidP="00E74E6E">
            <w:pPr>
              <w:ind w:left="-103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2EF">
              <w:rPr>
                <w:rFonts w:ascii="Times New Roman" w:hAnsi="Times New Roman"/>
                <w:bCs/>
                <w:sz w:val="24"/>
                <w:szCs w:val="24"/>
              </w:rPr>
              <w:t xml:space="preserve">КЕКВ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52CD" w14:textId="77777777" w:rsidR="003832EF" w:rsidRPr="003832EF" w:rsidRDefault="003832EF" w:rsidP="00E74E6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Назва</w:t>
            </w:r>
            <w:proofErr w:type="spellEnd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послуг</w:t>
            </w:r>
            <w:proofErr w:type="spellEnd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матеріалів</w:t>
            </w:r>
            <w:proofErr w:type="spellEnd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інше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5F62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Од.</w:t>
            </w:r>
          </w:p>
          <w:p w14:paraId="2630156F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0D48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К-</w:t>
            </w:r>
            <w:proofErr w:type="spellStart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4158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Ціна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04C408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Сума</w:t>
            </w:r>
            <w:r w:rsidRPr="003832EF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на </w:t>
            </w:r>
          </w:p>
          <w:p w14:paraId="1FE13283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832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2026 рік</w:t>
            </w:r>
          </w:p>
        </w:tc>
      </w:tr>
      <w:tr w:rsidR="003832EF" w:rsidRPr="003832EF" w14:paraId="17CA16F6" w14:textId="77777777" w:rsidTr="00800490">
        <w:trPr>
          <w:trHeight w:val="51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CE9C" w14:textId="77777777" w:rsidR="003832EF" w:rsidRPr="003832EF" w:rsidRDefault="003832EF" w:rsidP="00E74E6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30CE" w14:textId="77777777" w:rsidR="003832EF" w:rsidRPr="003832EF" w:rsidRDefault="003832EF" w:rsidP="00E74E6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2B86" w14:textId="77777777" w:rsidR="003832EF" w:rsidRPr="003832EF" w:rsidRDefault="003832EF" w:rsidP="00E74E6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819C" w14:textId="77777777" w:rsidR="003832EF" w:rsidRPr="003832EF" w:rsidRDefault="003832EF" w:rsidP="00E74E6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ED8D" w14:textId="77777777" w:rsidR="003832EF" w:rsidRPr="003832EF" w:rsidRDefault="003832EF" w:rsidP="00E74E6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4316AF" w14:textId="77777777" w:rsidR="003832EF" w:rsidRPr="003832EF" w:rsidRDefault="003832EF" w:rsidP="00E74E6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00490" w:rsidRPr="003832EF" w14:paraId="78B1B74C" w14:textId="77777777" w:rsidTr="00800490">
        <w:trPr>
          <w:trHeight w:val="7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F979C" w14:textId="77777777" w:rsidR="00800490" w:rsidRPr="00800490" w:rsidRDefault="00800490" w:rsidP="00E74E6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1703" w14:textId="77777777" w:rsidR="00800490" w:rsidRPr="00356A12" w:rsidRDefault="00356A12" w:rsidP="00356A12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356A1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/>
              </w:rPr>
              <w:t>Технічне обслуговування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91AC" w14:textId="77777777" w:rsidR="00800490" w:rsidRPr="003832EF" w:rsidRDefault="00800490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C6D8C" w14:textId="77777777" w:rsidR="00800490" w:rsidRPr="003832EF" w:rsidRDefault="00800490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4349" w14:textId="77777777" w:rsidR="00800490" w:rsidRPr="003832EF" w:rsidRDefault="00800490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C946E6" w14:textId="77777777" w:rsidR="00800490" w:rsidRPr="00356A12" w:rsidRDefault="00356A12" w:rsidP="00E74E6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356A1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-87 624,00</w:t>
            </w:r>
          </w:p>
        </w:tc>
      </w:tr>
      <w:tr w:rsidR="003832EF" w:rsidRPr="003832EF" w14:paraId="60449DCF" w14:textId="77777777" w:rsidTr="00800490">
        <w:trPr>
          <w:trHeight w:val="7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1E554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B823" w14:textId="77777777" w:rsidR="003832EF" w:rsidRPr="003832EF" w:rsidRDefault="003832EF" w:rsidP="00E74E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Cloud-платформи</w:t>
            </w:r>
            <w:proofErr w:type="spellEnd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віддалено</w:t>
            </w:r>
            <w:proofErr w:type="spellEnd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CA6B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посл.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2B15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B804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42 713,00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AA672A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-256 278,00</w:t>
            </w:r>
          </w:p>
        </w:tc>
      </w:tr>
      <w:tr w:rsidR="003832EF" w:rsidRPr="003832EF" w14:paraId="13E8B3A4" w14:textId="77777777" w:rsidTr="00800490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6E93D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E973C" w14:textId="77777777" w:rsidR="003832EF" w:rsidRPr="003832EF" w:rsidRDefault="003832EF" w:rsidP="00E74E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системи</w:t>
            </w:r>
            <w:proofErr w:type="spellEnd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відеоспостереження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CBCF9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посл.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9709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3AC3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90 400,00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384CD8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-542 400,00</w:t>
            </w:r>
          </w:p>
        </w:tc>
      </w:tr>
      <w:tr w:rsidR="003832EF" w:rsidRPr="003832EF" w14:paraId="4D5B766A" w14:textId="77777777" w:rsidTr="00800490">
        <w:trPr>
          <w:trHeight w:val="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064C1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63992" w14:textId="77777777" w:rsidR="003832EF" w:rsidRPr="003832EF" w:rsidRDefault="003832EF" w:rsidP="00E74E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Cloud-платформи</w:t>
            </w:r>
            <w:proofErr w:type="spellEnd"/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B80BD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посл.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69F4F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A92EF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34 850,00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C3B09D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209 100,00</w:t>
            </w:r>
          </w:p>
        </w:tc>
      </w:tr>
      <w:tr w:rsidR="003832EF" w:rsidRPr="003832EF" w14:paraId="16105A42" w14:textId="77777777" w:rsidTr="00800490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A9241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9A7FA" w14:textId="77777777" w:rsidR="003832EF" w:rsidRPr="003832EF" w:rsidRDefault="003832EF" w:rsidP="00E74E6E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Комплексне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ТО 1 </w:t>
            </w: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вузлів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відеоспостереження-53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DC590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посл.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0F171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4482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46 400,00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6FFB81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139 200,00</w:t>
            </w:r>
          </w:p>
        </w:tc>
      </w:tr>
      <w:tr w:rsidR="003832EF" w:rsidRPr="003832EF" w14:paraId="676156B5" w14:textId="77777777" w:rsidTr="00800490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35A04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0FC3B" w14:textId="77777777" w:rsidR="003832EF" w:rsidRPr="003832EF" w:rsidRDefault="003832EF" w:rsidP="00E74E6E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Комплексне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ТО 2 </w:t>
            </w: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вузлів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відеоспостереження-53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946CA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посл.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D87AD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ADEF3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74 377,00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57E7B9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148 754,00</w:t>
            </w:r>
          </w:p>
        </w:tc>
      </w:tr>
      <w:tr w:rsidR="003832EF" w:rsidRPr="003832EF" w14:paraId="6DAF97C2" w14:textId="77777777" w:rsidTr="00800490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847EE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C37B3" w14:textId="77777777" w:rsidR="003832EF" w:rsidRPr="003832EF" w:rsidRDefault="003832EF" w:rsidP="00E74E6E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Комплексне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сезонне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) </w:t>
            </w: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вузлів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відеоспостереження-53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19762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посл.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5DC6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F403B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72 500,00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700654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145 000,00</w:t>
            </w:r>
          </w:p>
        </w:tc>
      </w:tr>
      <w:tr w:rsidR="003832EF" w:rsidRPr="003832EF" w14:paraId="0F1F5474" w14:textId="77777777" w:rsidTr="00800490">
        <w:trPr>
          <w:trHeight w:val="1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DE61D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1AB19" w14:textId="77777777" w:rsidR="003832EF" w:rsidRPr="003832EF" w:rsidRDefault="003832EF" w:rsidP="00E74E6E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Комплексне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ТО </w:t>
            </w: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автивного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комутаційного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обладнання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 </w:t>
            </w:r>
            <w:proofErr w:type="spellStart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>джерелом</w:t>
            </w:r>
            <w:proofErr w:type="spellEnd"/>
            <w:r w:rsidRPr="003832E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живлення-53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D9946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посл.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DFF4C" w14:textId="77777777" w:rsidR="003832EF" w:rsidRPr="003832EF" w:rsidRDefault="003832EF" w:rsidP="00E74E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803E4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color w:val="000000"/>
                <w:sz w:val="24"/>
                <w:szCs w:val="24"/>
              </w:rPr>
              <w:t>11 500,00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0A1048" w14:textId="77777777" w:rsidR="003832EF" w:rsidRPr="003832EF" w:rsidRDefault="003832EF" w:rsidP="00E74E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2EF">
              <w:rPr>
                <w:rFonts w:ascii="Times New Roman" w:hAnsi="Times New Roman"/>
                <w:sz w:val="24"/>
                <w:szCs w:val="24"/>
              </w:rPr>
              <w:t>69 000,00</w:t>
            </w:r>
          </w:p>
        </w:tc>
      </w:tr>
    </w:tbl>
    <w:p w14:paraId="3FF7A5C1" w14:textId="77777777" w:rsidR="00356A12" w:rsidRDefault="00F51355" w:rsidP="003832EF">
      <w:pPr>
        <w:tabs>
          <w:tab w:val="left" w:pos="426"/>
          <w:tab w:val="left" w:pos="851"/>
        </w:tabs>
        <w:spacing w:line="240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51355">
        <w:rPr>
          <w:rFonts w:ascii="Times New Roman" w:hAnsi="Times New Roman"/>
          <w:sz w:val="24"/>
          <w:szCs w:val="24"/>
          <w:lang w:val="uk-UA"/>
        </w:rPr>
        <w:t xml:space="preserve">У результаті укладення договору за результатами закупівлі послуг (технічне обслуговування системи відеоспостереження) за ціною, нижчою за очікувану, утворився залишок бюджетних коштів. Пропонується здійснити </w:t>
      </w:r>
      <w:proofErr w:type="spellStart"/>
      <w:r w:rsidRPr="00F51355">
        <w:rPr>
          <w:rFonts w:ascii="Times New Roman" w:hAnsi="Times New Roman"/>
          <w:sz w:val="24"/>
          <w:szCs w:val="24"/>
          <w:lang w:val="uk-UA"/>
        </w:rPr>
        <w:t>іх</w:t>
      </w:r>
      <w:proofErr w:type="spellEnd"/>
      <w:r w:rsidRPr="00F51355">
        <w:rPr>
          <w:rFonts w:ascii="Times New Roman" w:hAnsi="Times New Roman"/>
          <w:sz w:val="24"/>
          <w:szCs w:val="24"/>
          <w:lang w:val="uk-UA"/>
        </w:rPr>
        <w:t xml:space="preserve"> перерозпод</w:t>
      </w:r>
      <w:r>
        <w:rPr>
          <w:rFonts w:ascii="Times New Roman" w:hAnsi="Times New Roman"/>
          <w:sz w:val="24"/>
          <w:szCs w:val="24"/>
          <w:lang w:val="uk-UA"/>
        </w:rPr>
        <w:t>іл у межах бюджетних призначень</w:t>
      </w:r>
      <w:r w:rsidR="00356A12">
        <w:rPr>
          <w:rFonts w:ascii="Times New Roman" w:hAnsi="Times New Roman"/>
          <w:sz w:val="24"/>
          <w:szCs w:val="24"/>
          <w:lang w:val="uk-UA"/>
        </w:rPr>
        <w:t xml:space="preserve"> у сумі 87 624,00 грн.</w:t>
      </w:r>
    </w:p>
    <w:p w14:paraId="1A9EBF1F" w14:textId="77777777" w:rsidR="00461C1A" w:rsidRDefault="00461C1A" w:rsidP="00A42D4C">
      <w:pPr>
        <w:tabs>
          <w:tab w:val="left" w:pos="426"/>
          <w:tab w:val="left" w:pos="851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1217C">
        <w:rPr>
          <w:rFonts w:ascii="Times New Roman" w:hAnsi="Times New Roman"/>
          <w:sz w:val="24"/>
          <w:szCs w:val="24"/>
          <w:lang w:val="uk-UA"/>
        </w:rPr>
        <w:t xml:space="preserve">Зазначені </w:t>
      </w:r>
      <w:r w:rsidR="00DB1FE4">
        <w:rPr>
          <w:rFonts w:ascii="Times New Roman" w:hAnsi="Times New Roman"/>
          <w:sz w:val="24"/>
          <w:szCs w:val="24"/>
          <w:lang w:val="uk-UA"/>
        </w:rPr>
        <w:t xml:space="preserve">вище </w:t>
      </w:r>
      <w:r w:rsidRPr="00E1217C">
        <w:rPr>
          <w:rFonts w:ascii="Times New Roman" w:hAnsi="Times New Roman"/>
          <w:sz w:val="24"/>
          <w:szCs w:val="24"/>
          <w:lang w:val="uk-UA"/>
        </w:rPr>
        <w:t xml:space="preserve">видатки загального фонду </w:t>
      </w:r>
      <w:r w:rsidR="00DB1FE4">
        <w:rPr>
          <w:rFonts w:ascii="Times New Roman" w:hAnsi="Times New Roman"/>
          <w:sz w:val="24"/>
          <w:szCs w:val="24"/>
          <w:lang w:val="uk-UA"/>
        </w:rPr>
        <w:t>необхідні</w:t>
      </w:r>
      <w:r w:rsidRPr="00E1217C">
        <w:rPr>
          <w:rFonts w:ascii="Times New Roman" w:hAnsi="Times New Roman"/>
          <w:sz w:val="24"/>
          <w:szCs w:val="24"/>
          <w:lang w:val="uk-UA"/>
        </w:rPr>
        <w:t xml:space="preserve"> за кодом Типової програмної класифікації видатків та кредитування місцевого бюджету 0218230 «Інші заходи громадського прядку та безпеки» та кодом економічної класифікації видатків 2610 «Субсидії та поточні трансферти підприємствам (установам, </w:t>
      </w:r>
      <w:r w:rsidR="003E5CDE" w:rsidRPr="00E1217C">
        <w:rPr>
          <w:rFonts w:ascii="Times New Roman" w:hAnsi="Times New Roman"/>
          <w:sz w:val="24"/>
          <w:szCs w:val="24"/>
          <w:lang w:val="uk-UA"/>
        </w:rPr>
        <w:t>організаціям) на загальну суму</w:t>
      </w:r>
      <w:r w:rsidR="007320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5BC7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489 105</w:t>
      </w:r>
      <w:r w:rsidR="00AC1785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,00</w:t>
      </w:r>
      <w:r w:rsidR="00AC1785" w:rsidRPr="00E121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C1785" w:rsidRPr="00E1217C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грн</w:t>
      </w:r>
      <w:r w:rsidR="00AC1785" w:rsidRPr="00E1217C">
        <w:rPr>
          <w:rFonts w:ascii="Times New Roman" w:hAnsi="Times New Roman"/>
          <w:bCs/>
          <w:spacing w:val="-6"/>
          <w:sz w:val="24"/>
          <w:szCs w:val="24"/>
          <w:lang w:val="uk-UA"/>
        </w:rPr>
        <w:t>.</w:t>
      </w:r>
    </w:p>
    <w:p w14:paraId="5716D237" w14:textId="77777777" w:rsidR="00B60DBE" w:rsidRPr="00E1217C" w:rsidRDefault="00B60DBE" w:rsidP="00A42D4C">
      <w:pPr>
        <w:tabs>
          <w:tab w:val="left" w:pos="426"/>
          <w:tab w:val="left" w:pos="851"/>
        </w:tabs>
        <w:spacing w:after="0" w:line="240" w:lineRule="atLeast"/>
        <w:ind w:firstLine="709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14:paraId="218B6C89" w14:textId="77777777" w:rsidR="00461C1A" w:rsidRPr="00E1217C" w:rsidRDefault="00461C1A" w:rsidP="00461C1A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CCF9477" w14:textId="77777777" w:rsidR="00461C1A" w:rsidRPr="00E1217C" w:rsidRDefault="00461C1A" w:rsidP="00461C1A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1217C">
        <w:rPr>
          <w:rFonts w:ascii="Times New Roman" w:hAnsi="Times New Roman"/>
          <w:b/>
          <w:sz w:val="24"/>
          <w:szCs w:val="24"/>
          <w:lang w:val="uk-UA"/>
        </w:rPr>
        <w:t xml:space="preserve">Начальник </w:t>
      </w:r>
    </w:p>
    <w:p w14:paraId="427F8B1F" w14:textId="77777777" w:rsidR="00421B48" w:rsidRDefault="00A42D4C" w:rsidP="00F51355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="00461C1A" w:rsidRPr="00E1217C">
        <w:rPr>
          <w:rFonts w:ascii="Times New Roman" w:hAnsi="Times New Roman"/>
          <w:b/>
          <w:sz w:val="24"/>
          <w:szCs w:val="24"/>
          <w:lang w:val="uk-UA"/>
        </w:rPr>
        <w:t>КП «МУНІЦИПАЛЬНА ВАРТА»</w:t>
      </w:r>
      <w:r w:rsidR="00461C1A" w:rsidRPr="00E1217C">
        <w:rPr>
          <w:rFonts w:ascii="Times New Roman" w:hAnsi="Times New Roman"/>
          <w:sz w:val="24"/>
          <w:szCs w:val="24"/>
          <w:lang w:val="uk-UA"/>
        </w:rPr>
        <w:tab/>
      </w:r>
      <w:r w:rsidR="00461C1A" w:rsidRPr="00E1217C">
        <w:rPr>
          <w:rFonts w:ascii="Times New Roman" w:hAnsi="Times New Roman"/>
          <w:sz w:val="24"/>
          <w:szCs w:val="24"/>
          <w:lang w:val="uk-UA"/>
        </w:rPr>
        <w:tab/>
      </w:r>
      <w:r w:rsidR="00142083" w:rsidRPr="00E1217C">
        <w:rPr>
          <w:rFonts w:ascii="Times New Roman" w:hAnsi="Times New Roman"/>
          <w:sz w:val="24"/>
          <w:szCs w:val="24"/>
          <w:lang w:val="uk-UA"/>
        </w:rPr>
        <w:tab/>
      </w:r>
      <w:r w:rsidR="000C58E6" w:rsidRPr="00E1217C">
        <w:rPr>
          <w:rFonts w:ascii="Times New Roman" w:hAnsi="Times New Roman"/>
          <w:sz w:val="24"/>
          <w:szCs w:val="24"/>
          <w:lang w:val="uk-UA"/>
        </w:rPr>
        <w:tab/>
      </w:r>
      <w:r w:rsidR="000C58E6" w:rsidRPr="00E1217C">
        <w:rPr>
          <w:rFonts w:ascii="Times New Roman" w:hAnsi="Times New Roman"/>
          <w:sz w:val="24"/>
          <w:szCs w:val="24"/>
          <w:lang w:val="uk-UA"/>
        </w:rPr>
        <w:tab/>
        <w:t xml:space="preserve">  </w:t>
      </w:r>
      <w:r w:rsidR="00CA3E97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E1217C">
        <w:rPr>
          <w:rFonts w:ascii="Times New Roman" w:hAnsi="Times New Roman"/>
          <w:b/>
          <w:bCs/>
          <w:sz w:val="24"/>
          <w:szCs w:val="24"/>
          <w:lang w:val="uk-UA"/>
        </w:rPr>
        <w:t>Олексій САНДЮК</w:t>
      </w:r>
    </w:p>
    <w:sectPr w:rsidR="00421B48" w:rsidSect="000D7BDB">
      <w:pgSz w:w="11906" w:h="16838"/>
      <w:pgMar w:top="1134" w:right="567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D55F" w14:textId="77777777" w:rsidR="00157B91" w:rsidRDefault="00157B91" w:rsidP="00421B48">
      <w:pPr>
        <w:spacing w:after="0" w:line="240" w:lineRule="auto"/>
      </w:pPr>
      <w:r>
        <w:separator/>
      </w:r>
    </w:p>
  </w:endnote>
  <w:endnote w:type="continuationSeparator" w:id="0">
    <w:p w14:paraId="64323D9D" w14:textId="77777777" w:rsidR="00157B91" w:rsidRDefault="00157B91" w:rsidP="0042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47B2" w14:textId="77777777" w:rsidR="00157B91" w:rsidRDefault="00157B91" w:rsidP="00421B48">
      <w:pPr>
        <w:spacing w:after="0" w:line="240" w:lineRule="auto"/>
      </w:pPr>
      <w:r>
        <w:separator/>
      </w:r>
    </w:p>
  </w:footnote>
  <w:footnote w:type="continuationSeparator" w:id="0">
    <w:p w14:paraId="4112C006" w14:textId="77777777" w:rsidR="00157B91" w:rsidRDefault="00157B91" w:rsidP="00421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122F"/>
    <w:multiLevelType w:val="hybridMultilevel"/>
    <w:tmpl w:val="506A5ADC"/>
    <w:lvl w:ilvl="0" w:tplc="CD0A6CFA">
      <w:start w:val="2"/>
      <w:numFmt w:val="decimal"/>
      <w:lvlText w:val="%1"/>
      <w:lvlJc w:val="left"/>
      <w:pPr>
        <w:ind w:left="394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AD21640"/>
    <w:multiLevelType w:val="hybridMultilevel"/>
    <w:tmpl w:val="93CC8C32"/>
    <w:lvl w:ilvl="0" w:tplc="E800090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C1280"/>
    <w:multiLevelType w:val="hybridMultilevel"/>
    <w:tmpl w:val="8E00FDBC"/>
    <w:lvl w:ilvl="0" w:tplc="DBB66246">
      <w:start w:val="1"/>
      <w:numFmt w:val="decimal"/>
      <w:lvlText w:val="%1"/>
      <w:lvlJc w:val="left"/>
      <w:pPr>
        <w:ind w:left="502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B14D12"/>
    <w:multiLevelType w:val="hybridMultilevel"/>
    <w:tmpl w:val="F0D4B6E8"/>
    <w:lvl w:ilvl="0" w:tplc="8FCCFA5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530B7"/>
    <w:multiLevelType w:val="multilevel"/>
    <w:tmpl w:val="7A8A87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29C477C1"/>
    <w:multiLevelType w:val="hybridMultilevel"/>
    <w:tmpl w:val="A7FCF59C"/>
    <w:lvl w:ilvl="0" w:tplc="4C5A9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D30EA8"/>
    <w:multiLevelType w:val="hybridMultilevel"/>
    <w:tmpl w:val="CFC07C5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6D5B3A"/>
    <w:multiLevelType w:val="hybridMultilevel"/>
    <w:tmpl w:val="FA6EF28E"/>
    <w:lvl w:ilvl="0" w:tplc="BE74D76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331FF"/>
    <w:multiLevelType w:val="hybridMultilevel"/>
    <w:tmpl w:val="7C1C9D22"/>
    <w:lvl w:ilvl="0" w:tplc="29AACA5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A2F8F"/>
    <w:multiLevelType w:val="multilevel"/>
    <w:tmpl w:val="A9D832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42CD7523"/>
    <w:multiLevelType w:val="multilevel"/>
    <w:tmpl w:val="A9D832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42F91253"/>
    <w:multiLevelType w:val="hybridMultilevel"/>
    <w:tmpl w:val="A7FCF59C"/>
    <w:lvl w:ilvl="0" w:tplc="4C5A9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594677D"/>
    <w:multiLevelType w:val="hybridMultilevel"/>
    <w:tmpl w:val="E2E8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128C8"/>
    <w:multiLevelType w:val="hybridMultilevel"/>
    <w:tmpl w:val="80C2EFB4"/>
    <w:lvl w:ilvl="0" w:tplc="469AE5CC">
      <w:start w:val="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6451D"/>
    <w:multiLevelType w:val="multilevel"/>
    <w:tmpl w:val="FC26D4E4"/>
    <w:lvl w:ilvl="0">
      <w:start w:val="1"/>
      <w:numFmt w:val="decimal"/>
      <w:lvlText w:val="%1"/>
      <w:lvlJc w:val="left"/>
      <w:pPr>
        <w:ind w:left="502" w:hanging="360"/>
      </w:pPr>
      <w:rPr>
        <w:rFonts w:eastAsia="Calibri"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6F764D22"/>
    <w:multiLevelType w:val="hybridMultilevel"/>
    <w:tmpl w:val="1BD079D8"/>
    <w:lvl w:ilvl="0" w:tplc="091486C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323475C"/>
    <w:multiLevelType w:val="hybridMultilevel"/>
    <w:tmpl w:val="5DB426F6"/>
    <w:lvl w:ilvl="0" w:tplc="3CB66CD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222309">
    <w:abstractNumId w:val="15"/>
  </w:num>
  <w:num w:numId="2" w16cid:durableId="2110421020">
    <w:abstractNumId w:val="5"/>
  </w:num>
  <w:num w:numId="3" w16cid:durableId="1985429956">
    <w:abstractNumId w:val="11"/>
  </w:num>
  <w:num w:numId="4" w16cid:durableId="1439253431">
    <w:abstractNumId w:val="8"/>
  </w:num>
  <w:num w:numId="5" w16cid:durableId="525287554">
    <w:abstractNumId w:val="4"/>
  </w:num>
  <w:num w:numId="6" w16cid:durableId="1218934196">
    <w:abstractNumId w:val="10"/>
  </w:num>
  <w:num w:numId="7" w16cid:durableId="332344743">
    <w:abstractNumId w:val="14"/>
  </w:num>
  <w:num w:numId="8" w16cid:durableId="127481214">
    <w:abstractNumId w:val="2"/>
  </w:num>
  <w:num w:numId="9" w16cid:durableId="476996608">
    <w:abstractNumId w:val="13"/>
  </w:num>
  <w:num w:numId="10" w16cid:durableId="707920259">
    <w:abstractNumId w:val="0"/>
  </w:num>
  <w:num w:numId="11" w16cid:durableId="1410233631">
    <w:abstractNumId w:val="12"/>
  </w:num>
  <w:num w:numId="12" w16cid:durableId="1526601744">
    <w:abstractNumId w:val="7"/>
  </w:num>
  <w:num w:numId="13" w16cid:durableId="1650668845">
    <w:abstractNumId w:val="3"/>
  </w:num>
  <w:num w:numId="14" w16cid:durableId="730079935">
    <w:abstractNumId w:val="6"/>
  </w:num>
  <w:num w:numId="15" w16cid:durableId="96218310">
    <w:abstractNumId w:val="1"/>
  </w:num>
  <w:num w:numId="16" w16cid:durableId="624580895">
    <w:abstractNumId w:val="9"/>
  </w:num>
  <w:num w:numId="17" w16cid:durableId="8386649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EA"/>
    <w:rsid w:val="000134F2"/>
    <w:rsid w:val="00024846"/>
    <w:rsid w:val="000740EA"/>
    <w:rsid w:val="00095215"/>
    <w:rsid w:val="00096693"/>
    <w:rsid w:val="000A1CD6"/>
    <w:rsid w:val="000C4472"/>
    <w:rsid w:val="000C4D03"/>
    <w:rsid w:val="000C58E6"/>
    <w:rsid w:val="000D7BDB"/>
    <w:rsid w:val="000E2FC6"/>
    <w:rsid w:val="000E3C98"/>
    <w:rsid w:val="000F7811"/>
    <w:rsid w:val="00117C55"/>
    <w:rsid w:val="001240FC"/>
    <w:rsid w:val="00142083"/>
    <w:rsid w:val="00157B91"/>
    <w:rsid w:val="00163F3F"/>
    <w:rsid w:val="00167A4C"/>
    <w:rsid w:val="001755F2"/>
    <w:rsid w:val="00176696"/>
    <w:rsid w:val="00194F51"/>
    <w:rsid w:val="001E7BAF"/>
    <w:rsid w:val="001F36C5"/>
    <w:rsid w:val="00207B42"/>
    <w:rsid w:val="00232831"/>
    <w:rsid w:val="00252F09"/>
    <w:rsid w:val="0026440C"/>
    <w:rsid w:val="002A0471"/>
    <w:rsid w:val="002E2972"/>
    <w:rsid w:val="00302705"/>
    <w:rsid w:val="00324C6D"/>
    <w:rsid w:val="00346623"/>
    <w:rsid w:val="003549E1"/>
    <w:rsid w:val="00356A12"/>
    <w:rsid w:val="003832EF"/>
    <w:rsid w:val="003A04A0"/>
    <w:rsid w:val="003B0CDD"/>
    <w:rsid w:val="003E3471"/>
    <w:rsid w:val="003E5CDE"/>
    <w:rsid w:val="003F75E5"/>
    <w:rsid w:val="0040467F"/>
    <w:rsid w:val="00413EB0"/>
    <w:rsid w:val="004218FB"/>
    <w:rsid w:val="00421B48"/>
    <w:rsid w:val="00422F73"/>
    <w:rsid w:val="00425BDE"/>
    <w:rsid w:val="00427344"/>
    <w:rsid w:val="00432D9C"/>
    <w:rsid w:val="0045200A"/>
    <w:rsid w:val="004542F3"/>
    <w:rsid w:val="00461C1A"/>
    <w:rsid w:val="0046612C"/>
    <w:rsid w:val="00467153"/>
    <w:rsid w:val="00476B6F"/>
    <w:rsid w:val="00477DAC"/>
    <w:rsid w:val="004910BD"/>
    <w:rsid w:val="004B089A"/>
    <w:rsid w:val="004B65F4"/>
    <w:rsid w:val="004D7506"/>
    <w:rsid w:val="004F7929"/>
    <w:rsid w:val="00523A3B"/>
    <w:rsid w:val="00541B22"/>
    <w:rsid w:val="00560677"/>
    <w:rsid w:val="00563D4C"/>
    <w:rsid w:val="00572086"/>
    <w:rsid w:val="005746E3"/>
    <w:rsid w:val="00581C90"/>
    <w:rsid w:val="0058401C"/>
    <w:rsid w:val="005A0CF8"/>
    <w:rsid w:val="005A4922"/>
    <w:rsid w:val="005B36D8"/>
    <w:rsid w:val="005B7BBA"/>
    <w:rsid w:val="005F4E78"/>
    <w:rsid w:val="00600496"/>
    <w:rsid w:val="00603CE9"/>
    <w:rsid w:val="00604867"/>
    <w:rsid w:val="00627578"/>
    <w:rsid w:val="00632352"/>
    <w:rsid w:val="00637472"/>
    <w:rsid w:val="0063791B"/>
    <w:rsid w:val="00656B05"/>
    <w:rsid w:val="00660BEA"/>
    <w:rsid w:val="00662A3A"/>
    <w:rsid w:val="00684929"/>
    <w:rsid w:val="0068770F"/>
    <w:rsid w:val="00690BA1"/>
    <w:rsid w:val="00697C6C"/>
    <w:rsid w:val="006A74F3"/>
    <w:rsid w:val="00701268"/>
    <w:rsid w:val="00702C38"/>
    <w:rsid w:val="007158EA"/>
    <w:rsid w:val="00722F28"/>
    <w:rsid w:val="007320FB"/>
    <w:rsid w:val="00755FCC"/>
    <w:rsid w:val="00774665"/>
    <w:rsid w:val="00782B49"/>
    <w:rsid w:val="007C4D13"/>
    <w:rsid w:val="007D6600"/>
    <w:rsid w:val="007E1879"/>
    <w:rsid w:val="00800490"/>
    <w:rsid w:val="00812413"/>
    <w:rsid w:val="008436CC"/>
    <w:rsid w:val="00856FB7"/>
    <w:rsid w:val="0086046E"/>
    <w:rsid w:val="00863210"/>
    <w:rsid w:val="00871340"/>
    <w:rsid w:val="008725B0"/>
    <w:rsid w:val="00883355"/>
    <w:rsid w:val="008D15A4"/>
    <w:rsid w:val="008D26A8"/>
    <w:rsid w:val="008D2D65"/>
    <w:rsid w:val="008D6EC0"/>
    <w:rsid w:val="008F6686"/>
    <w:rsid w:val="00913B2E"/>
    <w:rsid w:val="00917280"/>
    <w:rsid w:val="009273CC"/>
    <w:rsid w:val="0093112B"/>
    <w:rsid w:val="00931520"/>
    <w:rsid w:val="00942E56"/>
    <w:rsid w:val="00954ABA"/>
    <w:rsid w:val="00957B06"/>
    <w:rsid w:val="0096615F"/>
    <w:rsid w:val="00973EC7"/>
    <w:rsid w:val="009838C9"/>
    <w:rsid w:val="009B0BF6"/>
    <w:rsid w:val="009E1CEA"/>
    <w:rsid w:val="009E2FD6"/>
    <w:rsid w:val="009F3C3A"/>
    <w:rsid w:val="009F5424"/>
    <w:rsid w:val="00A33D55"/>
    <w:rsid w:val="00A42D4C"/>
    <w:rsid w:val="00A553D2"/>
    <w:rsid w:val="00A76C85"/>
    <w:rsid w:val="00A86029"/>
    <w:rsid w:val="00AA2405"/>
    <w:rsid w:val="00AC1785"/>
    <w:rsid w:val="00AD2175"/>
    <w:rsid w:val="00AD5FFF"/>
    <w:rsid w:val="00AD650D"/>
    <w:rsid w:val="00AE078F"/>
    <w:rsid w:val="00AE6B38"/>
    <w:rsid w:val="00B02C88"/>
    <w:rsid w:val="00B166FC"/>
    <w:rsid w:val="00B2464E"/>
    <w:rsid w:val="00B25E30"/>
    <w:rsid w:val="00B41E76"/>
    <w:rsid w:val="00B42203"/>
    <w:rsid w:val="00B60DBE"/>
    <w:rsid w:val="00B658E0"/>
    <w:rsid w:val="00B66FD2"/>
    <w:rsid w:val="00B86EDD"/>
    <w:rsid w:val="00B960BF"/>
    <w:rsid w:val="00BC30E6"/>
    <w:rsid w:val="00BD0CE4"/>
    <w:rsid w:val="00BD75F7"/>
    <w:rsid w:val="00BE2243"/>
    <w:rsid w:val="00C160AB"/>
    <w:rsid w:val="00C160AE"/>
    <w:rsid w:val="00C27085"/>
    <w:rsid w:val="00C30501"/>
    <w:rsid w:val="00C33CAB"/>
    <w:rsid w:val="00C44041"/>
    <w:rsid w:val="00C60B9C"/>
    <w:rsid w:val="00C628EF"/>
    <w:rsid w:val="00C7016E"/>
    <w:rsid w:val="00C7310A"/>
    <w:rsid w:val="00CA3E97"/>
    <w:rsid w:val="00CB66D7"/>
    <w:rsid w:val="00CF7763"/>
    <w:rsid w:val="00D41910"/>
    <w:rsid w:val="00D43F8C"/>
    <w:rsid w:val="00D46DDD"/>
    <w:rsid w:val="00D51371"/>
    <w:rsid w:val="00D84D24"/>
    <w:rsid w:val="00DB12A9"/>
    <w:rsid w:val="00DB1FE4"/>
    <w:rsid w:val="00DB623B"/>
    <w:rsid w:val="00DD5DCB"/>
    <w:rsid w:val="00DF55DA"/>
    <w:rsid w:val="00E1217C"/>
    <w:rsid w:val="00E160E3"/>
    <w:rsid w:val="00E254D6"/>
    <w:rsid w:val="00E32B04"/>
    <w:rsid w:val="00E4451F"/>
    <w:rsid w:val="00E511A9"/>
    <w:rsid w:val="00E53323"/>
    <w:rsid w:val="00E555C3"/>
    <w:rsid w:val="00E610E4"/>
    <w:rsid w:val="00E64D87"/>
    <w:rsid w:val="00E66A10"/>
    <w:rsid w:val="00E71886"/>
    <w:rsid w:val="00E74E6E"/>
    <w:rsid w:val="00E75D86"/>
    <w:rsid w:val="00E76136"/>
    <w:rsid w:val="00E7795B"/>
    <w:rsid w:val="00E8002C"/>
    <w:rsid w:val="00E907A2"/>
    <w:rsid w:val="00E92BB8"/>
    <w:rsid w:val="00E94143"/>
    <w:rsid w:val="00EA4417"/>
    <w:rsid w:val="00EA5A69"/>
    <w:rsid w:val="00EB128B"/>
    <w:rsid w:val="00EB1E0D"/>
    <w:rsid w:val="00EB5D6D"/>
    <w:rsid w:val="00F05BC7"/>
    <w:rsid w:val="00F10379"/>
    <w:rsid w:val="00F1485E"/>
    <w:rsid w:val="00F30C62"/>
    <w:rsid w:val="00F432D5"/>
    <w:rsid w:val="00F51355"/>
    <w:rsid w:val="00F5531C"/>
    <w:rsid w:val="00F750BB"/>
    <w:rsid w:val="00F92529"/>
    <w:rsid w:val="00F95395"/>
    <w:rsid w:val="00FA2D48"/>
    <w:rsid w:val="00FE1254"/>
    <w:rsid w:val="00FE6DC9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1A69"/>
  <w15:docId w15:val="{0BF74D62-7D35-4308-8BB6-D78A10ED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929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qFormat/>
    <w:rsid w:val="004218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0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0740E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B960B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/>
    </w:rPr>
  </w:style>
  <w:style w:type="character" w:customStyle="1" w:styleId="a6">
    <w:name w:val="Основний текст Знак"/>
    <w:link w:val="a5"/>
    <w:rsid w:val="00B960BF"/>
    <w:rPr>
      <w:rFonts w:ascii="Times New Roman" w:eastAsia="Times New Roman" w:hAnsi="Times New Roman"/>
      <w:sz w:val="28"/>
      <w:lang w:val="uk-UA"/>
    </w:rPr>
  </w:style>
  <w:style w:type="paragraph" w:styleId="a7">
    <w:name w:val="Body Text Indent"/>
    <w:basedOn w:val="a"/>
    <w:link w:val="a8"/>
    <w:rsid w:val="00B960B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uk-UA"/>
    </w:rPr>
  </w:style>
  <w:style w:type="character" w:customStyle="1" w:styleId="a8">
    <w:name w:val="Основний текст з відступом Знак"/>
    <w:link w:val="a7"/>
    <w:rsid w:val="00B960BF"/>
    <w:rPr>
      <w:rFonts w:ascii="Times New Roman" w:eastAsia="Times New Roman" w:hAnsi="Times New Roman"/>
      <w:sz w:val="28"/>
      <w:lang w:val="uk-UA"/>
    </w:rPr>
  </w:style>
  <w:style w:type="paragraph" w:styleId="2">
    <w:name w:val="Body Text Indent 2"/>
    <w:basedOn w:val="a"/>
    <w:link w:val="20"/>
    <w:rsid w:val="00B960BF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20">
    <w:name w:val="Основний текст з відступом 2 Знак"/>
    <w:link w:val="2"/>
    <w:rsid w:val="00B960BF"/>
    <w:rPr>
      <w:rFonts w:ascii="Times New Roman" w:eastAsia="Times New Roman" w:hAnsi="Times New Roman"/>
      <w:sz w:val="28"/>
      <w:szCs w:val="24"/>
      <w:lang w:val="uk-UA"/>
    </w:rPr>
  </w:style>
  <w:style w:type="paragraph" w:customStyle="1" w:styleId="a9">
    <w:name w:val="Документ Знак Знак"/>
    <w:basedOn w:val="a"/>
    <w:link w:val="aa"/>
    <w:rsid w:val="00B960BF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Документ Знак Знак Знак"/>
    <w:link w:val="a9"/>
    <w:rsid w:val="00B960BF"/>
    <w:rPr>
      <w:rFonts w:ascii="Times New Roman" w:eastAsia="Times New Roman" w:hAnsi="Times New Roman"/>
      <w:sz w:val="28"/>
    </w:rPr>
  </w:style>
  <w:style w:type="paragraph" w:customStyle="1" w:styleId="10">
    <w:name w:val="Обычный1"/>
    <w:rsid w:val="00B960BF"/>
    <w:pPr>
      <w:widowControl w:val="0"/>
      <w:snapToGrid w:val="0"/>
      <w:spacing w:before="20" w:line="300" w:lineRule="auto"/>
      <w:ind w:firstLine="700"/>
      <w:jc w:val="both"/>
    </w:pPr>
    <w:rPr>
      <w:rFonts w:ascii="Times New Roman" w:eastAsia="Times New Roman" w:hAnsi="Times New Roman"/>
      <w:sz w:val="24"/>
      <w:lang w:eastAsia="ru-RU"/>
    </w:rPr>
  </w:style>
  <w:style w:type="character" w:customStyle="1" w:styleId="ab">
    <w:name w:val="Знак Знак"/>
    <w:semiHidden/>
    <w:locked/>
    <w:rsid w:val="004218FB"/>
    <w:rPr>
      <w:sz w:val="28"/>
      <w:lang w:val="uk-UA" w:eastAsia="ru-RU" w:bidi="ar-SA"/>
    </w:rPr>
  </w:style>
  <w:style w:type="paragraph" w:customStyle="1" w:styleId="Normal1">
    <w:name w:val="Normal1"/>
    <w:rsid w:val="004218FB"/>
    <w:pPr>
      <w:widowControl w:val="0"/>
      <w:snapToGrid w:val="0"/>
      <w:spacing w:before="20" w:line="300" w:lineRule="auto"/>
      <w:ind w:firstLine="700"/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c">
    <w:name w:val="footnote text"/>
    <w:basedOn w:val="a"/>
    <w:unhideWhenUsed/>
    <w:rsid w:val="000134F2"/>
    <w:pPr>
      <w:spacing w:after="0" w:line="240" w:lineRule="auto"/>
    </w:pPr>
    <w:rPr>
      <w:rFonts w:eastAsia="Times New Roman"/>
      <w:sz w:val="20"/>
      <w:szCs w:val="20"/>
    </w:rPr>
  </w:style>
  <w:style w:type="paragraph" w:customStyle="1" w:styleId="rvps7">
    <w:name w:val="rvps7"/>
    <w:basedOn w:val="a"/>
    <w:rsid w:val="00C16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rsid w:val="005746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421B48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uiPriority w:val="99"/>
    <w:semiHidden/>
    <w:rsid w:val="00421B48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421B48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semiHidden/>
    <w:rsid w:val="00421B48"/>
    <w:rPr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973EC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4207</Words>
  <Characters>2398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Пояснення-обгрунтування</vt:lpstr>
    </vt:vector>
  </TitlesOfParts>
  <Company>Reanimator Extreme Edition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Пояснення-обгрунтування</dc:title>
  <dc:creator>Admin</dc:creator>
  <cp:lastModifiedBy>User</cp:lastModifiedBy>
  <cp:revision>2</cp:revision>
  <cp:lastPrinted>2026-05-13T16:53:00Z</cp:lastPrinted>
  <dcterms:created xsi:type="dcterms:W3CDTF">2026-05-18T12:34:00Z</dcterms:created>
  <dcterms:modified xsi:type="dcterms:W3CDTF">2026-05-18T12:34:00Z</dcterms:modified>
</cp:coreProperties>
</file>