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56" w:lineRule="auto"/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Додаток </w:t>
      </w:r>
      <w:r>
        <w:rPr>
          <w:sz w:val="24"/>
          <w:szCs w:val="24"/>
          <w:rtl w:val="0"/>
          <w:lang w:val="ru-RU"/>
        </w:rPr>
        <w:t>1</w:t>
      </w: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до рішення виконавчого комітету</w:t>
      </w: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Південнівської міської ради</w:t>
      </w:r>
    </w:p>
    <w:p>
      <w:pPr>
        <w:pStyle w:val="Normal.0"/>
        <w:spacing w:after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                                                                                      від </w:t>
      </w:r>
      <w:r>
        <w:rPr>
          <w:sz w:val="24"/>
          <w:szCs w:val="24"/>
          <w:rtl w:val="0"/>
          <w:lang w:val="ru-RU"/>
        </w:rPr>
        <w:t>____________</w:t>
      </w:r>
      <w:r>
        <w:rPr>
          <w:sz w:val="24"/>
          <w:szCs w:val="24"/>
          <w:rtl w:val="0"/>
          <w:lang w:val="ru-RU"/>
        </w:rPr>
        <w:t>№</w:t>
      </w:r>
      <w:r>
        <w:rPr>
          <w:sz w:val="24"/>
          <w:szCs w:val="24"/>
          <w:rtl w:val="0"/>
          <w:lang w:val="ru-RU"/>
        </w:rPr>
        <w:t xml:space="preserve">_____  </w:t>
      </w:r>
    </w:p>
    <w:p>
      <w:pPr>
        <w:pStyle w:val="Normal.0"/>
        <w:jc w:val="center"/>
        <w:rPr>
          <w:sz w:val="24"/>
          <w:szCs w:val="24"/>
        </w:rPr>
      </w:pPr>
    </w:p>
    <w:p>
      <w:pPr>
        <w:pStyle w:val="Normal.0"/>
        <w:jc w:val="center"/>
        <w:rPr>
          <w:sz w:val="24"/>
          <w:szCs w:val="24"/>
        </w:rPr>
      </w:pPr>
    </w:p>
    <w:p>
      <w:pPr>
        <w:pStyle w:val="Normal.0"/>
        <w:spacing w:after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Перелік</w:t>
      </w:r>
    </w:p>
    <w:p>
      <w:pPr>
        <w:pStyle w:val="Normal.0"/>
        <w:spacing w:after="0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об’єктів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організацій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підприємств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яких неповнолітні особи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засуджені до кримінального покарання у виді громадських робіт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відбуватимуть громадські роботи</w:t>
      </w:r>
    </w:p>
    <w:p>
      <w:pPr>
        <w:pStyle w:val="Normal.0"/>
        <w:jc w:val="center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1.</w:t>
      </w:r>
      <w:r>
        <w:rPr>
          <w:sz w:val="24"/>
          <w:szCs w:val="24"/>
          <w:rtl w:val="0"/>
          <w:lang w:val="ru-RU"/>
        </w:rPr>
        <w:t>Комунальний заклад «Південнівська публічна бібліотека»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Комунальний заклад «Музей міста Південне»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>Комунальне підприємство «ЕКОСЕРВІС»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 xml:space="preserve">Комунальний заклад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rtl w:val="0"/>
          <w:lang w:val="ru-RU"/>
        </w:rPr>
        <w:t>Центр надання соціальних послуг Південнівської міської ради Одеського району Одеської області</w:t>
      </w:r>
      <w:r>
        <w:rPr>
          <w:sz w:val="24"/>
          <w:szCs w:val="24"/>
          <w:rtl w:val="0"/>
          <w:lang w:val="ru-RU"/>
        </w:rPr>
        <w:t>".</w:t>
      </w:r>
    </w:p>
    <w:p>
      <w:pPr>
        <w:pStyle w:val="Normal.0"/>
        <w:spacing w:after="0" w:line="240" w:lineRule="auto"/>
        <w:ind w:left="360" w:firstLine="0"/>
        <w:jc w:val="both"/>
        <w:rPr>
          <w:sz w:val="28"/>
          <w:szCs w:val="28"/>
        </w:rPr>
      </w:pPr>
    </w:p>
    <w:p>
      <w:pPr>
        <w:pStyle w:val="HTML Preformatted"/>
        <w:shd w:val="clear" w:color="auto" w:fill="ffffff"/>
        <w:tabs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Керуючий справами</w:t>
      </w:r>
    </w:p>
    <w:p>
      <w:pPr>
        <w:pStyle w:val="HTML Preformatted"/>
        <w:shd w:val="clear" w:color="auto" w:fill="ffffff"/>
        <w:tabs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виконавчого комітету                                                            Владислав ТЕРЕЩЕНКО</w:t>
      </w: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317" w:lineRule="exact"/>
        <w:rPr>
          <w:outline w:val="0"/>
          <w:color w:val="000000"/>
          <w:spacing w:val="-2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2124" w:firstLine="708"/>
        <w:jc w:val="center"/>
        <w:rPr>
          <w:sz w:val="28"/>
          <w:szCs w:val="28"/>
        </w:rPr>
      </w:pPr>
    </w:p>
    <w:p>
      <w:pPr>
        <w:pStyle w:val="Normal.0"/>
        <w:ind w:left="2124" w:firstLine="708"/>
        <w:jc w:val="center"/>
        <w:rPr>
          <w:sz w:val="28"/>
          <w:szCs w:val="28"/>
        </w:rPr>
      </w:pPr>
    </w:p>
    <w:p>
      <w:pPr>
        <w:pStyle w:val="Normal.0"/>
        <w:ind w:left="2124" w:firstLine="708"/>
        <w:jc w:val="center"/>
        <w:rPr>
          <w:sz w:val="28"/>
          <w:szCs w:val="28"/>
        </w:rPr>
      </w:pPr>
    </w:p>
    <w:p>
      <w:pPr>
        <w:pStyle w:val="Normal.0"/>
        <w:ind w:left="2124" w:firstLine="708"/>
        <w:jc w:val="center"/>
        <w:rPr>
          <w:sz w:val="28"/>
          <w:szCs w:val="28"/>
        </w:rPr>
      </w:pPr>
    </w:p>
    <w:p>
      <w:pPr>
        <w:pStyle w:val="Normal.0"/>
        <w:ind w:left="2124" w:firstLine="708"/>
        <w:jc w:val="center"/>
        <w:rPr>
          <w:sz w:val="28"/>
          <w:szCs w:val="28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Додаток </w:t>
      </w:r>
      <w:r>
        <w:rPr>
          <w:sz w:val="24"/>
          <w:szCs w:val="24"/>
          <w:rtl w:val="0"/>
          <w:lang w:val="ru-RU"/>
        </w:rPr>
        <w:t>2</w:t>
      </w: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до рішення виконавчого комітету</w:t>
      </w: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Південнівської міської ради</w:t>
      </w: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від </w:t>
      </w:r>
      <w:r>
        <w:rPr>
          <w:sz w:val="24"/>
          <w:szCs w:val="24"/>
          <w:rtl w:val="0"/>
          <w:lang w:val="ru-RU"/>
        </w:rPr>
        <w:t>____________</w:t>
      </w:r>
      <w:r>
        <w:rPr>
          <w:sz w:val="24"/>
          <w:szCs w:val="24"/>
          <w:rtl w:val="0"/>
          <w:lang w:val="ru-RU"/>
        </w:rPr>
        <w:t>№</w:t>
      </w:r>
      <w:r>
        <w:rPr>
          <w:sz w:val="24"/>
          <w:szCs w:val="24"/>
          <w:rtl w:val="0"/>
          <w:lang w:val="ru-RU"/>
        </w:rPr>
        <w:t>_____</w:t>
      </w: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Перелік</w:t>
      </w:r>
    </w:p>
    <w:p>
      <w:pPr>
        <w:pStyle w:val="Normal.0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підприємств та об’єктів розташованих на території </w:t>
      </w:r>
      <w:bookmarkStart w:name="_Hlk219712141" w:id="0"/>
      <w:r>
        <w:rPr>
          <w:b w:val="1"/>
          <w:bCs w:val="1"/>
          <w:sz w:val="24"/>
          <w:szCs w:val="24"/>
          <w:rtl w:val="0"/>
          <w:lang w:val="ru-RU"/>
        </w:rPr>
        <w:t xml:space="preserve">Південнівської </w:t>
      </w:r>
      <w:bookmarkEnd w:id="0"/>
      <w:r>
        <w:rPr>
          <w:b w:val="1"/>
          <w:bCs w:val="1"/>
          <w:sz w:val="24"/>
          <w:szCs w:val="24"/>
          <w:rtl w:val="0"/>
          <w:lang w:val="ru-RU"/>
        </w:rPr>
        <w:t>міської територіальної громади Одеського району Одеської області для неповнолітніх осіб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 xml:space="preserve">яких засуджено до  покарання у виді громадських робіт на території Південнівської міської територіальної громади Одеського району Одеської області </w:t>
      </w:r>
    </w:p>
    <w:p>
      <w:pPr>
        <w:pStyle w:val="Normal.0"/>
        <w:spacing w:after="0" w:line="240" w:lineRule="auto"/>
        <w:jc w:val="center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tbl>
      <w:tblPr>
        <w:tblW w:w="8781" w:type="dxa"/>
        <w:jc w:val="left"/>
        <w:tblInd w:w="3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01"/>
        <w:gridCol w:w="3969"/>
        <w:gridCol w:w="3111"/>
      </w:tblGrid>
      <w:tr>
        <w:tblPrEx>
          <w:shd w:val="clear" w:color="auto" w:fill="d0ddef"/>
        </w:tblPrEx>
        <w:trPr>
          <w:trHeight w:val="220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Місця відбування покарання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за місцем проживання порушника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Назва установи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організації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підприємства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перелік об’єктів</w:t>
            </w:r>
          </w:p>
        </w:tc>
        <w:tc>
          <w:tcPr>
            <w:tcW w:type="dxa" w:w="3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Види суспільно корисних робіт</w:t>
            </w:r>
          </w:p>
        </w:tc>
      </w:tr>
      <w:tr>
        <w:tblPrEx>
          <w:shd w:val="clear" w:color="auto" w:fill="d0ddef"/>
        </w:tblPrEx>
        <w:trPr>
          <w:trHeight w:val="1230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Південне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Сичавка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Кошари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селище Нові Білярі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Булдинка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Григорівка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Комунальний заклад «Південнівська публічна бібліотека»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Комунальний заклад «Музей міста Південне»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Комунальне підприємство «ЕКОСЕРВІС»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Комунальний заклад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Центр надання соціальних послуг Південнівської міської ради Одеського району Одеської області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".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Перелік об’єктів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парки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сквери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площі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пішохідні доріжки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вулиці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провулки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сквери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школи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дитячі майданчики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бібліотеки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будинки культури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стадіони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3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1)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Роботи в осінньо – зимовий період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    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ремонт та реставрація пошкоджених книг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          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прибирання опалої листви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    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підмітання доріжок у парку та на прилеглій території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    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прибирання спортивного майданчика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оформлення виставкових стендів та стелажів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створення відео контенту для бібліотечних соцмереж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підготовка декорацій до вистав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виготовлення речей для потреб ЗСУ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маскувальних сіток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окопних свічок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засобів індивідуального захисту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).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-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допомога у наданні соціальних послуг вразливим групам населення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сортування та формування наборів гуманітарної і благодійної допомоги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2)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Роботи в весняно – літній  період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посадка саджанців дерев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кущів та клумб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облаштування квіткових клумб на території міста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побілка дерев у парку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;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фарбування ігрового обладнання на майданчику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250" w:hanging="250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ind w:left="142" w:firstLine="0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rPr>
          <w:sz w:val="20"/>
          <w:szCs w:val="20"/>
        </w:rPr>
      </w:pPr>
    </w:p>
    <w:p>
      <w:pPr>
        <w:pStyle w:val="Normal.0"/>
        <w:spacing w:after="0" w:line="240" w:lineRule="auto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Керуючий справами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виконавчого комітету</w:t>
        <w:tab/>
        <w:tab/>
        <w:tab/>
        <w:tab/>
        <w:tab/>
        <w:tab/>
        <w:t xml:space="preserve">         Владислав ТЕРЕЩЕНКО</w:t>
      </w: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  <w:rPr>
          <w:sz w:val="24"/>
          <w:szCs w:val="24"/>
        </w:rPr>
      </w:pPr>
    </w:p>
    <w:p>
      <w:pPr>
        <w:pStyle w:val="Normal.0"/>
        <w:spacing w:after="0" w:line="240" w:lineRule="auto"/>
        <w:ind w:left="6096" w:firstLine="0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