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E557" w14:textId="55276A85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2C1E406E" w14:textId="77777777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>до рішення виконавчого комітету</w:t>
      </w:r>
    </w:p>
    <w:p w14:paraId="1F9A7F53" w14:textId="77777777" w:rsidR="007923BC" w:rsidRPr="007923BC" w:rsidRDefault="007923BC" w:rsidP="007923BC">
      <w:pPr>
        <w:ind w:left="5760"/>
        <w:rPr>
          <w:lang w:val="uk-UA"/>
        </w:rPr>
      </w:pPr>
      <w:proofErr w:type="spellStart"/>
      <w:r w:rsidRPr="007923BC">
        <w:rPr>
          <w:lang w:val="uk-UA"/>
        </w:rPr>
        <w:t>Південнівської</w:t>
      </w:r>
      <w:proofErr w:type="spellEnd"/>
      <w:r w:rsidRPr="007923BC">
        <w:rPr>
          <w:lang w:val="uk-UA"/>
        </w:rPr>
        <w:t xml:space="preserve"> міської ради</w:t>
      </w:r>
    </w:p>
    <w:p w14:paraId="051351F2" w14:textId="1456D881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 xml:space="preserve">від 26.05.2026 № </w:t>
      </w:r>
      <w:r>
        <w:rPr>
          <w:lang w:val="uk-UA"/>
        </w:rPr>
        <w:t>2960</w:t>
      </w:r>
    </w:p>
    <w:p w14:paraId="3AE67FE7" w14:textId="77777777" w:rsidR="007923BC" w:rsidRPr="007923BC" w:rsidRDefault="007923BC" w:rsidP="007923BC">
      <w:pPr>
        <w:tabs>
          <w:tab w:val="left" w:pos="7300"/>
        </w:tabs>
        <w:suppressAutoHyphens/>
        <w:jc w:val="center"/>
        <w:rPr>
          <w:b/>
          <w:lang w:val="uk-UA"/>
        </w:rPr>
      </w:pPr>
    </w:p>
    <w:p w14:paraId="37C58567" w14:textId="77777777" w:rsidR="007923BC" w:rsidRPr="007923BC" w:rsidRDefault="007923BC" w:rsidP="007923BC">
      <w:pPr>
        <w:tabs>
          <w:tab w:val="left" w:pos="3840"/>
          <w:tab w:val="left" w:pos="7020"/>
        </w:tabs>
        <w:suppressAutoHyphens/>
        <w:ind w:firstLine="567"/>
        <w:jc w:val="center"/>
      </w:pPr>
      <w:r w:rsidRPr="007923BC">
        <w:rPr>
          <w:rFonts w:eastAsia="Calibri"/>
          <w:b/>
          <w:bCs/>
          <w:color w:val="00000A"/>
          <w:sz w:val="26"/>
          <w:szCs w:val="26"/>
          <w:lang w:val="uk-UA" w:eastAsia="en-US"/>
        </w:rPr>
        <w:t>Структура тарифу на операції збирання та перевезення</w:t>
      </w:r>
    </w:p>
    <w:p w14:paraId="2F9B9B02" w14:textId="77777777" w:rsidR="007923BC" w:rsidRPr="007923BC" w:rsidRDefault="007923BC" w:rsidP="007923BC">
      <w:pPr>
        <w:tabs>
          <w:tab w:val="left" w:pos="3840"/>
          <w:tab w:val="left" w:pos="7020"/>
        </w:tabs>
        <w:suppressAutoHyphens/>
        <w:ind w:firstLine="567"/>
        <w:jc w:val="center"/>
      </w:pPr>
      <w:r w:rsidRPr="007923BC">
        <w:rPr>
          <w:rFonts w:eastAsia="Calibri"/>
          <w:b/>
          <w:bCs/>
          <w:color w:val="00000A"/>
          <w:sz w:val="26"/>
          <w:szCs w:val="26"/>
          <w:lang w:val="uk-UA" w:eastAsia="en-US"/>
        </w:rPr>
        <w:t>змішаних та великогабаритних побутових відходів</w:t>
      </w:r>
    </w:p>
    <w:p w14:paraId="7F96665A" w14:textId="77777777" w:rsidR="007923BC" w:rsidRPr="007923BC" w:rsidRDefault="007923BC" w:rsidP="007923BC">
      <w:pPr>
        <w:tabs>
          <w:tab w:val="left" w:pos="3840"/>
          <w:tab w:val="left" w:pos="7020"/>
        </w:tabs>
        <w:suppressAutoHyphens/>
        <w:ind w:firstLine="567"/>
        <w:jc w:val="center"/>
      </w:pPr>
      <w:r w:rsidRPr="007923BC">
        <w:rPr>
          <w:sz w:val="20"/>
          <w:szCs w:val="20"/>
        </w:rPr>
        <w:t xml:space="preserve">                                                                                                          (без </w:t>
      </w:r>
      <w:proofErr w:type="spellStart"/>
      <w:r w:rsidRPr="007923BC">
        <w:rPr>
          <w:sz w:val="20"/>
          <w:szCs w:val="20"/>
        </w:rPr>
        <w:t>податку</w:t>
      </w:r>
      <w:proofErr w:type="spellEnd"/>
      <w:r w:rsidRPr="007923BC">
        <w:rPr>
          <w:sz w:val="20"/>
          <w:szCs w:val="20"/>
        </w:rPr>
        <w:t xml:space="preserve"> на </w:t>
      </w:r>
      <w:proofErr w:type="spellStart"/>
      <w:r w:rsidRPr="007923BC">
        <w:rPr>
          <w:sz w:val="20"/>
          <w:szCs w:val="20"/>
        </w:rPr>
        <w:t>додану</w:t>
      </w:r>
      <w:proofErr w:type="spellEnd"/>
      <w:r w:rsidRPr="007923BC">
        <w:rPr>
          <w:sz w:val="20"/>
          <w:szCs w:val="20"/>
        </w:rPr>
        <w:t xml:space="preserve"> </w:t>
      </w:r>
      <w:proofErr w:type="spellStart"/>
      <w:r w:rsidRPr="007923BC">
        <w:rPr>
          <w:sz w:val="20"/>
          <w:szCs w:val="20"/>
        </w:rPr>
        <w:t>вартість</w:t>
      </w:r>
      <w:proofErr w:type="spellEnd"/>
      <w:r w:rsidRPr="007923BC">
        <w:rPr>
          <w:sz w:val="20"/>
          <w:szCs w:val="20"/>
        </w:rPr>
        <w:t>)</w:t>
      </w:r>
    </w:p>
    <w:tbl>
      <w:tblPr>
        <w:tblW w:w="9370" w:type="dxa"/>
        <w:tblInd w:w="-25" w:type="dxa"/>
        <w:tblLook w:val="04A0" w:firstRow="1" w:lastRow="0" w:firstColumn="1" w:lastColumn="0" w:noHBand="0" w:noVBand="1"/>
      </w:tblPr>
      <w:tblGrid>
        <w:gridCol w:w="758"/>
        <w:gridCol w:w="4471"/>
        <w:gridCol w:w="735"/>
        <w:gridCol w:w="1680"/>
        <w:gridCol w:w="1726"/>
      </w:tblGrid>
      <w:tr w:rsidR="007923BC" w:rsidRPr="007923BC" w14:paraId="6E8EAB4A" w14:textId="77777777" w:rsidTr="003A4ABB">
        <w:trPr>
          <w:trHeight w:val="300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1879A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№ з/п</w:t>
            </w:r>
          </w:p>
        </w:tc>
        <w:tc>
          <w:tcPr>
            <w:tcW w:w="4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BF0FE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Показник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9162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Код рядка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310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u w:val="single"/>
                <w:lang w:val="uk-UA" w:eastAsia="en-US"/>
              </w:rPr>
            </w:pPr>
            <w:r w:rsidRPr="007923BC">
              <w:rPr>
                <w:color w:val="000000"/>
                <w:sz w:val="20"/>
                <w:u w:val="single"/>
                <w:lang w:val="uk-UA" w:eastAsia="en-US"/>
              </w:rPr>
              <w:t>Змішані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8A8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u w:val="single"/>
                <w:lang w:val="uk-UA" w:eastAsia="en-US"/>
              </w:rPr>
            </w:pPr>
            <w:r w:rsidRPr="007923BC">
              <w:rPr>
                <w:color w:val="000000"/>
                <w:sz w:val="20"/>
                <w:u w:val="single"/>
                <w:lang w:val="uk-UA" w:eastAsia="en-US"/>
              </w:rPr>
              <w:t>Великогабаритні</w:t>
            </w:r>
          </w:p>
        </w:tc>
      </w:tr>
      <w:tr w:rsidR="007923BC" w:rsidRPr="007923BC" w14:paraId="45BBCC22" w14:textId="77777777" w:rsidTr="003A4ABB">
        <w:trPr>
          <w:trHeight w:val="300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1EB4" w14:textId="77777777" w:rsidR="007923BC" w:rsidRPr="007923BC" w:rsidRDefault="007923BC" w:rsidP="007923BC">
            <w:pPr>
              <w:suppressAutoHyphens/>
              <w:snapToGrid w:val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4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E417" w14:textId="77777777" w:rsidR="007923BC" w:rsidRPr="007923BC" w:rsidRDefault="007923BC" w:rsidP="007923BC">
            <w:pPr>
              <w:suppressAutoHyphens/>
              <w:snapToGrid w:val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71435" w14:textId="77777777" w:rsidR="007923BC" w:rsidRPr="007923BC" w:rsidRDefault="007923BC" w:rsidP="007923BC">
            <w:pPr>
              <w:suppressAutoHyphens/>
              <w:snapToGrid w:val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F0487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грн/м</w:t>
            </w:r>
            <w:r w:rsidRPr="007923BC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-3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8FA1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грн/м</w:t>
            </w:r>
            <w:r w:rsidRPr="007923BC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-3</w:t>
            </w:r>
          </w:p>
        </w:tc>
      </w:tr>
      <w:tr w:rsidR="007923BC" w:rsidRPr="007923BC" w14:paraId="6BBCF106" w14:textId="77777777" w:rsidTr="003A4ABB">
        <w:trPr>
          <w:trHeight w:val="27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0931A7A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366BAA44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Виробнича собівартість, усього,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B6FB46A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001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7692BCF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149,54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9438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369,08</w:t>
            </w:r>
          </w:p>
        </w:tc>
      </w:tr>
      <w:tr w:rsidR="007923BC" w:rsidRPr="007923BC" w14:paraId="468A62D5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A77545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5EEC3DE3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прямі матеріальні витрати,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80F1FF5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002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749C275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65,26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F526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142,77</w:t>
            </w:r>
          </w:p>
        </w:tc>
      </w:tr>
      <w:tr w:rsidR="007923BC" w:rsidRPr="007923BC" w14:paraId="6821DE0A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5FE6FC7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1.1.1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4D12FC6F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паливно-мастильні матеріали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C6B11AD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003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2921481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61,27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800B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130,05</w:t>
            </w:r>
          </w:p>
        </w:tc>
      </w:tr>
      <w:tr w:rsidR="007923BC" w:rsidRPr="007923BC" w14:paraId="088168C9" w14:textId="77777777" w:rsidTr="003A4ABB">
        <w:trPr>
          <w:trHeight w:val="27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765020B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1.1.2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B04DD34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матеріали для забезпечення механізації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4A71F7C" w14:textId="77777777" w:rsidR="007923BC" w:rsidRPr="007923BC" w:rsidRDefault="007923BC" w:rsidP="007923BC">
            <w:pPr>
              <w:suppressAutoHyphens/>
              <w:jc w:val="center"/>
            </w:pPr>
            <w:r w:rsidRPr="007923BC">
              <w:rPr>
                <w:color w:val="000000"/>
                <w:sz w:val="20"/>
                <w:lang w:val="uk-UA"/>
              </w:rPr>
              <w:t>004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1A6F9AD0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3,99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CAF8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12,71</w:t>
            </w:r>
          </w:p>
        </w:tc>
      </w:tr>
      <w:tr w:rsidR="007923BC" w:rsidRPr="007923BC" w14:paraId="5187B274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79D8E94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1.1.3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2273C060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 xml:space="preserve">електроенергія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DA7D8F9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005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3B3BA7D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C5B5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6171EFED" w14:textId="77777777" w:rsidTr="003A4ABB">
        <w:trPr>
          <w:trHeight w:val="31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DD5F62A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1.1.4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45183EB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Послуги сторонніх підприємств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63EC65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006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14B7D60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A54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4094D149" w14:textId="77777777" w:rsidTr="003A4ABB">
        <w:trPr>
          <w:trHeight w:val="27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B0E4936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1.1.5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1E1B8EF6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інші прямі матеріальні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2482E0A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007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461AF1BA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9F9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0864A3AE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282DB078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BD7A1F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прямі витрати на оплату праці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A6E622B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008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DDD2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39,69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7EBB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113,76</w:t>
            </w:r>
          </w:p>
        </w:tc>
      </w:tr>
      <w:tr w:rsidR="007923BC" w:rsidRPr="007923BC" w14:paraId="35F11468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7E7F23A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38444E66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інші прямі витрати,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F8062CB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009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C103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9,58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3EF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25,03</w:t>
            </w:r>
          </w:p>
        </w:tc>
      </w:tr>
      <w:tr w:rsidR="007923BC" w:rsidRPr="007923BC" w14:paraId="17ABEEA7" w14:textId="77777777" w:rsidTr="003A4ABB">
        <w:trPr>
          <w:trHeight w:val="24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7CA8B68A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1.3.1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6F6FC763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E41198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D90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8,73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05A8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25,03</w:t>
            </w:r>
          </w:p>
        </w:tc>
      </w:tr>
      <w:tr w:rsidR="007923BC" w:rsidRPr="007923BC" w14:paraId="1E7F7BFB" w14:textId="77777777" w:rsidTr="003A4ABB">
        <w:trPr>
          <w:trHeight w:val="54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9EF305F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1.3.2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281F6CBA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89AE898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4EE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0,00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0603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0,00</w:t>
            </w:r>
          </w:p>
        </w:tc>
      </w:tr>
      <w:tr w:rsidR="007923BC" w:rsidRPr="007923BC" w14:paraId="7AEFEBA6" w14:textId="77777777" w:rsidTr="003A4ABB">
        <w:trPr>
          <w:trHeight w:val="31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BC40C53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1.3.3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4B199236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інші прямі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F0AF51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42B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0,85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408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0,00</w:t>
            </w:r>
          </w:p>
        </w:tc>
      </w:tr>
      <w:tr w:rsidR="007923BC" w:rsidRPr="007923BC" w14:paraId="43D65F22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13029DA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1.4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0FC2756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 xml:space="preserve">загальновиробничі витрати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321F9949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5253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35,00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F499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87,53</w:t>
            </w:r>
          </w:p>
        </w:tc>
      </w:tr>
      <w:tr w:rsidR="007923BC" w:rsidRPr="007923BC" w14:paraId="4DFA2925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20C8095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04AD96D2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Адміністративні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27F9CBB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6C61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35,17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2CA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90,23</w:t>
            </w:r>
          </w:p>
        </w:tc>
      </w:tr>
      <w:tr w:rsidR="007923BC" w:rsidRPr="007923BC" w14:paraId="664D5E66" w14:textId="77777777" w:rsidTr="003A4ABB">
        <w:trPr>
          <w:trHeight w:val="25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1096183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2FEE95B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Витрати на збут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EF34182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0DDE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4,06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B804" w14:textId="77777777" w:rsidR="007923BC" w:rsidRPr="007923BC" w:rsidRDefault="007923BC" w:rsidP="007923BC">
            <w:pPr>
              <w:suppressLineNumbers/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7,38</w:t>
            </w:r>
          </w:p>
        </w:tc>
      </w:tr>
      <w:tr w:rsidR="007923BC" w:rsidRPr="007923BC" w14:paraId="02FB3FD9" w14:textId="77777777" w:rsidTr="003A4ABB">
        <w:trPr>
          <w:trHeight w:val="27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12B4D17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3539439F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Інші операційні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0E4038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76691B6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152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19E1C39F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7BCD1F20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073010C8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Фінансові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A00805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047EEC8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4772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4319DBE7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051A7120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62727B3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Усього витрат повної собівартості*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CEED03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50B6ADE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188,76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CA7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466,69</w:t>
            </w:r>
          </w:p>
        </w:tc>
      </w:tr>
      <w:tr w:rsidR="007923BC" w:rsidRPr="007923BC" w14:paraId="49EA3532" w14:textId="77777777" w:rsidTr="003A4ABB">
        <w:trPr>
          <w:trHeight w:val="31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215F320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2F1CF408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Різниця між річною плановою вартістю та перерахованою вартістю здійснення операцій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4CAB5D8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019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FAED84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-4,18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668" w14:textId="77777777" w:rsidR="007923BC" w:rsidRPr="007923BC" w:rsidRDefault="007923BC" w:rsidP="007923BC">
            <w:pPr>
              <w:suppressAutoHyphens/>
              <w:snapToGrid w:val="0"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73,42</w:t>
            </w:r>
          </w:p>
        </w:tc>
      </w:tr>
      <w:tr w:rsidR="007923BC" w:rsidRPr="007923BC" w14:paraId="6A80EE33" w14:textId="77777777" w:rsidTr="003A4ABB">
        <w:trPr>
          <w:trHeight w:val="292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9078898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110095B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Планований прибуток*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F43D59B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3866645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2172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5F8BBECF" w14:textId="77777777" w:rsidTr="003A4ABB">
        <w:trPr>
          <w:trHeight w:val="31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F3F07EC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601FCA11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податок на прибуток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3E97C638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5F9C163A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9EA5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7270797F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0F24051D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3E4E1F4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чистий прибуток,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EBD453A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2E15980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920B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1D50BC7A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FF2049B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8.2.1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62A797BB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дивіденди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274D09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667289F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E8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33DE85B3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D5B44B9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8.2.2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1685415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резервний фонд (капітал)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A6E9287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0EF82A46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21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472BA21B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7ABC04D5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8.2.3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1A12534C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C123E16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72E4A3A9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A26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47B6C5C6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FF6B887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8.2.4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67120143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інше використання прибутку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38C748AC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026</w:t>
            </w: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503BC673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D0F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257257AE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9CE2827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9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04E7373D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Вартість послуг з управління побутовими відходами для споживачів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353ED52F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5447D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5624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Х</w:t>
            </w:r>
          </w:p>
        </w:tc>
      </w:tr>
      <w:tr w:rsidR="007923BC" w:rsidRPr="007923BC" w14:paraId="2F28E068" w14:textId="77777777" w:rsidTr="003A4ABB">
        <w:trPr>
          <w:trHeight w:val="28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2E9A7552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76939839" w14:textId="77777777" w:rsidR="007923BC" w:rsidRPr="007923BC" w:rsidRDefault="007923BC" w:rsidP="007923BC">
            <w:pPr>
              <w:suppressAutoHyphens/>
            </w:pPr>
            <w:r w:rsidRPr="007923BC">
              <w:rPr>
                <w:color w:val="000000"/>
                <w:sz w:val="20"/>
                <w:lang w:val="uk-UA"/>
              </w:rPr>
              <w:t>Обсяг послуг з управління побутовими відходами (</w:t>
            </w:r>
            <w:r w:rsidRPr="007923BC">
              <w:rPr>
                <w:color w:val="000000"/>
                <w:sz w:val="20"/>
                <w:u w:val="single"/>
                <w:lang w:val="uk-UA"/>
              </w:rPr>
              <w:t>м</w:t>
            </w:r>
            <w:r w:rsidRPr="007923BC">
              <w:rPr>
                <w:b/>
                <w:bCs/>
                <w:color w:val="000000"/>
                <w:sz w:val="16"/>
                <w:szCs w:val="16"/>
                <w:u w:val="single"/>
                <w:vertAlign w:val="superscript"/>
                <w:lang w:val="uk-UA"/>
              </w:rPr>
              <w:t>-3</w:t>
            </w:r>
            <w:r w:rsidRPr="007923BC">
              <w:rPr>
                <w:color w:val="000000"/>
                <w:sz w:val="20"/>
                <w:lang w:val="uk-UA"/>
              </w:rPr>
              <w:t>, тис. т):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743CB91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1EE5377E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51,02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B0FE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3,12</w:t>
            </w:r>
          </w:p>
        </w:tc>
      </w:tr>
      <w:tr w:rsidR="007923BC" w:rsidRPr="007923BC" w14:paraId="4B5A6A59" w14:textId="77777777" w:rsidTr="003A4ABB">
        <w:trPr>
          <w:trHeight w:val="300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E35D158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11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14:paraId="01ACF577" w14:textId="77777777" w:rsidR="007923BC" w:rsidRPr="007923BC" w:rsidRDefault="007923BC" w:rsidP="007923BC">
            <w:pPr>
              <w:suppressAutoHyphens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 xml:space="preserve">Тариф на послуги з </w:t>
            </w:r>
            <w:proofErr w:type="spellStart"/>
            <w:r w:rsidRPr="007923BC">
              <w:rPr>
                <w:color w:val="000000"/>
                <w:sz w:val="20"/>
                <w:lang w:val="uk-UA"/>
              </w:rPr>
              <w:t>управліня</w:t>
            </w:r>
            <w:proofErr w:type="spellEnd"/>
            <w:r w:rsidRPr="007923BC">
              <w:rPr>
                <w:color w:val="000000"/>
                <w:sz w:val="20"/>
                <w:lang w:val="uk-UA"/>
              </w:rPr>
              <w:t xml:space="preserve"> побутовими відходами (збирання та перевезення) 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3517732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/>
              </w:rPr>
            </w:pPr>
            <w:r w:rsidRPr="007923BC">
              <w:rPr>
                <w:color w:val="000000"/>
                <w:sz w:val="20"/>
                <w:lang w:val="uk-UA"/>
              </w:rPr>
              <w:t>029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14:paraId="4756B65F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184,58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8FF" w14:textId="77777777" w:rsidR="007923BC" w:rsidRPr="007923BC" w:rsidRDefault="007923BC" w:rsidP="007923BC">
            <w:pPr>
              <w:suppressAutoHyphens/>
              <w:jc w:val="center"/>
              <w:rPr>
                <w:color w:val="000000"/>
                <w:sz w:val="20"/>
                <w:lang w:val="uk-UA" w:eastAsia="zh-CN"/>
              </w:rPr>
            </w:pPr>
            <w:r w:rsidRPr="007923BC">
              <w:rPr>
                <w:color w:val="000000"/>
                <w:sz w:val="20"/>
                <w:lang w:val="uk-UA" w:eastAsia="zh-CN"/>
              </w:rPr>
              <w:t>540,10</w:t>
            </w:r>
          </w:p>
        </w:tc>
      </w:tr>
    </w:tbl>
    <w:p w14:paraId="66AEBEC2" w14:textId="77777777" w:rsidR="007923BC" w:rsidRPr="007923BC" w:rsidRDefault="007923BC" w:rsidP="007923BC">
      <w:pPr>
        <w:suppressAutoHyphens/>
      </w:pPr>
    </w:p>
    <w:p w14:paraId="715E953D" w14:textId="77777777" w:rsidR="007923BC" w:rsidRDefault="007923BC">
      <w:pPr>
        <w:rPr>
          <w:lang w:val="uk-UA"/>
        </w:rPr>
      </w:pPr>
    </w:p>
    <w:p w14:paraId="3A2FBBA9" w14:textId="77777777" w:rsidR="007923BC" w:rsidRDefault="007923BC">
      <w:pPr>
        <w:rPr>
          <w:lang w:val="uk-UA"/>
        </w:rPr>
      </w:pPr>
    </w:p>
    <w:p w14:paraId="746B30EB" w14:textId="77777777" w:rsidR="007923BC" w:rsidRPr="007923BC" w:rsidRDefault="007923BC" w:rsidP="007923BC">
      <w:pPr>
        <w:rPr>
          <w:lang w:val="uk-UA"/>
        </w:rPr>
      </w:pPr>
      <w:r w:rsidRPr="007923BC">
        <w:rPr>
          <w:lang w:val="uk-UA"/>
        </w:rPr>
        <w:t>Керуючий справами виконавчого комітету</w:t>
      </w:r>
      <w:r w:rsidRPr="007923BC">
        <w:rPr>
          <w:lang w:val="uk-UA"/>
        </w:rPr>
        <w:tab/>
      </w:r>
      <w:r w:rsidRPr="007923BC">
        <w:rPr>
          <w:lang w:val="uk-UA"/>
        </w:rPr>
        <w:tab/>
      </w:r>
      <w:r w:rsidRPr="007923BC">
        <w:rPr>
          <w:lang w:val="uk-UA"/>
        </w:rPr>
        <w:tab/>
        <w:t>Владислав ТЕРЕЩЕНКО</w:t>
      </w:r>
    </w:p>
    <w:p w14:paraId="4D317AFF" w14:textId="77777777" w:rsidR="007923BC" w:rsidRDefault="007923BC" w:rsidP="007923BC">
      <w:pPr>
        <w:ind w:left="5760"/>
        <w:rPr>
          <w:lang w:val="uk-UA"/>
        </w:rPr>
      </w:pPr>
    </w:p>
    <w:p w14:paraId="3D778BA5" w14:textId="77777777" w:rsidR="007923BC" w:rsidRDefault="007923BC" w:rsidP="007923BC">
      <w:pPr>
        <w:ind w:left="5760"/>
        <w:rPr>
          <w:lang w:val="uk-UA"/>
        </w:rPr>
      </w:pPr>
    </w:p>
    <w:p w14:paraId="4D6E0E97" w14:textId="7E4879DA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>Додаток</w:t>
      </w:r>
      <w:r>
        <w:rPr>
          <w:lang w:val="uk-UA"/>
        </w:rPr>
        <w:t xml:space="preserve"> 2</w:t>
      </w:r>
    </w:p>
    <w:p w14:paraId="12328875" w14:textId="77777777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lastRenderedPageBreak/>
        <w:t>до рішення виконавчого комітету</w:t>
      </w:r>
    </w:p>
    <w:p w14:paraId="37A99C90" w14:textId="77777777" w:rsidR="007923BC" w:rsidRPr="007923BC" w:rsidRDefault="007923BC" w:rsidP="007923BC">
      <w:pPr>
        <w:ind w:left="5760"/>
        <w:rPr>
          <w:lang w:val="uk-UA"/>
        </w:rPr>
      </w:pPr>
      <w:proofErr w:type="spellStart"/>
      <w:r w:rsidRPr="007923BC">
        <w:rPr>
          <w:lang w:val="uk-UA"/>
        </w:rPr>
        <w:t>Південнівської</w:t>
      </w:r>
      <w:proofErr w:type="spellEnd"/>
      <w:r w:rsidRPr="007923BC">
        <w:rPr>
          <w:lang w:val="uk-UA"/>
        </w:rPr>
        <w:t xml:space="preserve"> міської ради</w:t>
      </w:r>
    </w:p>
    <w:p w14:paraId="00E812AA" w14:textId="5C322F57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 xml:space="preserve">від 26.05.2026 № </w:t>
      </w:r>
      <w:r>
        <w:rPr>
          <w:lang w:val="uk-UA"/>
        </w:rPr>
        <w:t>2960</w:t>
      </w:r>
    </w:p>
    <w:p w14:paraId="105107D5" w14:textId="77777777" w:rsidR="007923BC" w:rsidRDefault="007923BC">
      <w:pPr>
        <w:rPr>
          <w:lang w:val="uk-UA"/>
        </w:rPr>
      </w:pPr>
    </w:p>
    <w:p w14:paraId="3394D2BE" w14:textId="77777777" w:rsidR="007923BC" w:rsidRPr="007923BC" w:rsidRDefault="007923BC" w:rsidP="007923BC">
      <w:pPr>
        <w:tabs>
          <w:tab w:val="left" w:pos="7300"/>
        </w:tabs>
        <w:suppressAutoHyphens/>
        <w:jc w:val="center"/>
        <w:rPr>
          <w:b/>
          <w:lang w:val="uk-UA"/>
        </w:rPr>
      </w:pPr>
      <w:r w:rsidRPr="007923BC">
        <w:rPr>
          <w:b/>
          <w:lang w:val="uk-UA"/>
        </w:rPr>
        <w:t>Тариф</w:t>
      </w:r>
    </w:p>
    <w:p w14:paraId="6F659A76" w14:textId="77777777" w:rsidR="007923BC" w:rsidRPr="007923BC" w:rsidRDefault="007923BC" w:rsidP="007923BC">
      <w:pPr>
        <w:tabs>
          <w:tab w:val="left" w:pos="7300"/>
        </w:tabs>
        <w:suppressAutoHyphens/>
        <w:jc w:val="center"/>
      </w:pPr>
      <w:r w:rsidRPr="007923BC">
        <w:rPr>
          <w:b/>
          <w:lang w:val="uk-UA"/>
        </w:rPr>
        <w:t>на послуги з управління побутовими</w:t>
      </w:r>
    </w:p>
    <w:p w14:paraId="27E3A019" w14:textId="77777777" w:rsidR="007923BC" w:rsidRPr="007923BC" w:rsidRDefault="007923BC" w:rsidP="007923BC">
      <w:pPr>
        <w:tabs>
          <w:tab w:val="left" w:pos="7300"/>
        </w:tabs>
        <w:suppressAutoHyphens/>
        <w:jc w:val="center"/>
      </w:pPr>
      <w:r w:rsidRPr="007923BC">
        <w:rPr>
          <w:b/>
          <w:lang w:val="uk-UA"/>
        </w:rPr>
        <w:t xml:space="preserve"> відходами (змішані та великогабаритні) з урахуванням операцій збирання, перевезення та видалення з ПДВ </w:t>
      </w:r>
      <w:r w:rsidRPr="007923BC">
        <w:rPr>
          <w:b/>
          <w:bCs/>
          <w:lang w:val="uk-UA"/>
        </w:rPr>
        <w:t>для населення м. Південне</w:t>
      </w:r>
    </w:p>
    <w:p w14:paraId="6281A30A" w14:textId="77777777" w:rsidR="007923BC" w:rsidRPr="007923BC" w:rsidRDefault="007923BC" w:rsidP="007923BC">
      <w:pPr>
        <w:tabs>
          <w:tab w:val="left" w:pos="7300"/>
        </w:tabs>
        <w:suppressAutoHyphens/>
        <w:jc w:val="center"/>
        <w:rPr>
          <w:b/>
          <w:bCs/>
          <w:lang w:val="uk-UA"/>
        </w:rPr>
      </w:pPr>
    </w:p>
    <w:tbl>
      <w:tblPr>
        <w:tblW w:w="91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8"/>
        <w:gridCol w:w="1223"/>
        <w:gridCol w:w="1091"/>
        <w:gridCol w:w="1173"/>
        <w:gridCol w:w="1519"/>
        <w:gridCol w:w="2126"/>
      </w:tblGrid>
      <w:tr w:rsidR="007923BC" w:rsidRPr="007923BC" w14:paraId="5B0526CF" w14:textId="77777777" w:rsidTr="003A4AB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8AD2C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Вид послуги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8321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Змішані побутові відходи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BD00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Великогабаритні побутові відходи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39F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Тариф на послуги з управління змішаними та великогабаритними побутовими відходами з ПДВ</w:t>
            </w:r>
          </w:p>
        </w:tc>
      </w:tr>
      <w:tr w:rsidR="007923BC" w:rsidRPr="007923BC" w14:paraId="3A72391C" w14:textId="77777777" w:rsidTr="003A4AB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AA30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 w:cs="Lohit Hindi"/>
                <w:color w:val="FF0000"/>
                <w:kern w:val="2"/>
                <w:lang w:val="uk-UA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C3EF3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грн./</w:t>
            </w:r>
          </w:p>
          <w:p w14:paraId="69BD13E1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proofErr w:type="spellStart"/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куб.м</w:t>
            </w:r>
            <w:proofErr w:type="spellEnd"/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15B08518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грн./</w:t>
            </w:r>
          </w:p>
          <w:p w14:paraId="2FEEA1D7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1 особу в місяць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70C390D1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грн./</w:t>
            </w:r>
          </w:p>
          <w:p w14:paraId="1997885B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proofErr w:type="spellStart"/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куб.м</w:t>
            </w:r>
            <w:proofErr w:type="spellEnd"/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556CA3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грн./</w:t>
            </w:r>
          </w:p>
          <w:p w14:paraId="4D98CB44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1 особу в місяць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261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грн./</w:t>
            </w:r>
          </w:p>
          <w:p w14:paraId="0F25DBE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1 особу в місяць</w:t>
            </w:r>
          </w:p>
        </w:tc>
      </w:tr>
      <w:tr w:rsidR="007923BC" w:rsidRPr="007923BC" w14:paraId="518685A5" w14:textId="77777777" w:rsidTr="003A4ABB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B05BB3E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Збирання та перевезення побутових відходів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ED0BB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221,50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61E775A6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х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799390D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648,12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C2E4FBD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eastAsia="zh-CN" w:bidi="hi-IN"/>
              </w:rPr>
              <w:t>х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8FD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 w:cs="Lohit Hindi"/>
                <w:color w:val="FF0000"/>
                <w:kern w:val="2"/>
                <w:lang w:val="uk-UA" w:eastAsia="zh-CN" w:bidi="hi-IN"/>
              </w:rPr>
            </w:pPr>
          </w:p>
        </w:tc>
      </w:tr>
      <w:tr w:rsidR="007923BC" w:rsidRPr="007923BC" w14:paraId="34FAEFD7" w14:textId="77777777" w:rsidTr="003A4ABB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0C1EC93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Видалення побутових відходів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9D90E1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27,86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29CBDA8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х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C8B889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27,86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040C5A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eastAsia="zh-CN" w:bidi="hi-IN"/>
              </w:rPr>
              <w:t>х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06F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 w:cs="Lohit Hindi"/>
                <w:color w:val="FF0000"/>
                <w:kern w:val="2"/>
                <w:lang w:val="uk-UA" w:eastAsia="zh-CN" w:bidi="hi-IN"/>
              </w:rPr>
            </w:pPr>
          </w:p>
        </w:tc>
      </w:tr>
      <w:tr w:rsidR="007923BC" w:rsidRPr="007923BC" w14:paraId="2523CDEC" w14:textId="77777777" w:rsidTr="003A4ABB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9CFE9D1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Тариф на послуги з управління побутовими відходами з ПДВ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9C12E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val="uk-UA" w:eastAsia="zh-CN"/>
              </w:rPr>
              <w:t>249,36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2084DBC7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х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23F02182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b/>
                <w:bCs/>
                <w:kern w:val="2"/>
                <w:lang w:val="uk-UA" w:eastAsia="zh-CN"/>
              </w:rPr>
              <w:t>675</w:t>
            </w:r>
            <w:r w:rsidRPr="007923BC">
              <w:rPr>
                <w:rFonts w:eastAsia="DejaVu Sans" w:cs="Lohit Hindi"/>
                <w:b/>
                <w:bCs/>
                <w:kern w:val="2"/>
                <w:lang w:val="uk-UA" w:eastAsia="zh-CN" w:bidi="hi-IN"/>
              </w:rPr>
              <w:t>,98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E424541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х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9DF6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 w:cs="Lohit Hindi"/>
                <w:color w:val="FF0000"/>
                <w:kern w:val="2"/>
                <w:lang w:val="uk-UA" w:eastAsia="zh-CN" w:bidi="hi-IN"/>
              </w:rPr>
            </w:pPr>
          </w:p>
        </w:tc>
      </w:tr>
      <w:tr w:rsidR="007923BC" w:rsidRPr="007923BC" w14:paraId="2DE3E9AF" w14:textId="77777777" w:rsidTr="003A4ABB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99F8B42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Тариф на послуги з управління побутовими відходами з ПДВ на 1 особу в місяць, грн.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AE497B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eastAsia="zh-CN" w:bidi="hi-IN"/>
              </w:rPr>
              <w:t>х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4145B9BE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eastAsia="zh-CN" w:bidi="hi-IN"/>
              </w:rPr>
              <w:t>41,62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2AF3817F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eastAsia="zh-CN" w:bidi="hi-IN"/>
              </w:rPr>
              <w:t>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BBA5F3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eastAsia="zh-CN" w:bidi="hi-IN"/>
              </w:rPr>
              <w:t>5,63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39AF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eastAsia="zh-CN" w:bidi="hi-IN"/>
              </w:rPr>
              <w:t>47,25</w:t>
            </w:r>
          </w:p>
        </w:tc>
      </w:tr>
    </w:tbl>
    <w:p w14:paraId="1B88A2D6" w14:textId="77777777" w:rsidR="007923BC" w:rsidRPr="007923BC" w:rsidRDefault="007923BC" w:rsidP="007923BC">
      <w:pPr>
        <w:tabs>
          <w:tab w:val="left" w:pos="7300"/>
        </w:tabs>
        <w:suppressAutoHyphens/>
        <w:jc w:val="center"/>
        <w:rPr>
          <w:b/>
          <w:bCs/>
          <w:lang w:val="uk-UA"/>
        </w:rPr>
      </w:pPr>
    </w:p>
    <w:p w14:paraId="73AC3338" w14:textId="77777777" w:rsidR="007923BC" w:rsidRDefault="007923BC">
      <w:pPr>
        <w:rPr>
          <w:lang w:val="uk-UA"/>
        </w:rPr>
      </w:pPr>
    </w:p>
    <w:p w14:paraId="2843F985" w14:textId="77777777" w:rsidR="007923BC" w:rsidRDefault="007923BC">
      <w:pPr>
        <w:rPr>
          <w:lang w:val="uk-UA"/>
        </w:rPr>
      </w:pPr>
    </w:p>
    <w:p w14:paraId="2128BCBB" w14:textId="77777777" w:rsidR="007923BC" w:rsidRPr="007923BC" w:rsidRDefault="007923BC" w:rsidP="007923BC">
      <w:pPr>
        <w:rPr>
          <w:lang w:val="uk-UA"/>
        </w:rPr>
      </w:pPr>
      <w:r w:rsidRPr="007923BC">
        <w:rPr>
          <w:lang w:val="uk-UA"/>
        </w:rPr>
        <w:t>Керуючий справами виконавчого комітету</w:t>
      </w:r>
      <w:r w:rsidRPr="007923BC">
        <w:rPr>
          <w:lang w:val="uk-UA"/>
        </w:rPr>
        <w:tab/>
      </w:r>
      <w:r w:rsidRPr="007923BC">
        <w:rPr>
          <w:lang w:val="uk-UA"/>
        </w:rPr>
        <w:tab/>
      </w:r>
      <w:r w:rsidRPr="007923BC">
        <w:rPr>
          <w:lang w:val="uk-UA"/>
        </w:rPr>
        <w:tab/>
        <w:t>Владислав ТЕРЕЩЕНКО</w:t>
      </w:r>
    </w:p>
    <w:p w14:paraId="6255AD73" w14:textId="77777777" w:rsidR="007923BC" w:rsidRDefault="007923BC">
      <w:pPr>
        <w:rPr>
          <w:lang w:val="uk-UA"/>
        </w:rPr>
      </w:pPr>
    </w:p>
    <w:p w14:paraId="428542B1" w14:textId="77777777" w:rsidR="007923BC" w:rsidRDefault="007923BC">
      <w:pPr>
        <w:rPr>
          <w:lang w:val="uk-UA"/>
        </w:rPr>
      </w:pPr>
    </w:p>
    <w:p w14:paraId="2AB30BFC" w14:textId="77777777" w:rsidR="007923BC" w:rsidRDefault="007923BC">
      <w:pPr>
        <w:rPr>
          <w:lang w:val="uk-UA"/>
        </w:rPr>
      </w:pPr>
    </w:p>
    <w:p w14:paraId="689F493B" w14:textId="77777777" w:rsidR="007923BC" w:rsidRDefault="007923BC">
      <w:pPr>
        <w:rPr>
          <w:lang w:val="uk-UA"/>
        </w:rPr>
      </w:pPr>
    </w:p>
    <w:p w14:paraId="64894FAB" w14:textId="77777777" w:rsidR="007923BC" w:rsidRDefault="007923BC">
      <w:pPr>
        <w:rPr>
          <w:lang w:val="uk-UA"/>
        </w:rPr>
      </w:pPr>
    </w:p>
    <w:p w14:paraId="73CCCB47" w14:textId="77777777" w:rsidR="007923BC" w:rsidRDefault="007923BC">
      <w:pPr>
        <w:rPr>
          <w:lang w:val="uk-UA"/>
        </w:rPr>
      </w:pPr>
    </w:p>
    <w:p w14:paraId="07D0D773" w14:textId="77777777" w:rsidR="007923BC" w:rsidRDefault="007923BC">
      <w:pPr>
        <w:rPr>
          <w:lang w:val="uk-UA"/>
        </w:rPr>
      </w:pPr>
    </w:p>
    <w:p w14:paraId="22FE7BF3" w14:textId="77777777" w:rsidR="007923BC" w:rsidRDefault="007923BC">
      <w:pPr>
        <w:rPr>
          <w:lang w:val="uk-UA"/>
        </w:rPr>
      </w:pPr>
    </w:p>
    <w:p w14:paraId="6773C832" w14:textId="77777777" w:rsidR="007923BC" w:rsidRDefault="007923BC">
      <w:pPr>
        <w:rPr>
          <w:lang w:val="uk-UA"/>
        </w:rPr>
      </w:pPr>
    </w:p>
    <w:p w14:paraId="0EAC7F1D" w14:textId="77777777" w:rsidR="00672309" w:rsidRDefault="00672309">
      <w:pPr>
        <w:rPr>
          <w:lang w:val="uk-UA"/>
        </w:rPr>
      </w:pPr>
    </w:p>
    <w:p w14:paraId="653E9EF2" w14:textId="77777777" w:rsidR="007923BC" w:rsidRDefault="007923BC">
      <w:pPr>
        <w:rPr>
          <w:lang w:val="uk-UA"/>
        </w:rPr>
      </w:pPr>
    </w:p>
    <w:p w14:paraId="6553F629" w14:textId="710F936B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>Додаток</w:t>
      </w:r>
      <w:r>
        <w:rPr>
          <w:lang w:val="uk-UA"/>
        </w:rPr>
        <w:t xml:space="preserve"> 3</w:t>
      </w:r>
    </w:p>
    <w:p w14:paraId="611775FC" w14:textId="77777777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lastRenderedPageBreak/>
        <w:t>до рішення виконавчого комітету</w:t>
      </w:r>
    </w:p>
    <w:p w14:paraId="5C161E62" w14:textId="77777777" w:rsidR="007923BC" w:rsidRPr="007923BC" w:rsidRDefault="007923BC" w:rsidP="007923BC">
      <w:pPr>
        <w:ind w:left="5760"/>
        <w:rPr>
          <w:lang w:val="uk-UA"/>
        </w:rPr>
      </w:pPr>
      <w:proofErr w:type="spellStart"/>
      <w:r w:rsidRPr="007923BC">
        <w:rPr>
          <w:lang w:val="uk-UA"/>
        </w:rPr>
        <w:t>Південнівської</w:t>
      </w:r>
      <w:proofErr w:type="spellEnd"/>
      <w:r w:rsidRPr="007923BC">
        <w:rPr>
          <w:lang w:val="uk-UA"/>
        </w:rPr>
        <w:t xml:space="preserve"> міської ради</w:t>
      </w:r>
    </w:p>
    <w:p w14:paraId="57988DA3" w14:textId="1C36BB15" w:rsidR="007923BC" w:rsidRPr="007923BC" w:rsidRDefault="007923BC" w:rsidP="007923BC">
      <w:pPr>
        <w:ind w:left="5760"/>
        <w:rPr>
          <w:lang w:val="uk-UA"/>
        </w:rPr>
      </w:pPr>
      <w:r w:rsidRPr="007923BC">
        <w:rPr>
          <w:lang w:val="uk-UA"/>
        </w:rPr>
        <w:t xml:space="preserve">від 26.05.2026 № </w:t>
      </w:r>
      <w:r>
        <w:rPr>
          <w:lang w:val="uk-UA"/>
        </w:rPr>
        <w:t>2960</w:t>
      </w:r>
    </w:p>
    <w:p w14:paraId="61F9CAF4" w14:textId="77777777" w:rsidR="007923BC" w:rsidRDefault="007923BC">
      <w:pPr>
        <w:rPr>
          <w:lang w:val="uk-UA"/>
        </w:rPr>
      </w:pPr>
    </w:p>
    <w:p w14:paraId="515A773A" w14:textId="77777777" w:rsidR="007923BC" w:rsidRPr="007923BC" w:rsidRDefault="007923BC" w:rsidP="007923BC">
      <w:pPr>
        <w:tabs>
          <w:tab w:val="left" w:pos="7300"/>
        </w:tabs>
        <w:suppressAutoHyphens/>
        <w:jc w:val="center"/>
        <w:rPr>
          <w:b/>
          <w:lang w:val="uk-UA"/>
        </w:rPr>
      </w:pPr>
      <w:r w:rsidRPr="007923BC">
        <w:rPr>
          <w:b/>
          <w:lang w:val="uk-UA"/>
        </w:rPr>
        <w:t>Тариф</w:t>
      </w:r>
    </w:p>
    <w:p w14:paraId="64DF1E62" w14:textId="77777777" w:rsidR="007923BC" w:rsidRDefault="007923BC" w:rsidP="007923BC">
      <w:pPr>
        <w:tabs>
          <w:tab w:val="left" w:pos="7300"/>
        </w:tabs>
        <w:suppressAutoHyphens/>
        <w:jc w:val="center"/>
        <w:rPr>
          <w:b/>
          <w:bCs/>
          <w:lang w:val="uk-UA"/>
        </w:rPr>
      </w:pPr>
      <w:r w:rsidRPr="007923BC">
        <w:rPr>
          <w:b/>
          <w:lang w:val="uk-UA"/>
        </w:rPr>
        <w:t xml:space="preserve">на послуги з управління побутовими відходами (змішані) з урахуванням операцій збирання, перевезення та видалення </w:t>
      </w:r>
      <w:r w:rsidRPr="007923BC">
        <w:rPr>
          <w:b/>
          <w:bCs/>
          <w:lang w:val="uk-UA"/>
        </w:rPr>
        <w:t>з ПДВ</w:t>
      </w:r>
      <w:r>
        <w:rPr>
          <w:b/>
          <w:bCs/>
          <w:lang w:val="uk-UA"/>
        </w:rPr>
        <w:t xml:space="preserve"> </w:t>
      </w:r>
      <w:r w:rsidRPr="007923BC">
        <w:rPr>
          <w:b/>
          <w:bCs/>
          <w:lang w:val="uk-UA"/>
        </w:rPr>
        <w:t xml:space="preserve">для бюджетних, </w:t>
      </w:r>
      <w:r w:rsidRPr="007923BC">
        <w:rPr>
          <w:b/>
          <w:bCs/>
          <w:lang w:val="uk-UA" w:eastAsia="uk-UA"/>
        </w:rPr>
        <w:t xml:space="preserve">комунальних некомерційних підприємств, </w:t>
      </w:r>
      <w:r w:rsidRPr="007923BC">
        <w:rPr>
          <w:b/>
          <w:bCs/>
          <w:lang w:val="uk-UA"/>
        </w:rPr>
        <w:t xml:space="preserve">комунальних підприємств, </w:t>
      </w:r>
    </w:p>
    <w:p w14:paraId="196C75C8" w14:textId="4E8BD109" w:rsidR="007923BC" w:rsidRPr="007923BC" w:rsidRDefault="007923BC" w:rsidP="007923BC">
      <w:pPr>
        <w:tabs>
          <w:tab w:val="left" w:pos="7300"/>
        </w:tabs>
        <w:suppressAutoHyphens/>
        <w:jc w:val="center"/>
      </w:pPr>
      <w:r w:rsidRPr="007923BC">
        <w:rPr>
          <w:b/>
          <w:bCs/>
          <w:lang w:val="uk-UA"/>
        </w:rPr>
        <w:t xml:space="preserve">організацій, установ та інших споживачів </w:t>
      </w:r>
    </w:p>
    <w:p w14:paraId="70EF3DEA" w14:textId="77777777" w:rsidR="007923BC" w:rsidRPr="007923BC" w:rsidRDefault="007923BC" w:rsidP="007923BC">
      <w:pPr>
        <w:suppressAutoHyphens/>
        <w:jc w:val="center"/>
        <w:rPr>
          <w:b/>
          <w:bCs/>
          <w:lang w:val="uk-UA"/>
        </w:rPr>
      </w:pPr>
    </w:p>
    <w:tbl>
      <w:tblPr>
        <w:tblW w:w="952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5"/>
        <w:gridCol w:w="1709"/>
        <w:gridCol w:w="1638"/>
        <w:gridCol w:w="1423"/>
      </w:tblGrid>
      <w:tr w:rsidR="007923BC" w:rsidRPr="007923BC" w14:paraId="3F1CE0EE" w14:textId="77777777" w:rsidTr="003A4ABB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7260E" w14:textId="77777777" w:rsidR="007923BC" w:rsidRPr="007923BC" w:rsidRDefault="007923BC" w:rsidP="007923B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lang w:val="uk-UA" w:eastAsia="zh-C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BE3A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bCs/>
                <w:kern w:val="2"/>
                <w:lang w:val="uk-UA" w:eastAsia="zh-CN"/>
              </w:rPr>
              <w:t xml:space="preserve">Бюджетні, </w:t>
            </w:r>
            <w:r w:rsidRPr="007923BC">
              <w:rPr>
                <w:bCs/>
                <w:kern w:val="2"/>
                <w:lang w:val="uk-UA" w:eastAsia="uk-UA"/>
              </w:rPr>
              <w:t>комунальні некомерційні підприємства,</w:t>
            </w:r>
            <w:r w:rsidRPr="007923BC">
              <w:rPr>
                <w:bCs/>
                <w:kern w:val="2"/>
                <w:lang w:val="uk-UA" w:eastAsia="zh-CN"/>
              </w:rPr>
              <w:t xml:space="preserve"> організації та установи, </w:t>
            </w:r>
            <w:r w:rsidRPr="007923BC">
              <w:rPr>
                <w:kern w:val="2"/>
                <w:lang w:val="uk-UA" w:eastAsia="zh-CN"/>
              </w:rPr>
              <w:t>грн./</w:t>
            </w:r>
            <w:proofErr w:type="spellStart"/>
            <w:r w:rsidRPr="007923BC">
              <w:rPr>
                <w:kern w:val="2"/>
                <w:lang w:val="uk-UA" w:eastAsia="zh-CN"/>
              </w:rPr>
              <w:t>куб.м</w:t>
            </w:r>
            <w:proofErr w:type="spellEnd"/>
            <w:r w:rsidRPr="007923BC">
              <w:rPr>
                <w:kern w:val="2"/>
                <w:lang w:val="uk-UA" w:eastAsia="zh-CN"/>
              </w:rPr>
              <w:t>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D9A6E" w14:textId="77777777" w:rsidR="007923BC" w:rsidRPr="007923BC" w:rsidRDefault="007923BC" w:rsidP="007923BC">
            <w:pPr>
              <w:suppressAutoHyphens/>
              <w:snapToGrid w:val="0"/>
              <w:jc w:val="center"/>
            </w:pPr>
            <w:r w:rsidRPr="007923BC">
              <w:rPr>
                <w:bCs/>
                <w:lang w:val="uk-UA"/>
              </w:rPr>
              <w:t xml:space="preserve">Комунальні підприємства, установи та організації, </w:t>
            </w:r>
            <w:r w:rsidRPr="007923BC">
              <w:rPr>
                <w:bCs/>
                <w:lang w:val="uk-UA" w:eastAsia="zh-CN"/>
              </w:rPr>
              <w:t>грн./</w:t>
            </w:r>
            <w:proofErr w:type="spellStart"/>
            <w:r w:rsidRPr="007923BC">
              <w:rPr>
                <w:bCs/>
                <w:lang w:val="uk-UA" w:eastAsia="zh-CN"/>
              </w:rPr>
              <w:t>куб.м</w:t>
            </w:r>
            <w:proofErr w:type="spellEnd"/>
            <w:r w:rsidRPr="007923BC">
              <w:rPr>
                <w:bCs/>
                <w:lang w:val="uk-UA" w:eastAsia="zh-CN"/>
              </w:rPr>
              <w:t>.</w:t>
            </w:r>
            <w:r w:rsidRPr="007923BC">
              <w:rPr>
                <w:bCs/>
                <w:lang w:val="uk-U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BE5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bCs/>
                <w:kern w:val="2"/>
                <w:lang w:val="uk-UA" w:eastAsia="zh-CN"/>
              </w:rPr>
              <w:t xml:space="preserve">Інші споживачі, </w:t>
            </w:r>
            <w:r w:rsidRPr="007923BC">
              <w:rPr>
                <w:kern w:val="2"/>
                <w:lang w:val="uk-UA" w:eastAsia="zh-CN"/>
              </w:rPr>
              <w:t>грн./</w:t>
            </w:r>
            <w:proofErr w:type="spellStart"/>
            <w:r w:rsidRPr="007923BC">
              <w:rPr>
                <w:kern w:val="2"/>
                <w:lang w:val="uk-UA" w:eastAsia="zh-CN"/>
              </w:rPr>
              <w:t>куб.м</w:t>
            </w:r>
            <w:proofErr w:type="spellEnd"/>
            <w:r w:rsidRPr="007923BC">
              <w:rPr>
                <w:kern w:val="2"/>
                <w:lang w:val="uk-UA" w:eastAsia="zh-CN"/>
              </w:rPr>
              <w:t>.</w:t>
            </w:r>
          </w:p>
        </w:tc>
      </w:tr>
      <w:tr w:rsidR="007923BC" w:rsidRPr="007923BC" w14:paraId="4E6BC0C1" w14:textId="77777777" w:rsidTr="003A4ABB">
        <w:tc>
          <w:tcPr>
            <w:tcW w:w="4754" w:type="dxa"/>
            <w:tcBorders>
              <w:left w:val="single" w:sz="4" w:space="0" w:color="000000"/>
              <w:bottom w:val="single" w:sz="4" w:space="0" w:color="000000"/>
            </w:tcBorders>
          </w:tcPr>
          <w:p w14:paraId="51EDE1E7" w14:textId="77777777" w:rsidR="007923BC" w:rsidRPr="007923BC" w:rsidRDefault="007923BC" w:rsidP="007923BC">
            <w:pPr>
              <w:suppressAutoHyphens/>
              <w:snapToGrid w:val="0"/>
              <w:rPr>
                <w:lang w:val="uk-UA"/>
              </w:rPr>
            </w:pPr>
            <w:r w:rsidRPr="007923BC">
              <w:rPr>
                <w:lang w:val="uk-UA"/>
              </w:rPr>
              <w:t xml:space="preserve">Збирання та </w:t>
            </w: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перевезення</w:t>
            </w:r>
            <w:r w:rsidRPr="007923BC">
              <w:rPr>
                <w:lang w:val="uk-UA"/>
              </w:rPr>
              <w:t xml:space="preserve"> побутових відходів  з ПДВ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2E0033C9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221,50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58CF69D4" w14:textId="77777777" w:rsidR="007923BC" w:rsidRPr="007923BC" w:rsidRDefault="007923BC" w:rsidP="007923BC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7923BC">
              <w:rPr>
                <w:lang w:val="uk-UA" w:eastAsia="zh-CN"/>
              </w:rPr>
              <w:t>243,65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D29E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 w:rsidRPr="007923BC">
              <w:rPr>
                <w:rFonts w:eastAsia="DejaVu Sans" w:cs="Lohit Hindi"/>
                <w:kern w:val="2"/>
                <w:lang w:eastAsia="zh-CN" w:bidi="hi-IN"/>
              </w:rPr>
              <w:t>265,80</w:t>
            </w:r>
          </w:p>
        </w:tc>
      </w:tr>
      <w:tr w:rsidR="007923BC" w:rsidRPr="007923BC" w14:paraId="2169F710" w14:textId="77777777" w:rsidTr="003A4ABB">
        <w:tc>
          <w:tcPr>
            <w:tcW w:w="4754" w:type="dxa"/>
            <w:tcBorders>
              <w:left w:val="single" w:sz="4" w:space="0" w:color="000000"/>
              <w:bottom w:val="single" w:sz="4" w:space="0" w:color="000000"/>
            </w:tcBorders>
          </w:tcPr>
          <w:p w14:paraId="16CE7F49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val="uk-UA" w:eastAsia="zh-CN" w:bidi="hi-IN"/>
              </w:rPr>
            </w:pPr>
            <w:r w:rsidRPr="007923BC">
              <w:rPr>
                <w:rFonts w:eastAsia="DejaVu Sans" w:cs="Lohit Hindi"/>
                <w:kern w:val="2"/>
                <w:lang w:val="uk-UA" w:eastAsia="zh-CN" w:bidi="hi-IN"/>
              </w:rPr>
              <w:t>Видалення побутових відходів з ПДВ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0AF5DED3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27,86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15720D30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27,86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752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27,86</w:t>
            </w:r>
          </w:p>
        </w:tc>
      </w:tr>
      <w:tr w:rsidR="007923BC" w:rsidRPr="007923BC" w14:paraId="05936661" w14:textId="77777777" w:rsidTr="003A4ABB">
        <w:tc>
          <w:tcPr>
            <w:tcW w:w="4754" w:type="dxa"/>
            <w:tcBorders>
              <w:left w:val="single" w:sz="4" w:space="0" w:color="000000"/>
              <w:bottom w:val="single" w:sz="4" w:space="0" w:color="000000"/>
            </w:tcBorders>
          </w:tcPr>
          <w:p w14:paraId="7937E538" w14:textId="77777777" w:rsidR="007923BC" w:rsidRPr="007923BC" w:rsidRDefault="007923BC" w:rsidP="007923BC">
            <w:pPr>
              <w:widowControl w:val="0"/>
              <w:suppressLineNumbers/>
              <w:suppressAutoHyphens/>
              <w:rPr>
                <w:rFonts w:eastAsia="DejaVu Sans" w:cs="Lohit Hindi"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kern w:val="2"/>
                <w:lang w:val="uk-UA" w:eastAsia="zh-CN"/>
              </w:rPr>
              <w:t>Тариф на послуги з управління побутовими відходами (змішані) з ПДВ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70618F53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val="uk-UA" w:eastAsia="zh-CN"/>
              </w:rPr>
              <w:t>249,36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69C45843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val="uk-UA" w:eastAsia="zh-CN"/>
              </w:rPr>
              <w:t>271,51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FEF2" w14:textId="77777777" w:rsidR="007923BC" w:rsidRPr="007923BC" w:rsidRDefault="007923BC" w:rsidP="007923BC">
            <w:pPr>
              <w:widowControl w:val="0"/>
              <w:suppressLineNumbers/>
              <w:suppressAutoHyphens/>
              <w:jc w:val="center"/>
              <w:rPr>
                <w:rFonts w:eastAsia="DejaVu Sans" w:cs="Lohit Hindi"/>
                <w:b/>
                <w:bCs/>
                <w:kern w:val="2"/>
                <w:lang w:val="uk-UA" w:eastAsia="zh-CN"/>
              </w:rPr>
            </w:pPr>
            <w:r w:rsidRPr="007923BC">
              <w:rPr>
                <w:rFonts w:eastAsia="DejaVu Sans" w:cs="Lohit Hindi"/>
                <w:b/>
                <w:bCs/>
                <w:kern w:val="2"/>
                <w:lang w:val="uk-UA" w:eastAsia="zh-CN"/>
              </w:rPr>
              <w:t>293,66</w:t>
            </w:r>
          </w:p>
        </w:tc>
      </w:tr>
    </w:tbl>
    <w:p w14:paraId="02CB5043" w14:textId="77777777" w:rsidR="007923BC" w:rsidRPr="007923BC" w:rsidRDefault="007923BC" w:rsidP="007923BC">
      <w:pPr>
        <w:suppressAutoHyphens/>
      </w:pPr>
    </w:p>
    <w:p w14:paraId="63CD65C7" w14:textId="77777777" w:rsidR="007923BC" w:rsidRDefault="007923BC">
      <w:pPr>
        <w:rPr>
          <w:lang w:val="uk-UA"/>
        </w:rPr>
      </w:pPr>
    </w:p>
    <w:p w14:paraId="25513CB9" w14:textId="77777777" w:rsidR="007923BC" w:rsidRDefault="007923BC">
      <w:pPr>
        <w:rPr>
          <w:lang w:val="uk-UA"/>
        </w:rPr>
      </w:pPr>
    </w:p>
    <w:p w14:paraId="06434F26" w14:textId="77777777" w:rsidR="007923BC" w:rsidRPr="007923BC" w:rsidRDefault="007923BC" w:rsidP="007923BC">
      <w:pPr>
        <w:rPr>
          <w:lang w:val="uk-UA"/>
        </w:rPr>
      </w:pPr>
      <w:r w:rsidRPr="007923BC">
        <w:rPr>
          <w:lang w:val="uk-UA"/>
        </w:rPr>
        <w:t>Керуючий справами виконавчого комітету</w:t>
      </w:r>
      <w:r w:rsidRPr="007923BC">
        <w:rPr>
          <w:lang w:val="uk-UA"/>
        </w:rPr>
        <w:tab/>
      </w:r>
      <w:r w:rsidRPr="007923BC">
        <w:rPr>
          <w:lang w:val="uk-UA"/>
        </w:rPr>
        <w:tab/>
      </w:r>
      <w:r w:rsidRPr="007923BC">
        <w:rPr>
          <w:lang w:val="uk-UA"/>
        </w:rPr>
        <w:tab/>
        <w:t>Владислав ТЕРЕЩЕНКО</w:t>
      </w:r>
    </w:p>
    <w:p w14:paraId="06DD961D" w14:textId="77777777" w:rsidR="007923BC" w:rsidRPr="007923BC" w:rsidRDefault="007923BC">
      <w:pPr>
        <w:rPr>
          <w:lang w:val="uk-UA"/>
        </w:rPr>
      </w:pPr>
    </w:p>
    <w:sectPr w:rsidR="007923BC" w:rsidRPr="007923BC" w:rsidSect="00A97EC8">
      <w:pgSz w:w="11906" w:h="16838" w:code="9"/>
      <w:pgMar w:top="851" w:right="851" w:bottom="1135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60"/>
    <w:rsid w:val="000C40FD"/>
    <w:rsid w:val="001559DF"/>
    <w:rsid w:val="00241293"/>
    <w:rsid w:val="002C7FB0"/>
    <w:rsid w:val="00307D05"/>
    <w:rsid w:val="004C666B"/>
    <w:rsid w:val="00560B60"/>
    <w:rsid w:val="005D66FB"/>
    <w:rsid w:val="00672309"/>
    <w:rsid w:val="006C30CF"/>
    <w:rsid w:val="006C7DE2"/>
    <w:rsid w:val="007923BC"/>
    <w:rsid w:val="00A97EC8"/>
    <w:rsid w:val="00C0082A"/>
    <w:rsid w:val="00F45BCE"/>
    <w:rsid w:val="00F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FED"/>
  <w15:chartTrackingRefBased/>
  <w15:docId w15:val="{262B15F2-F4D5-4030-808B-3FBFDF2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CE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B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B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B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B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B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B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B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B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B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B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B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B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B60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6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B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60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B60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6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B60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60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60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B60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6</cp:revision>
  <cp:lastPrinted>2026-05-27T08:08:00Z</cp:lastPrinted>
  <dcterms:created xsi:type="dcterms:W3CDTF">2026-05-25T12:34:00Z</dcterms:created>
  <dcterms:modified xsi:type="dcterms:W3CDTF">2026-05-28T11:57:00Z</dcterms:modified>
</cp:coreProperties>
</file>