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93EAC" w14:textId="77777777" w:rsidR="001E5DB0" w:rsidRPr="001E5DB0" w:rsidRDefault="001E5DB0" w:rsidP="001E5DB0">
      <w:pPr>
        <w:ind w:left="5760"/>
        <w:rPr>
          <w:lang w:val="uk-UA"/>
        </w:rPr>
      </w:pPr>
      <w:r w:rsidRPr="001E5DB0">
        <w:rPr>
          <w:lang w:val="uk-UA"/>
        </w:rPr>
        <w:t>Додаток</w:t>
      </w:r>
    </w:p>
    <w:p w14:paraId="288608BA" w14:textId="77777777" w:rsidR="001E5DB0" w:rsidRPr="001E5DB0" w:rsidRDefault="001E5DB0" w:rsidP="001E5DB0">
      <w:pPr>
        <w:ind w:left="5760"/>
        <w:rPr>
          <w:lang w:val="uk-UA"/>
        </w:rPr>
      </w:pPr>
      <w:r w:rsidRPr="001E5DB0">
        <w:rPr>
          <w:lang w:val="uk-UA"/>
        </w:rPr>
        <w:t>до рішення виконавчого комітету</w:t>
      </w:r>
    </w:p>
    <w:p w14:paraId="3909A2E9" w14:textId="77777777" w:rsidR="001E5DB0" w:rsidRPr="001E5DB0" w:rsidRDefault="001E5DB0" w:rsidP="001E5DB0">
      <w:pPr>
        <w:ind w:left="5760"/>
        <w:rPr>
          <w:lang w:val="uk-UA"/>
        </w:rPr>
      </w:pPr>
      <w:r w:rsidRPr="001E5DB0">
        <w:rPr>
          <w:lang w:val="uk-UA"/>
        </w:rPr>
        <w:t>Південнівської міської ради</w:t>
      </w:r>
    </w:p>
    <w:p w14:paraId="41BB883B" w14:textId="2D14BCF3" w:rsidR="001E5DB0" w:rsidRPr="001E5DB0" w:rsidRDefault="001E5DB0" w:rsidP="001E5DB0">
      <w:pPr>
        <w:ind w:left="5760"/>
        <w:rPr>
          <w:lang w:val="uk-UA"/>
        </w:rPr>
      </w:pPr>
      <w:r w:rsidRPr="001E5DB0">
        <w:rPr>
          <w:lang w:val="uk-UA"/>
        </w:rPr>
        <w:t xml:space="preserve">від 26.05.2026 № </w:t>
      </w:r>
      <w:r>
        <w:rPr>
          <w:lang w:val="uk-UA"/>
        </w:rPr>
        <w:t>2959</w:t>
      </w:r>
    </w:p>
    <w:p w14:paraId="28D384F1" w14:textId="77777777" w:rsidR="001E5DB0" w:rsidRDefault="001E5DB0">
      <w:pPr>
        <w:rPr>
          <w:lang w:val="uk-UA"/>
        </w:rPr>
      </w:pPr>
    </w:p>
    <w:tbl>
      <w:tblPr>
        <w:tblW w:w="10343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119"/>
        <w:gridCol w:w="10176"/>
        <w:gridCol w:w="48"/>
      </w:tblGrid>
      <w:tr w:rsidR="001E5DB0" w:rsidRPr="001E5DB0" w14:paraId="663E695F" w14:textId="77777777" w:rsidTr="003A4ABB">
        <w:trPr>
          <w:gridBefore w:val="1"/>
          <w:gridAfter w:val="1"/>
          <w:wBefore w:w="119" w:type="dxa"/>
          <w:wAfter w:w="48" w:type="dxa"/>
          <w:trHeight w:val="300"/>
        </w:trPr>
        <w:tc>
          <w:tcPr>
            <w:tcW w:w="10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9779B" w14:textId="77777777" w:rsidR="001E5DB0" w:rsidRPr="001E5DB0" w:rsidRDefault="001E5DB0" w:rsidP="001E5D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E5DB0" w:rsidRPr="001E5DB0" w14:paraId="25D93913" w14:textId="77777777" w:rsidTr="003A4ABB">
        <w:trPr>
          <w:trHeight w:val="1872"/>
        </w:trPr>
        <w:tc>
          <w:tcPr>
            <w:tcW w:w="10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425"/>
              <w:gridCol w:w="7"/>
              <w:gridCol w:w="956"/>
              <w:gridCol w:w="22"/>
              <w:gridCol w:w="8"/>
              <w:gridCol w:w="962"/>
              <w:gridCol w:w="22"/>
              <w:gridCol w:w="8"/>
              <w:gridCol w:w="963"/>
              <w:gridCol w:w="21"/>
              <w:gridCol w:w="8"/>
              <w:gridCol w:w="821"/>
              <w:gridCol w:w="7"/>
              <w:gridCol w:w="23"/>
              <w:gridCol w:w="821"/>
              <w:gridCol w:w="29"/>
              <w:gridCol w:w="6"/>
              <w:gridCol w:w="815"/>
              <w:gridCol w:w="35"/>
              <w:gridCol w:w="845"/>
              <w:gridCol w:w="6"/>
            </w:tblGrid>
            <w:tr w:rsidR="001E5DB0" w:rsidRPr="001E5DB0" w14:paraId="09E21E50" w14:textId="77777777" w:rsidTr="003A4ABB">
              <w:trPr>
                <w:trHeight w:val="255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35D4937" w14:textId="77777777" w:rsidR="001E5DB0" w:rsidRPr="001E5DB0" w:rsidRDefault="001E5DB0" w:rsidP="001E5DB0">
                  <w:pPr>
                    <w:ind w:right="-111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 xml:space="preserve">Підприємство                                 </w:t>
                  </w: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КОМУНАЛЬНЕ ПІДПРИЄМСТВО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CCE8572" w14:textId="77777777" w:rsidR="001E5DB0" w:rsidRPr="001E5DB0" w:rsidRDefault="001E5DB0" w:rsidP="001E5DB0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коди</w:t>
                  </w:r>
                </w:p>
              </w:tc>
            </w:tr>
            <w:tr w:rsidR="001E5DB0" w:rsidRPr="001E5DB0" w14:paraId="75545903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2B1A9DF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"УЗБЕРЕЖЖЯ"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4CE9C71" w14:textId="77777777" w:rsidR="001E5DB0" w:rsidRPr="001E5DB0" w:rsidRDefault="001E5DB0" w:rsidP="001E5DB0">
                  <w:pPr>
                    <w:ind w:left="-112" w:right="-103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44389240</w:t>
                  </w:r>
                </w:p>
              </w:tc>
            </w:tr>
            <w:tr w:rsidR="001E5DB0" w:rsidRPr="001E5DB0" w14:paraId="5932D85D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FE7D09C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Організаційно-правова форма                              комунальне підприємство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B3AC8B7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5D9A27CA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EA3575B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Територія                                                                    м. Південне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B5B034B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0D490113" w14:textId="77777777" w:rsidTr="003A4ABB">
              <w:trPr>
                <w:trHeight w:val="39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7DF55E86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b/>
                      <w:bCs/>
                      <w:sz w:val="22"/>
                      <w:szCs w:val="22"/>
                      <w:lang w:val="uk-UA"/>
                    </w:rPr>
                    <w:t>Орган управління створено рішенням Южненської міської ради від  №277 -</w:t>
                  </w:r>
                  <w:r w:rsidRPr="001E5DB0">
                    <w:rPr>
                      <w:b/>
                      <w:bCs/>
                      <w:sz w:val="22"/>
                      <w:szCs w:val="22"/>
                      <w:lang w:val="en-US"/>
                    </w:rPr>
                    <w:t>V</w:t>
                  </w:r>
                  <w:r w:rsidRPr="001E5D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III  від  03.03.2021р.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9383B55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2F3EABA0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4BAFD89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Галузь                                             житлово – комунальне господарство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49D3D1F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162B8DA4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24AD90B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 xml:space="preserve">Вид економічної діяльності  </w:t>
                  </w:r>
                  <w:r w:rsidRPr="001E5D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81.29 Інші види діяльності із прибирання  </w:t>
                  </w:r>
                  <w:r w:rsidRPr="001E5DB0">
                    <w:rPr>
                      <w:sz w:val="22"/>
                      <w:szCs w:val="22"/>
                      <w:lang w:val="uk-UA"/>
                    </w:rPr>
                    <w:t xml:space="preserve">             за  КВЕД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C752C26" w14:textId="77777777" w:rsidR="001E5DB0" w:rsidRPr="001E5DB0" w:rsidRDefault="001E5DB0" w:rsidP="001E5DB0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57D7DA0B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FE58C45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Одиниця виміру:           тис. грн.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442F5AD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1F7E63B8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ED4BCEE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Форма власності                                                           Комунальна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2609D47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5B706E46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EC442CA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Чисельність працівників                                                              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A431B05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0AF60618" w14:textId="77777777" w:rsidTr="003A4ABB">
              <w:trPr>
                <w:trHeight w:val="312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03435D02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 xml:space="preserve">Місцезнаходження      </w:t>
                  </w:r>
                  <w:r w:rsidRPr="001E5D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Україна, 65481, Одеська обл., місто Південне, </w:t>
                  </w:r>
                  <w:proofErr w:type="spellStart"/>
                  <w:r w:rsidRPr="001E5DB0">
                    <w:rPr>
                      <w:b/>
                      <w:bCs/>
                      <w:sz w:val="22"/>
                      <w:szCs w:val="22"/>
                      <w:lang w:val="uk-UA"/>
                    </w:rPr>
                    <w:t>пр.Григорівського</w:t>
                  </w:r>
                  <w:proofErr w:type="spellEnd"/>
                  <w:r w:rsidRPr="001E5DB0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десанту, будинок 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A53C694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7BA308AB" w14:textId="77777777" w:rsidTr="003A4ABB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B548789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 xml:space="preserve">Прізвище та ініціали керівника                         </w:t>
                  </w: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Дмитро </w:t>
                  </w:r>
                  <w:r w:rsidRPr="001E5DB0">
                    <w:rPr>
                      <w:b/>
                      <w:sz w:val="20"/>
                      <w:szCs w:val="20"/>
                      <w:lang w:val="uk-UA"/>
                    </w:rPr>
                    <w:t>ПРОХОРОВ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4E04AD2" w14:textId="77777777" w:rsidR="001E5DB0" w:rsidRPr="001E5DB0" w:rsidRDefault="001E5DB0" w:rsidP="001E5DB0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DB0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DB0" w:rsidRPr="001E5DB0" w14:paraId="188BEF5A" w14:textId="77777777" w:rsidTr="003A4ABB">
              <w:trPr>
                <w:trHeight w:val="51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89072AB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ВІДКОРИГОВАННИЙ ФІНАНСОВИЙ ПЛАН КОМУНАЛЬНОГО ПІДПРИЄМСТВА  "УЗБЕРЕЖЖЯ"</w:t>
                  </w:r>
                </w:p>
              </w:tc>
            </w:tr>
            <w:tr w:rsidR="001E5DB0" w:rsidRPr="001E5DB0" w14:paraId="3F500667" w14:textId="77777777" w:rsidTr="003A4ABB">
              <w:trPr>
                <w:trHeight w:val="15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6A1262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НА 2026 рік</w:t>
                  </w:r>
                </w:p>
              </w:tc>
            </w:tr>
            <w:tr w:rsidR="001E5DB0" w:rsidRPr="001E5DB0" w14:paraId="6C81449E" w14:textId="77777777" w:rsidTr="003A4ABB">
              <w:trPr>
                <w:trHeight w:val="291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7C127E39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Основні фінансові показники підприємства</w:t>
                  </w:r>
                </w:p>
              </w:tc>
            </w:tr>
            <w:tr w:rsidR="001E5DB0" w:rsidRPr="001E5DB0" w14:paraId="45D722B1" w14:textId="77777777" w:rsidTr="003A4ABB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3632619A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І. Формування прибутку підприємства</w:t>
                  </w:r>
                </w:p>
              </w:tc>
            </w:tr>
            <w:tr w:rsidR="001E5DB0" w:rsidRPr="001E5DB0" w14:paraId="65ADCEB3" w14:textId="77777777" w:rsidTr="003A4ABB">
              <w:trPr>
                <w:trHeight w:val="300"/>
              </w:trPr>
              <w:tc>
                <w:tcPr>
                  <w:tcW w:w="3116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5AC0A8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9DDD7F" w14:textId="77777777" w:rsidR="001E5DB0" w:rsidRPr="001E5DB0" w:rsidRDefault="001E5DB0" w:rsidP="001E5DB0">
                  <w:pPr>
                    <w:ind w:left="-110" w:right="-107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Код ряд-ка</w:t>
                  </w:r>
                </w:p>
              </w:tc>
              <w:tc>
                <w:tcPr>
                  <w:tcW w:w="993" w:type="dxa"/>
                  <w:gridSpan w:val="4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4743A1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0FA3FF3" w14:textId="77777777" w:rsidR="001E5DB0" w:rsidRPr="001E5DB0" w:rsidRDefault="001E5DB0" w:rsidP="001E5DB0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B73F332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1E5DB0">
                    <w:rPr>
                      <w:sz w:val="20"/>
                      <w:szCs w:val="20"/>
                      <w:lang w:val="uk-UA"/>
                    </w:rPr>
                    <w:t>Плано</w:t>
                  </w:r>
                  <w:proofErr w:type="spellEnd"/>
                  <w:r w:rsidRPr="001E5DB0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3408" w:type="dxa"/>
                  <w:gridSpan w:val="10"/>
                  <w:vMerge w:val="restart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457532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У тому числі по кварталам</w:t>
                  </w:r>
                </w:p>
              </w:tc>
            </w:tr>
            <w:tr w:rsidR="001E5DB0" w:rsidRPr="001E5DB0" w14:paraId="323A483A" w14:textId="77777777" w:rsidTr="003A4ABB">
              <w:trPr>
                <w:trHeight w:val="133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DF8EC7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755BC2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4DF7CB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D280A2C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1B3B9D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вий рік</w:t>
                  </w:r>
                </w:p>
              </w:tc>
              <w:tc>
                <w:tcPr>
                  <w:tcW w:w="3408" w:type="dxa"/>
                  <w:gridSpan w:val="10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CAB2CE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259122B9" w14:textId="77777777" w:rsidTr="003A4ABB">
              <w:trPr>
                <w:trHeight w:val="521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F1A62D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80BC4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C4B967" w14:textId="77777777" w:rsidR="001E5DB0" w:rsidRPr="001E5DB0" w:rsidRDefault="001E5DB0" w:rsidP="001E5DB0">
                  <w:pPr>
                    <w:ind w:left="-112" w:right="-110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>факт мину-</w:t>
                  </w:r>
                  <w:proofErr w:type="spellStart"/>
                  <w:r w:rsidRPr="001E5DB0">
                    <w:rPr>
                      <w:sz w:val="18"/>
                      <w:szCs w:val="18"/>
                      <w:lang w:val="uk-UA"/>
                    </w:rPr>
                    <w:t>лого</w:t>
                  </w:r>
                  <w:proofErr w:type="spellEnd"/>
                  <w:r w:rsidRPr="001E5DB0">
                    <w:rPr>
                      <w:sz w:val="18"/>
                      <w:szCs w:val="18"/>
                      <w:lang w:val="uk-UA"/>
                    </w:rPr>
                    <w:t xml:space="preserve"> року (2024р)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098B25" w14:textId="77777777" w:rsidR="001E5DB0" w:rsidRPr="001E5DB0" w:rsidRDefault="001E5DB0" w:rsidP="001E5DB0">
                  <w:pPr>
                    <w:ind w:left="-110" w:right="-111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>план мину-</w:t>
                  </w:r>
                  <w:proofErr w:type="spellStart"/>
                  <w:r w:rsidRPr="001E5DB0">
                    <w:rPr>
                      <w:sz w:val="18"/>
                      <w:szCs w:val="18"/>
                      <w:lang w:val="uk-UA"/>
                    </w:rPr>
                    <w:t>лого</w:t>
                  </w:r>
                  <w:proofErr w:type="spellEnd"/>
                  <w:r w:rsidRPr="001E5DB0">
                    <w:rPr>
                      <w:sz w:val="18"/>
                      <w:szCs w:val="18"/>
                      <w:lang w:val="uk-UA"/>
                    </w:rPr>
                    <w:t xml:space="preserve"> року (2025р))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2BE567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0C8DE3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І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AC25C5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ІІ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31A40C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ІІІ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66F4403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ІV</w:t>
                  </w:r>
                </w:p>
              </w:tc>
            </w:tr>
            <w:tr w:rsidR="001E5DB0" w:rsidRPr="001E5DB0" w14:paraId="00024A2D" w14:textId="77777777" w:rsidTr="003A4ABB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EDE1F5" w14:textId="77777777" w:rsidR="001E5DB0" w:rsidRPr="001E5DB0" w:rsidRDefault="001E5DB0" w:rsidP="001E5DB0">
                  <w:pPr>
                    <w:ind w:right="986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Доходи</w:t>
                  </w:r>
                </w:p>
              </w:tc>
            </w:tr>
            <w:tr w:rsidR="001E5DB0" w:rsidRPr="001E5DB0" w14:paraId="248F44B8" w14:textId="77777777" w:rsidTr="003A4ABB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2E44F7A" w14:textId="77777777" w:rsidR="001E5DB0" w:rsidRPr="001E5DB0" w:rsidRDefault="001E5DB0" w:rsidP="001E5DB0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Дохід (виручка) від реалізації продукції (товарів, робіт, послуг)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C9DED4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A7634D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30,212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3D532E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216,626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50EC73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2FDA07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702998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9C899D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FC2F07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1E5DB0" w:rsidRPr="001E5DB0" w14:paraId="76581372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74C11B3" w14:textId="77777777" w:rsidR="001E5DB0" w:rsidRPr="001E5DB0" w:rsidRDefault="001E5DB0" w:rsidP="001E5DB0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За видами послуг: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4FC51D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49AF2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D0EE7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5924C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E475B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854A9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8B83E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4F46B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1D9B6407" w14:textId="77777777" w:rsidTr="003A4ABB">
              <w:trPr>
                <w:trHeight w:val="2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EEF520" w14:textId="77777777" w:rsidR="001E5DB0" w:rsidRPr="001E5DB0" w:rsidRDefault="001E5DB0" w:rsidP="001E5DB0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Прибирання службових приміщень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3E9815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D0DB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E4B04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156,576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4C4CF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B32900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CB472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74DC3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30DD0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</w:tr>
            <w:tr w:rsidR="001E5DB0" w:rsidRPr="001E5DB0" w14:paraId="005AF1D8" w14:textId="77777777" w:rsidTr="003A4ABB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593356" w14:textId="77777777" w:rsidR="001E5DB0" w:rsidRPr="001E5DB0" w:rsidRDefault="001E5DB0" w:rsidP="001E5DB0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Послуги з прибирання території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135F6F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40DC1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E5DB0">
                    <w:rPr>
                      <w:sz w:val="20"/>
                      <w:szCs w:val="20"/>
                    </w:rPr>
                    <w:t>23,359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87C7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48,352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DB520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E6688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9,100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44CD4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21,691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84B6A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51,990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60CB1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9,800 </w:t>
                  </w:r>
                </w:p>
              </w:tc>
            </w:tr>
            <w:tr w:rsidR="001E5DB0" w:rsidRPr="001E5DB0" w14:paraId="18EC56E4" w14:textId="77777777" w:rsidTr="003A4ABB">
              <w:trPr>
                <w:trHeight w:val="24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FC9475" w14:textId="77777777" w:rsidR="001E5DB0" w:rsidRPr="001E5DB0" w:rsidRDefault="001E5DB0" w:rsidP="001E5DB0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Послуги з покосу трави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D80DB1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92289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1E5DB0">
                    <w:rPr>
                      <w:sz w:val="20"/>
                      <w:szCs w:val="20"/>
                    </w:rPr>
                    <w:t>6,853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B711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11,698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9F139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84,805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C0632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A87EF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27,402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41BEBF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57,403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37ACC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6EF0FA9D" w14:textId="77777777" w:rsidTr="003A4AB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CE2153" w14:textId="77777777" w:rsidR="001E5DB0" w:rsidRPr="001E5DB0" w:rsidRDefault="001E5DB0" w:rsidP="001E5DB0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DB0">
                    <w:rPr>
                      <w:sz w:val="16"/>
                      <w:szCs w:val="16"/>
                      <w:lang w:val="uk-UA"/>
                    </w:rPr>
                    <w:t>податок на додану вартість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7E14558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002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2E12C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93B6B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D52A1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BCF3F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E7763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AED3A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FA85E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32E44662" w14:textId="77777777" w:rsidTr="003A4AB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CB3C3E" w14:textId="77777777" w:rsidR="001E5DB0" w:rsidRPr="001E5DB0" w:rsidRDefault="001E5DB0" w:rsidP="001E5DB0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DB0">
                    <w:rPr>
                      <w:sz w:val="16"/>
                      <w:szCs w:val="16"/>
                      <w:lang w:val="uk-UA"/>
                    </w:rPr>
                    <w:t>інші непрямі податки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D2DCE1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003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70931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C7635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3A20C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08198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3C93D5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42395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9FCF6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4ED922A4" w14:textId="77777777" w:rsidTr="003A4AB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6CFEA1" w14:textId="77777777" w:rsidR="001E5DB0" w:rsidRPr="001E5DB0" w:rsidRDefault="001E5DB0" w:rsidP="001E5DB0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DB0">
                    <w:rPr>
                      <w:sz w:val="16"/>
                      <w:szCs w:val="16"/>
                      <w:lang w:val="uk-UA"/>
                    </w:rPr>
                    <w:t xml:space="preserve">Інші вирахування з доходу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716F4F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004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7F74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652C0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56602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B3BC0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41BFD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D69CE1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14DFC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1863D91D" w14:textId="77777777" w:rsidTr="003A4ABB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B12CF82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Чистий дохід (виручка) від реалізації продукції (товарів, робіт, послуг)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BAF9794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005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A56CB3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30,212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2EBF4E5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216,626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C2CD9A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FA8015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B49311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1EE07B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3A9E93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1E5DB0" w:rsidRPr="001E5DB0" w14:paraId="5D52794E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98CFEFB" w14:textId="77777777" w:rsidR="001E5DB0" w:rsidRPr="001E5DB0" w:rsidRDefault="001E5DB0" w:rsidP="001E5DB0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Інші операційні доходи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11ECE08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006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55D2E37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166E49C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010BAB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CD9035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C62AF5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0ECC0E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5B0DE7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0FC30C06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0048086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(Пайові внески)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7C370B2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6FC7123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54,910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4313832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365,058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E9A623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3B731B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5FB5A3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6C0481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99B8ED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31079A5E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8B0EDB6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</w:rPr>
                    <w:t>Цільові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</w:rPr>
                    <w:t>надходження</w:t>
                  </w:r>
                  <w:proofErr w:type="spellEnd"/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69C4D69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75529D5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4,880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7D6C126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60A47E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374CD4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2F3A8E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8A49CA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E19DB8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1E20A0E9" w14:textId="77777777" w:rsidTr="003A4ABB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BB9D734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доходи </w:t>
                  </w: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818B34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007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BC6354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DF6306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14598,326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8AC53F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61EBF9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4A8E3E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E3C5C9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CB95C8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75F5F59D" w14:textId="77777777" w:rsidTr="003A4ABB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4C9BEB8" w14:textId="77777777" w:rsidR="001E5DB0" w:rsidRPr="001E5DB0" w:rsidRDefault="001E5DB0" w:rsidP="001E5DB0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 xml:space="preserve">Дохід із місцевого бюджету за цільовими програмами, у </w:t>
                  </w:r>
                  <w:proofErr w:type="spellStart"/>
                  <w:r w:rsidRPr="001E5DB0">
                    <w:rPr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1E5DB0">
                    <w:rPr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AA67BE7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007/1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C055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95ABD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14598,326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4EDB9F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F03D2F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0C0CA8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F25BE5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603AC4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167FB08D" w14:textId="77777777" w:rsidTr="003A4ABB">
              <w:trPr>
                <w:trHeight w:val="56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DC7A99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комуналь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ного господарства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Південнівсь-кої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83571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07259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19526,688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AD1A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14398,126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F89B06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042781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105645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6E8408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700D88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41581875" w14:textId="77777777" w:rsidTr="003A4ABB">
              <w:trPr>
                <w:trHeight w:val="34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4CE37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7E846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6AC8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19462,188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75B4D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14398,126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EA7C1B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4BEB3D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306015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86E565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BF2815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25C49CC0" w14:textId="77777777" w:rsidTr="003A4ABB">
              <w:trPr>
                <w:trHeight w:val="43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F0908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A7184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E1A74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11068,922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DC005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14209,211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064C3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4A5E94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BF38E8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9AFB84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53DFAA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32B820F0" w14:textId="77777777" w:rsidTr="003A4ABB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2BE3650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6365641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7E87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ECAF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58,407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D7D518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BAE76A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F0B866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83079D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6BFAF6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6B22E107" w14:textId="77777777" w:rsidTr="003A4ABB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CD46509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розроблення проекту землеустрою щодо відведення земельної ділянки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B34FFE8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4A47D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3C84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B17CB6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AE1EB7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812A93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EF2884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963222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06539E28" w14:textId="77777777" w:rsidTr="003A4ABB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41FAAE0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DEB2B6B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D6BC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BBAA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71,000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04590C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7D13FB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1870B7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4CF3A2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CF6E24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074B07A2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E70845" w14:textId="77777777" w:rsidR="001E5DB0" w:rsidRPr="001E5DB0" w:rsidRDefault="001E5DB0" w:rsidP="001E5DB0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Інші доходи (відлов бродячих тварин 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A35318E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BB036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55,898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7E790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59,508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8F70AF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86D843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C7733C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40A8A2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361BAE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43014833" w14:textId="77777777" w:rsidTr="003A4ABB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086D3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доходи (Поточний ремонт доріг)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BF1369A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885A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8337,368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BBA4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6C7A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64DE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7508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98BC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3723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7FA51B32" w14:textId="77777777" w:rsidTr="003A4ABB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BAA90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Виготовлення кошторисної документації з отриманням експертної оцінки (експертизи) та аналізу ціни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30B2E94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6BC8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C76C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E6101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4A4C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2B01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9A8C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DFA3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483BD2B0" w14:textId="77777777" w:rsidTr="003A4ABB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139E2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Технічний нагляд (поточний ремонт доріг)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E68285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2A060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7037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D489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6D0E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9E88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AEB2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CC62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3FFD49B0" w14:textId="77777777" w:rsidTr="003A4ABB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E8D11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спеціальний</w:t>
                  </w:r>
                  <w:proofErr w:type="spellEnd"/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фонд  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B46AAED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8399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64,500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51FA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B46E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C80A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FA9D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3284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8CBB6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148D4137" w14:textId="77777777" w:rsidTr="003A4ABB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0A96B" w14:textId="77777777" w:rsidR="001E5DB0" w:rsidRPr="001E5DB0" w:rsidRDefault="001E5DB0" w:rsidP="001E5DB0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1E5DB0">
                    <w:rPr>
                      <w:sz w:val="20"/>
                      <w:szCs w:val="20"/>
                    </w:rPr>
                    <w:t>Придбання</w:t>
                  </w:r>
                  <w:proofErr w:type="spellEnd"/>
                  <w:r w:rsidRPr="001E5DB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E5DB0">
                    <w:rPr>
                      <w:sz w:val="20"/>
                      <w:szCs w:val="20"/>
                    </w:rPr>
                    <w:t>обладнання</w:t>
                  </w:r>
                  <w:proofErr w:type="spellEnd"/>
                  <w:r w:rsidRPr="001E5DB0">
                    <w:rPr>
                      <w:sz w:val="20"/>
                      <w:szCs w:val="20"/>
                    </w:rPr>
                    <w:t xml:space="preserve"> і </w:t>
                  </w:r>
                  <w:proofErr w:type="spellStart"/>
                  <w:r w:rsidRPr="001E5DB0">
                    <w:rPr>
                      <w:sz w:val="20"/>
                      <w:szCs w:val="20"/>
                    </w:rPr>
                    <w:t>предметів</w:t>
                  </w:r>
                  <w:proofErr w:type="spellEnd"/>
                  <w:r w:rsidRPr="001E5DB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E5DB0">
                    <w:rPr>
                      <w:sz w:val="20"/>
                      <w:szCs w:val="20"/>
                    </w:rPr>
                    <w:t>довгострокового</w:t>
                  </w:r>
                  <w:proofErr w:type="spellEnd"/>
                  <w:r w:rsidRPr="001E5DB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E5DB0">
                    <w:rPr>
                      <w:sz w:val="20"/>
                      <w:szCs w:val="20"/>
                    </w:rPr>
                    <w:t>користування</w:t>
                  </w:r>
                  <w:proofErr w:type="spellEnd"/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706ED2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585F5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64,500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F03A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BA5C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22F4F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1D953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F2D41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E95F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30960C6E" w14:textId="77777777" w:rsidTr="003A4ABB">
              <w:trPr>
                <w:trHeight w:val="102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A0B8BEA" w14:textId="77777777" w:rsidR="001E5DB0" w:rsidRPr="001E5DB0" w:rsidRDefault="001E5DB0" w:rsidP="001E5DB0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Південнівськоїміської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територіальної громади Одеського району Одеської             області на 2024-2026 роки</w:t>
                  </w:r>
                </w:p>
                <w:p w14:paraId="78033492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04B775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5FEC51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105,550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9DAF48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200,200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FE44A6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406CC9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3E4D7F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D3ED1D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E05D3A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45E75E41" w14:textId="77777777" w:rsidTr="003A4ABB">
              <w:trPr>
                <w:trHeight w:val="281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767B27A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спеціальний</w:t>
                  </w:r>
                  <w:proofErr w:type="spellEnd"/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фонд  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036B5FB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DF038D9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105,550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3C1AE6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200,200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84D846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0DC75F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4A5B6B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45FFA6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1160C6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678E713D" w14:textId="77777777" w:rsidTr="003A4ABB">
              <w:trPr>
                <w:trHeight w:val="461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7C758" w14:textId="77777777" w:rsidR="001E5DB0" w:rsidRPr="001E5DB0" w:rsidRDefault="001E5DB0" w:rsidP="001E5DB0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 xml:space="preserve">1 Предмети, матеріали, обладнання та </w:t>
                  </w:r>
                </w:p>
                <w:p w14:paraId="23475735" w14:textId="77777777" w:rsidR="001E5DB0" w:rsidRPr="001E5DB0" w:rsidRDefault="001E5DB0" w:rsidP="001E5DB0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>інвентар (однолітні насадження)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E956BD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4CB132E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49,700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44FAA22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62,956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E2AD78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2C9A51F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74681D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26EFCF2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58EBC26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31C558BC" w14:textId="77777777" w:rsidTr="003A4ABB">
              <w:trPr>
                <w:trHeight w:val="56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B205A" w14:textId="77777777" w:rsidR="001E5DB0" w:rsidRPr="001E5DB0" w:rsidRDefault="001E5DB0" w:rsidP="001E5DB0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DB0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DB0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350BD1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312B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</w:rPr>
                  </w:pPr>
                  <w:r w:rsidRPr="001E5DB0">
                    <w:rPr>
                      <w:sz w:val="20"/>
                      <w:szCs w:val="20"/>
                    </w:rPr>
                    <w:t>55,850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1BC6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137,244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1C3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8CF8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ED7E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D423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1D92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4E935E34" w14:textId="77777777" w:rsidTr="003A4ABB">
              <w:trPr>
                <w:trHeight w:val="155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E9DF90" w14:textId="77777777" w:rsidR="001E5DB0" w:rsidRPr="001E5DB0" w:rsidRDefault="001E5DB0" w:rsidP="001E5DB0">
                  <w:pPr>
                    <w:ind w:right="-264"/>
                    <w:rPr>
                      <w:sz w:val="28"/>
                      <w:szCs w:val="2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Півден-нівськоїміської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територіальної громади Одеського району Одеської області на 2025-2027р,р</w:t>
                  </w:r>
                </w:p>
                <w:p w14:paraId="79328B26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112A1E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9775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55361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C57E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D4099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8097D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DA62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B6BC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77060C14" w14:textId="77777777" w:rsidTr="003A4AB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691DCB7" w14:textId="77777777" w:rsidR="001E5DB0" w:rsidRPr="001E5DB0" w:rsidRDefault="001E5DB0" w:rsidP="001E5DB0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4CD1A92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B810E7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11479E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95F6E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2EB1A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62E99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0A7A14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E37B83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6FE23269" w14:textId="77777777" w:rsidTr="003A4ABB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0A6403" w14:textId="77777777" w:rsidR="001E5DB0" w:rsidRPr="001E5DB0" w:rsidRDefault="001E5DB0" w:rsidP="001E5DB0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- спеціальний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AB8D99" w14:textId="77777777" w:rsidR="001E5DB0" w:rsidRPr="001E5DB0" w:rsidRDefault="001E5DB0" w:rsidP="001E5DB0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363FD7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E00E5F4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827BEF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D965CD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234B7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1377A2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8E18CC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73F83BD9" w14:textId="77777777" w:rsidTr="003A4ABB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3B4E5F9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доходи (амортизація безоплатно отриманих активів)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DE756CD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008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EF9CC0B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4074,344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2015861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4062,251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4C697E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1BEF19C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5479C0E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73A8945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BB1182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1E5DB0" w:rsidRPr="001E5DB0" w14:paraId="76824B77" w14:textId="77777777" w:rsidTr="003A4ABB">
              <w:trPr>
                <w:trHeight w:val="37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51CF011" w14:textId="77777777" w:rsidR="001E5DB0" w:rsidRPr="001E5DB0" w:rsidRDefault="001E5DB0" w:rsidP="001E5DB0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доходів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23275F3" w14:textId="77777777" w:rsidR="001E5DB0" w:rsidRPr="001E5DB0" w:rsidRDefault="001E5DB0" w:rsidP="001E5DB0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009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34E3A07A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23895,764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1B9040D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19242,261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81332E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26021,503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3945208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5231,552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C1BEAC0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6149,851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609AC87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9216,396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C2C9CA6" w14:textId="77777777" w:rsidR="001E5DB0" w:rsidRPr="001E5DB0" w:rsidRDefault="001E5DB0" w:rsidP="001E5DB0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5423,704</w:t>
                  </w:r>
                </w:p>
              </w:tc>
            </w:tr>
            <w:tr w:rsidR="001E5DB0" w:rsidRPr="001E5DB0" w14:paraId="3C4FD000" w14:textId="77777777" w:rsidTr="003A4ABB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961926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</w:t>
                  </w: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6E6055DE" w14:textId="77777777" w:rsidTr="003A4ABB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CEB59F4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Собівартість реалізованої продукції (товарів, робіт та послуг)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BE6CA32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FE7B0DC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84,318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2678D9D1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579,633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548DE01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7796CE2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23,009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852ED7F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165,269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06E0158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225,416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7366F8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1E5DB0" w:rsidRPr="001E5DB0" w14:paraId="39DDA6E5" w14:textId="77777777" w:rsidTr="003A4ABB">
              <w:trPr>
                <w:trHeight w:val="46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CB13B9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У тому числі витрати операційної діяльності: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C04D3E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FFD5F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37,725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7ED2E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241,882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A2E0BA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942E05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23,009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B61F4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87,204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D9C54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128,208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70EA69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1E5DB0" w:rsidRPr="001E5DB0" w14:paraId="4A55056B" w14:textId="77777777" w:rsidTr="003A4ABB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58767D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 (за рахунок господарчої діяльності)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C63DF9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446BE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21,345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B31DD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15,102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E4BBAF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00FE9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5,231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33D4C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1,863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5769BAE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3F1D55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3,738</w:t>
                  </w:r>
                </w:p>
              </w:tc>
            </w:tr>
            <w:tr w:rsidR="001E5DB0" w:rsidRPr="001E5DB0" w14:paraId="7BEC5FF4" w14:textId="77777777" w:rsidTr="003A4ABB">
              <w:trPr>
                <w:trHeight w:val="594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BDB4E9" w14:textId="77777777" w:rsidR="001E5DB0" w:rsidRPr="001E5DB0" w:rsidRDefault="001E5DB0" w:rsidP="001E5DB0">
                  <w:pPr>
                    <w:ind w:right="-122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>Витрати на оплату працівників (за рахунок господарчої діяльності та пайових), з них: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AD233BA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71B53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15,320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FEDD5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185,884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8D3E47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EF7148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D9B3C4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69,951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D2538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DB161D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1E5DB0" w:rsidRPr="001E5DB0" w14:paraId="277D379F" w14:textId="77777777" w:rsidTr="003A4ABB">
              <w:trPr>
                <w:trHeight w:val="28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2A0981" w14:textId="77777777" w:rsidR="001E5DB0" w:rsidRPr="001E5DB0" w:rsidRDefault="001E5DB0" w:rsidP="001E5DB0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5BB6911" w14:textId="77777777" w:rsidR="001E5DB0" w:rsidRPr="001E5DB0" w:rsidRDefault="001E5DB0" w:rsidP="001E5DB0">
                  <w:pPr>
                    <w:ind w:left="-112" w:right="-102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A646E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15,320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AB8CBA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185,884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42A153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33D142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EF9E3B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69,951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95FB54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AD77A5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1E5DB0" w:rsidRPr="001E5DB0" w14:paraId="133A81C7" w14:textId="77777777" w:rsidTr="003A4ABB">
              <w:trPr>
                <w:trHeight w:val="229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9CB8457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0AC36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FB6CB5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1,060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63479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40,896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97BBD4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00DA4DB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3,189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7A548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15,390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099943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23,120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494721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3,592</w:t>
                  </w:r>
                </w:p>
              </w:tc>
            </w:tr>
            <w:tr w:rsidR="001E5DB0" w:rsidRPr="001E5DB0" w14:paraId="6F5F70CD" w14:textId="77777777" w:rsidTr="003A4ABB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CCFFFF" w:fill="CCFFFF"/>
                  <w:vAlign w:val="center"/>
                  <w:hideMark/>
                </w:tcPr>
                <w:p w14:paraId="46915907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Амортизація активів та списання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5111420D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E1FC4C4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4074,344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3CC571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4062,251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135D69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975178C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C15296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2E2429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D2068C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1E5DB0" w:rsidRPr="001E5DB0" w14:paraId="080B7511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B776D9F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 xml:space="preserve">Витрати на збут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B53E0E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1AA25D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3864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D2357F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5B0082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2F5DFB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354F75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361D3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</w:tr>
            <w:tr w:rsidR="001E5DB0" w:rsidRPr="001E5DB0" w14:paraId="2FA3A5A9" w14:textId="77777777" w:rsidTr="003A4ABB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A96B57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операційні витрати за рахунок пайових, в тому числі: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D4B9C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A7949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46,593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BC8A6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337,751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1AD6E22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175,273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566E28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70BFB4D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78,065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1B498A9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8513D2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4CCC317A" w14:textId="77777777" w:rsidTr="003A4ABB">
              <w:trPr>
                <w:trHeight w:val="33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4172079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інші комунальні послуги (вивіз </w:t>
                  </w:r>
                  <w:proofErr w:type="spellStart"/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тпв</w:t>
                  </w:r>
                  <w:proofErr w:type="spellEnd"/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);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5959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98D73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14,555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045C1A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177,205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04E3DCB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4A5613F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790993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63,343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1517E1D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E5FD07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0CB62AFF" w14:textId="77777777" w:rsidTr="003A4ABB">
              <w:trPr>
                <w:trHeight w:val="323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092F886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51967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BC4D66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21,676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218BF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160,546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AC374C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D22545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EC868E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F2E229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5DAFA04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194CDE85" w14:textId="77777777" w:rsidTr="003A4ABB">
              <w:trPr>
                <w:trHeight w:val="323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439C2D50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операційні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32423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0E36E6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10,361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5CC36A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CC1734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470465C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247E98C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BD78D8D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75E576E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55A119B1" w14:textId="77777777" w:rsidTr="003A4ABB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50159B3" w14:textId="77777777" w:rsidR="001E5DB0" w:rsidRPr="001E5DB0" w:rsidRDefault="001E5DB0" w:rsidP="001E5DB0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витрати </w:t>
                  </w: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FDB0983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018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108A62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23DA1B0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14598,326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14BA99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EB6F69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C1E5FF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455322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37188F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518F897A" w14:textId="77777777" w:rsidTr="003A4ABB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37597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Витрати за рахунок доходів  із місцевого бюджету за цільовими програмами, у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т.ч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.: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A2F6FA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018/1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9957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8868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14598,326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ED794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85368D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2EA199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35CC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B830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3363BA71" w14:textId="77777777" w:rsidTr="003A4ABB">
              <w:trPr>
                <w:trHeight w:val="100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99DB8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І. Програма реформування і розвитку житлово –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комуналь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господарства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Південнівсь-кої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на 2025-2027 роки: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B88559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49340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19526,688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5D37F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14398,126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391FF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C8F7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68934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9E82EB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B5412D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65D77898" w14:textId="77777777" w:rsidTr="003A4AB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F44FF4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EAC0162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BDD9D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19462,188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B647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14398,126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96AF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23080,763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961B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2791F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5358,597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C175F5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8364,843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7B13F5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2BCBA84A" w14:textId="77777777" w:rsidTr="003A4ABB">
              <w:trPr>
                <w:trHeight w:val="48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63A3B75" w14:textId="77777777" w:rsidR="001E5DB0" w:rsidRPr="001E5DB0" w:rsidRDefault="001E5DB0" w:rsidP="001E5DB0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307C1FB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A9A92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11068,922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CB176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14209,211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4CD8C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19994,715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428E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4582,935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1CFA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5269,920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81A2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5367,472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1086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4774,388</w:t>
                  </w:r>
                </w:p>
              </w:tc>
            </w:tr>
            <w:tr w:rsidR="001E5DB0" w:rsidRPr="001E5DB0" w14:paraId="28AD95AE" w14:textId="77777777" w:rsidTr="003A4ABB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03EF0E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F6D391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1F0F3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982,744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98350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1089,345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38462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1361,692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E75D5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724,696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F4CE6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332,729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9E888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107,927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E77CD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196,340</w:t>
                  </w:r>
                </w:p>
              </w:tc>
            </w:tr>
            <w:tr w:rsidR="001E5DB0" w:rsidRPr="001E5DB0" w14:paraId="4763C365" w14:textId="77777777" w:rsidTr="003A4AB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540FED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1F3CE2B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8FDA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8133,110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677B5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10608,290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F44FC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14660,180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A590C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3065,368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B0965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3954,762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842BF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3973,952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996C08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3666,098</w:t>
                  </w:r>
                </w:p>
              </w:tc>
            </w:tr>
            <w:tr w:rsidR="001E5DB0" w:rsidRPr="001E5DB0" w14:paraId="6526191D" w14:textId="77777777" w:rsidTr="003A4AB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4BCBD0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-адміністративні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BD6C766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C6FE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2503,662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4E585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3098,010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A111B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4171,055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31BE8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851,244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67E09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20EC7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1106,607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1D17C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1106,597</w:t>
                  </w:r>
                </w:p>
              </w:tc>
            </w:tr>
            <w:tr w:rsidR="001E5DB0" w:rsidRPr="001E5DB0" w14:paraId="05F5BB49" w14:textId="77777777" w:rsidTr="003A4AB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9E55FD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-загальновиробничі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2558654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F1FE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5098,908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48C38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6826,868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817D2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9524,087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ABFDD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2054,901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3505E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314E7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2575,833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9CA86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2317,520</w:t>
                  </w:r>
                </w:p>
              </w:tc>
            </w:tr>
            <w:tr w:rsidR="001E5DB0" w:rsidRPr="001E5DB0" w14:paraId="44643C99" w14:textId="77777777" w:rsidTr="003A4ABB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1E8BA7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>матеріальна допомога на оздоровлення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1E05EFC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8B0C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530,540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39EB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683,412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33C77B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965,038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C9B24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159,223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1C8040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272,322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4EBAD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291,512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63669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241,981</w:t>
                  </w:r>
                </w:p>
              </w:tc>
            </w:tr>
            <w:tr w:rsidR="001E5DB0" w:rsidRPr="001E5DB0" w14:paraId="62C3837B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758FD3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D1B6E1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C2DE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1681,316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A72F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2184,824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F9BC2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3149,304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B4347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662,925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064E266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849,166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7F232D0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845,366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hideMark/>
                </w:tcPr>
                <w:p w14:paraId="038364E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791,847</w:t>
                  </w:r>
                </w:p>
              </w:tc>
            </w:tr>
            <w:tr w:rsidR="001E5DB0" w:rsidRPr="001E5DB0" w14:paraId="76595E18" w14:textId="77777777" w:rsidTr="003A4ABB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197E60C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(комунальні послуги та інші послуги)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B60FE1A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00F79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262,722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26965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326,752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61B26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499,397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6523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129,946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8BF8C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127,561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4592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121,787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D7CC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120,103</w:t>
                  </w:r>
                </w:p>
              </w:tc>
            </w:tr>
            <w:tr w:rsidR="001E5DB0" w:rsidRPr="001E5DB0" w14:paraId="12E4C7ED" w14:textId="77777777" w:rsidTr="003A4ABB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7BC391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-оплата послуг (крім комунальних)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00A6D76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6354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38,006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062CA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54,169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DEC9A7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62,921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EE113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17,995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16F98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17,636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6F1FE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14,853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28EBA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12,437</w:t>
                  </w:r>
                </w:p>
              </w:tc>
            </w:tr>
            <w:tr w:rsidR="001E5DB0" w:rsidRPr="001E5DB0" w14:paraId="48AC24C2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D67E4D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комунальні послуги та енергоносії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8B83A72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7059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224,715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8EA4C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272,583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354839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436,476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4835A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111,951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93E475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109,925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42C27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106,934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D2C545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107,666</w:t>
                  </w:r>
                </w:p>
              </w:tc>
            </w:tr>
            <w:tr w:rsidR="001E5DB0" w:rsidRPr="001E5DB0" w14:paraId="72B77F20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F0B0530" w14:textId="77777777" w:rsidR="001E5DB0" w:rsidRPr="001E5DB0" w:rsidRDefault="001E5DB0" w:rsidP="001E5DB0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в </w:t>
                  </w:r>
                  <w:proofErr w:type="spellStart"/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>т.ч.вивіз</w:t>
                  </w:r>
                  <w:proofErr w:type="spellEnd"/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 ТПВ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4D2CCB1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037C5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</w:rPr>
                    <w:t>177,085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C6E25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</w:rPr>
                    <w:t>185,625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EE6D6D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>340,313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CBB8E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81AA3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6B1B0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>85,080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F9A83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>85,073</w:t>
                  </w:r>
                </w:p>
              </w:tc>
            </w:tr>
            <w:tr w:rsidR="001E5DB0" w:rsidRPr="001E5DB0" w14:paraId="377FB961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494E876" w14:textId="77777777" w:rsidR="001E5DB0" w:rsidRPr="001E5DB0" w:rsidRDefault="001E5DB0" w:rsidP="001E5DB0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окремі заходи по реалізації державних (регіональних) програм, не віднесені до заходів.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5FA6B7D4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72C5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9,030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9DB84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1B3B3D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60636F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77753A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5,702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D046A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C32E4C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E5DB0" w:rsidRPr="001E5DB0" w14:paraId="05FCBF7A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F78738" w14:textId="77777777" w:rsidR="001E5DB0" w:rsidRPr="001E5DB0" w:rsidRDefault="001E5DB0" w:rsidP="001E5DB0">
                  <w:pPr>
                    <w:spacing w:line="276" w:lineRule="auto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680B4609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AA72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C565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ACA390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AF9A19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5B83F7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66D75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color w:val="FF0000"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C60507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E5DB0" w:rsidRPr="001E5DB0" w14:paraId="0CD6B07D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C4A6CA8" w14:textId="77777777" w:rsidR="001E5DB0" w:rsidRPr="001E5DB0" w:rsidRDefault="001E5DB0" w:rsidP="001E5DB0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5E3751DB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C1CD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A6B1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EEB6A8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61E18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E16FDB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311573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B4B8FC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E5DB0" w:rsidRPr="001E5DB0" w14:paraId="617A7938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33D68EE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розроблення проекту землеустрою щодо відведення земельної ділянки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05EF2AD0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A117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C693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4ACD67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AC869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6B5511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F586B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32,000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A3E421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1E5DB0" w:rsidRPr="001E5DB0" w14:paraId="1BB35088" w14:textId="77777777" w:rsidTr="003A4ABB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945C4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574643AC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F04A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2A5C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71FA49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3F9AC5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545E2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BAC663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D93AD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471023A3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9251FA3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відлов бродячих тварин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03B8CD4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667F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55,898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F95D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6C3758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380868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4B58B4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47,813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3AD49B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47,791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9F27F7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0941DE05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133FB48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доходи (Поточний ремонт доріг)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523BD58B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C0DE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8337,368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2E8A6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7F397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DCCC46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39871F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59385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2880,000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BD36E7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01C694CC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EEF12EC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>Виготовлення кошторисної документації з отриманням експертної оцінки (експертизи) та аналізу ціни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4B5CEE8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F9F0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5B0D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82D9FA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9521C4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E130D5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40,864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BF34B4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F9C7F2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0378F7CA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A470E3B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Технічний нагляд (поточний ремонт доріг)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52F9C926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68DD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D806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053A17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3665F5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963A7C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F275E3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37,580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45672A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57E383A7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2C6BDAC" w14:textId="77777777" w:rsidR="001E5DB0" w:rsidRPr="001E5DB0" w:rsidRDefault="001E5DB0" w:rsidP="001E5DB0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2D675FA7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D604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64,500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F3A97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4B8DEB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345245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E90F6B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56097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1B640D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</w:tr>
            <w:tr w:rsidR="001E5DB0" w:rsidRPr="001E5DB0" w14:paraId="34DDE4D6" w14:textId="77777777" w:rsidTr="003A4ABB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E3E72F0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(</w:t>
                  </w:r>
                  <w:r w:rsidRPr="001E5DB0">
                    <w:rPr>
                      <w:i/>
                      <w:iCs/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4CCC2FC9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2209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64,500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A04C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055DC5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8F21F3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BA44A5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8C4986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917E5F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061F2153" w14:textId="77777777" w:rsidTr="003A4ABB">
              <w:trPr>
                <w:trHeight w:val="12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A0B0BF" w14:textId="77777777" w:rsidR="001E5DB0" w:rsidRPr="001E5DB0" w:rsidRDefault="001E5DB0" w:rsidP="001E5DB0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Південнівської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2A96269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1138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105,550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6595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200,200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F174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F0CFE7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08B3AA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856ED1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9D1866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32E6D1B8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34E2E30" w14:textId="77777777" w:rsidR="001E5DB0" w:rsidRPr="001E5DB0" w:rsidRDefault="001E5DB0" w:rsidP="001E5DB0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- у тому числі: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94EDAC1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12AE69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5DC3B5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CDC68D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EAE0FC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6A0878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77B58D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20D4A4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6D9BC8A6" w14:textId="77777777" w:rsidTr="003A4ABB">
              <w:trPr>
                <w:trHeight w:val="1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C085077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спеціальний фонд 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603D027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549B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105,550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A2B1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200,200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553752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DC35A8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A74A75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844743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52B6A5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7AA53C51" w14:textId="77777777" w:rsidTr="003A4ABB">
              <w:trPr>
                <w:trHeight w:val="51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D6CDD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CF604C5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1D30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</w:rPr>
                    <w:t>49,700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9AF1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62,956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1AF401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B3A0B9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CDC89C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39DBDC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5856CA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3B9DEB61" w14:textId="77777777" w:rsidTr="003A4ABB">
              <w:trPr>
                <w:trHeight w:val="690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07FBD8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 xml:space="preserve">2 Придбання обладнання і предметів довгострокового користування, в </w:t>
                  </w:r>
                  <w:proofErr w:type="spellStart"/>
                  <w:r w:rsidRPr="001E5DB0">
                    <w:rPr>
                      <w:sz w:val="18"/>
                      <w:szCs w:val="18"/>
                      <w:lang w:val="uk-UA"/>
                    </w:rPr>
                    <w:t>т.ч</w:t>
                  </w:r>
                  <w:proofErr w:type="spellEnd"/>
                  <w:r w:rsidRPr="001E5DB0">
                    <w:rPr>
                      <w:sz w:val="18"/>
                      <w:szCs w:val="18"/>
                      <w:lang w:val="uk-UA"/>
                    </w:rPr>
                    <w:t>. багаторічні насадження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D55503B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3BB3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</w:rPr>
                    <w:t>55,850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969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137,244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3DA79B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F7B518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8F41DF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82E1F6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C76FB9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32BFDCFE" w14:textId="77777777" w:rsidTr="003A4ABB">
              <w:trPr>
                <w:trHeight w:val="558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45BABD3" w14:textId="77777777" w:rsidR="001E5DB0" w:rsidRPr="001E5DB0" w:rsidRDefault="001E5DB0" w:rsidP="001E5DB0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полинолистої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  та інших карантинних рослин та організмів на території </w:t>
                  </w:r>
                  <w:proofErr w:type="spellStart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Півден-нівськоїміської</w:t>
                  </w:r>
                  <w:proofErr w:type="spellEnd"/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територіальної громади Одеського району Одеської області на 2025-2027р.р.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BDB9159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63D90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8A99C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4639F08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37CC922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3E10B83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2277F71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6F4EF06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426A022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77E15E8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1BF3F1A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hideMark/>
                </w:tcPr>
                <w:p w14:paraId="788B6046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15F942E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1687AFD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6E71BFD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CD99B2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32237B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0,0 </w:t>
                  </w:r>
                </w:p>
              </w:tc>
            </w:tr>
            <w:tr w:rsidR="001E5DB0" w:rsidRPr="001E5DB0" w14:paraId="089C6040" w14:textId="77777777" w:rsidTr="003A4ABB">
              <w:trPr>
                <w:trHeight w:val="2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DC5A2" w14:textId="77777777" w:rsidR="001E5DB0" w:rsidRPr="001E5DB0" w:rsidRDefault="001E5DB0" w:rsidP="001E5DB0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AE384A9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512B2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B258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22CB233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BCFA6F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05F1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AD15B4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66925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3820D3BC" w14:textId="77777777" w:rsidTr="003A4ABB">
              <w:trPr>
                <w:trHeight w:val="26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252661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63E3ABF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06D41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4C357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8AC3B4C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BB25E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A69F3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78787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731DD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1E5DB0" w:rsidRPr="001E5DB0" w14:paraId="0F78628F" w14:textId="77777777" w:rsidTr="003A4ABB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7B53A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витрати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4BA05B6B" w14:textId="77777777" w:rsidR="001E5DB0" w:rsidRPr="001E5DB0" w:rsidRDefault="001E5DB0" w:rsidP="001E5DB0">
                  <w:pPr>
                    <w:ind w:left="-108" w:right="-10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019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0008B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81CB2E" w14:textId="77777777" w:rsidR="001E5DB0" w:rsidRPr="001E5DB0" w:rsidRDefault="001E5DB0" w:rsidP="001E5DB0">
                  <w:pPr>
                    <w:ind w:left="-107" w:right="-120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35C9920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6B2C4F" w14:textId="77777777" w:rsidR="001E5DB0" w:rsidRPr="001E5DB0" w:rsidRDefault="001E5DB0" w:rsidP="001E5DB0">
                  <w:pPr>
                    <w:ind w:left="-107" w:right="-120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48F7158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C21F9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B0389A" w14:textId="77777777" w:rsidR="001E5DB0" w:rsidRPr="001E5DB0" w:rsidRDefault="001E5DB0" w:rsidP="001E5DB0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6E6F041C" w14:textId="77777777" w:rsidTr="003A4ABB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1869D01C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2E617294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</w:tcPr>
                <w:p w14:paraId="6B755847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23890,080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</w:tcPr>
                <w:p w14:paraId="0FC884B2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19240,210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1A975F88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26019,701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C38A718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5231,341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46F1085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6149,263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3D99F20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9215,656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1EBA5C2E" w14:textId="77777777" w:rsidR="001E5DB0" w:rsidRPr="001E5DB0" w:rsidRDefault="001E5DB0" w:rsidP="001E5DB0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5423,441</w:t>
                  </w:r>
                </w:p>
              </w:tc>
            </w:tr>
            <w:tr w:rsidR="001E5DB0" w:rsidRPr="001E5DB0" w14:paraId="12042927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FD973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Фінансові результати діяльності:</w:t>
                  </w:r>
                </w:p>
                <w:p w14:paraId="229FDCBF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E46034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B9C6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5,684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C22B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2,051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208D884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B2AB1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5994C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AC610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13ADEC" w14:textId="77777777" w:rsidR="001E5DB0" w:rsidRPr="001E5DB0" w:rsidRDefault="001E5DB0" w:rsidP="001E5DB0">
                  <w:pPr>
                    <w:ind w:left="-107" w:right="-103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1E5DB0" w:rsidRPr="001E5DB0" w14:paraId="14BDE680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B7EA8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Валовий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6C36F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2428F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44ECB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13B116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17C19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6971A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3AD4C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02F6AC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4CDE1FFF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070F3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739F9D0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316AB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D8CE2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8683F9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5C9D3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08E52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4C871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8E7BA2C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1BF98756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7E56B4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0DB6F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EF2F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BB135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609F45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E902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CACE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2DB4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1EBA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20BB2410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C9ADC8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Фінансовий результат від операційної діяльності: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1CACB2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919F6B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1B94D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129D054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29E04A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8E2C15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3DFA1F" w14:textId="77777777" w:rsidR="001E5DB0" w:rsidRPr="001E5DB0" w:rsidRDefault="001E5DB0" w:rsidP="001E5DB0">
                  <w:pPr>
                    <w:ind w:left="-107" w:right="-81"/>
                    <w:jc w:val="right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B13E9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1A34459E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3415E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8CF9EE5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00F98A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60E462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D26850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9C9532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87C632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CB73DC" w14:textId="77777777" w:rsidR="001E5DB0" w:rsidRPr="001E5DB0" w:rsidRDefault="001E5DB0" w:rsidP="001E5DB0">
                  <w:pPr>
                    <w:ind w:left="-107" w:right="-81"/>
                    <w:jc w:val="right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2896F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7C4C013C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F87C0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7CA4A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481DD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ACF02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2870E5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D3222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9341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04C38" w14:textId="77777777" w:rsidR="001E5DB0" w:rsidRPr="001E5DB0" w:rsidRDefault="001E5DB0" w:rsidP="001E5DB0">
                  <w:pPr>
                    <w:ind w:left="-107" w:right="-81"/>
                    <w:jc w:val="right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8CF78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DB0" w:rsidRPr="001E5DB0" w14:paraId="5C376850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8686A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Фінансовий результат від звичайної діяльності до оподаткування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A69AD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524CA0C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5,684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F67EAA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2,051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0A2D128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13EAAF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C32CCB4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3E40DF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EF8072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1E5DB0" w:rsidRPr="001E5DB0" w14:paraId="47532C35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9BCA6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70240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DDE11D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5,684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B5F2E9C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2,051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D8BF7C8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DAD76B8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2B03A2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DB2A9D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A29F97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1E5DB0" w:rsidRPr="001E5DB0" w14:paraId="01F74ED0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3C405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3DAB1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B9A13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6A06C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D92033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5930EE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B09D2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38988B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E4F442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49BA9B2F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73A96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Податок на прибуток від звичайної діяльності 18%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F48BC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28646A2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1,023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450601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0,369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A82FE6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0,324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E66FADA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0,038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FB26EE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0,106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56BCD5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0,133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9973AE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0,047</w:t>
                  </w:r>
                </w:p>
              </w:tc>
            </w:tr>
            <w:tr w:rsidR="001E5DB0" w:rsidRPr="001E5DB0" w14:paraId="08DEEDDB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44ED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Чистий  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0EC53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836F6C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4,661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FA62D3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</w:rPr>
                    <w:t>1,682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520CF8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6C5306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5DE9D2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83FFB25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929EB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0,216</w:t>
                  </w:r>
                </w:p>
              </w:tc>
            </w:tr>
            <w:tr w:rsidR="001E5DB0" w:rsidRPr="001E5DB0" w14:paraId="2A41A4B4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57A048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CCD10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026/1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F43AFA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4,661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2B6BFD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1,682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67EB301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A1B69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AE72BA2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18198BA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3CCFE3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0,216</w:t>
                  </w:r>
                </w:p>
              </w:tc>
            </w:tr>
            <w:tr w:rsidR="001E5DB0" w:rsidRPr="001E5DB0" w14:paraId="6BF003C7" w14:textId="77777777" w:rsidTr="003A4ABB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8589F" w14:textId="77777777" w:rsidR="001E5DB0" w:rsidRPr="001E5DB0" w:rsidRDefault="001E5DB0" w:rsidP="001E5DB0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C8D53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18"/>
                      <w:szCs w:val="18"/>
                      <w:lang w:val="uk-UA"/>
                    </w:rPr>
                    <w:t>026/2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D6808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D403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D6545EA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137E3D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82DAEE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B9B223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97D6DF4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00B7BF2A" w14:textId="77777777" w:rsidTr="003A4ABB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1CDD6D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ІІ.   Розподіл чистого прибутку</w:t>
                  </w:r>
                </w:p>
              </w:tc>
            </w:tr>
            <w:tr w:rsidR="001E5DB0" w:rsidRPr="001E5DB0" w14:paraId="461A5A0E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D65A2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Фонд розвитку виробництва</w:t>
                  </w: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(%) 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0B43E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FA34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88B15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91C4A65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D5ECD25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8F0F714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F43B72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3D6E4F4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319D4B78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FD96C3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Фонд матеріально заохочення (%) - 20%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DA236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4D6B2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0,886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D45C8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0,330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D6AB85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0,290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22E9B4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0,034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108AD92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0,095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4F7704A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0,119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39B8DD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0,042</w:t>
                  </w:r>
                </w:p>
              </w:tc>
            </w:tr>
            <w:tr w:rsidR="001E5DB0" w:rsidRPr="001E5DB0" w14:paraId="72391FEE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516D4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lastRenderedPageBreak/>
                    <w:t>Фонд соціального розвитку (%) – 80%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9B3DC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029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E5C7A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3,542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A200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1,319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61A65E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1,158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DC4612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0,136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1D0EAC4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0,378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CB3ED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0,476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E37801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0,169</w:t>
                  </w:r>
                </w:p>
              </w:tc>
            </w:tr>
            <w:tr w:rsidR="001E5DB0" w:rsidRPr="001E5DB0" w14:paraId="1D181606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AF529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18"/>
                      <w:szCs w:val="18"/>
                      <w:lang w:val="uk-UA"/>
                    </w:rPr>
                    <w:t>Залишок нерозподіленого прибутку (непокритого збитку) на початок звітного періоду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BD793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030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9E64A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C46E1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FC02D9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A1CD66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51B03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E16ED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651D0C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024C47A8" w14:textId="77777777" w:rsidTr="003A4ABB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011B4A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ІІІ Обов’язкові платежі підприємства</w:t>
                  </w:r>
                </w:p>
              </w:tc>
            </w:tr>
            <w:tr w:rsidR="001E5DB0" w:rsidRPr="001E5DB0" w14:paraId="405BC3CF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5BB78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Резервний фонд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D5B05B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031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B61A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E58A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1DACFD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2650DA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9CA8F1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AE179F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710F38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0057936C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3AB67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фонди </w:t>
                  </w:r>
                  <w:r w:rsidRPr="001E5DB0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341AB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032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B204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911D0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1127C7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D3DB79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3BA392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A2FB10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2A789A0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45A3F622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F56F9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Обов’язкові платежі, у тому числі: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865E6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033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A0FC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D3738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8EC09AD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3C23B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33F2A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BF01D0C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5973A4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1E5DB0" w:rsidRPr="001E5DB0" w14:paraId="5561AD71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65AAE" w14:textId="77777777" w:rsidR="001E5DB0" w:rsidRPr="001E5DB0" w:rsidRDefault="001E5DB0" w:rsidP="001E5DB0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місцеві податки та збори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1A75E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034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E990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0,233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1F0F2" w14:textId="77777777" w:rsidR="001E5DB0" w:rsidRPr="001E5DB0" w:rsidRDefault="001E5DB0" w:rsidP="001E5DB0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</w:rPr>
                    <w:t>0,034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E75455E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0,030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1F1C1B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3F2DC4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0,003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6F93AF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0,010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2576E19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0,012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F27652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0,004</w:t>
                  </w:r>
                </w:p>
              </w:tc>
            </w:tr>
            <w:tr w:rsidR="001E5DB0" w:rsidRPr="001E5DB0" w14:paraId="4FBEB195" w14:textId="77777777" w:rsidTr="003A4ABB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7B214" w14:textId="77777777" w:rsidR="001E5DB0" w:rsidRPr="001E5DB0" w:rsidRDefault="001E5DB0" w:rsidP="001E5DB0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sz w:val="20"/>
                      <w:szCs w:val="20"/>
                      <w:lang w:val="uk-UA"/>
                    </w:rPr>
                    <w:t>інші платежі 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75D91" w14:textId="77777777" w:rsidR="001E5DB0" w:rsidRPr="001E5DB0" w:rsidRDefault="001E5DB0" w:rsidP="001E5DB0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DB0">
                    <w:rPr>
                      <w:b/>
                      <w:bCs/>
                      <w:sz w:val="20"/>
                      <w:szCs w:val="20"/>
                      <w:lang w:val="uk-UA"/>
                    </w:rPr>
                    <w:t>035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D5547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D30DA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227ED8B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D0B8DF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5138E1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0FFB89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D58B903" w14:textId="77777777" w:rsidR="001E5DB0" w:rsidRPr="001E5DB0" w:rsidRDefault="001E5DB0" w:rsidP="001E5DB0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61AF86F4" w14:textId="77777777" w:rsidR="001E5DB0" w:rsidRPr="001E5DB0" w:rsidRDefault="001E5DB0" w:rsidP="001E5DB0">
            <w:pPr>
              <w:rPr>
                <w:sz w:val="22"/>
                <w:szCs w:val="22"/>
                <w:lang w:val="uk-UA"/>
              </w:rPr>
            </w:pPr>
          </w:p>
        </w:tc>
      </w:tr>
      <w:tr w:rsidR="001E5DB0" w:rsidRPr="001E5DB0" w14:paraId="60C682E3" w14:textId="77777777" w:rsidTr="003A4ABB">
        <w:trPr>
          <w:gridBefore w:val="1"/>
          <w:gridAfter w:val="1"/>
          <w:wBefore w:w="119" w:type="dxa"/>
          <w:wAfter w:w="48" w:type="dxa"/>
          <w:trHeight w:val="270"/>
        </w:trPr>
        <w:tc>
          <w:tcPr>
            <w:tcW w:w="10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6F601A" w14:textId="77777777" w:rsidR="001E5DB0" w:rsidRPr="001E5DB0" w:rsidRDefault="001E5DB0" w:rsidP="001E5DB0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</w:tbl>
    <w:p w14:paraId="3F5B59EC" w14:textId="77777777" w:rsidR="001E5DB0" w:rsidRDefault="001E5DB0">
      <w:pPr>
        <w:rPr>
          <w:lang w:val="uk-UA"/>
        </w:rPr>
      </w:pPr>
    </w:p>
    <w:p w14:paraId="1505E03A" w14:textId="77777777" w:rsidR="001E5DB0" w:rsidRDefault="001E5DB0">
      <w:pPr>
        <w:rPr>
          <w:lang w:val="uk-UA"/>
        </w:rPr>
      </w:pPr>
    </w:p>
    <w:p w14:paraId="1F99915C" w14:textId="77777777" w:rsidR="001E5DB0" w:rsidRDefault="001E5DB0">
      <w:pPr>
        <w:rPr>
          <w:lang w:val="uk-UA"/>
        </w:rPr>
      </w:pPr>
    </w:p>
    <w:p w14:paraId="292D372F" w14:textId="544C3885" w:rsidR="001E5DB0" w:rsidRPr="001E5DB0" w:rsidRDefault="001E5DB0" w:rsidP="001E5DB0">
      <w:pPr>
        <w:jc w:val="center"/>
        <w:rPr>
          <w:lang w:val="uk-UA"/>
        </w:rPr>
      </w:pPr>
      <w:r w:rsidRPr="001E5DB0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1E5DB0">
        <w:rPr>
          <w:lang w:val="uk-UA"/>
        </w:rPr>
        <w:t>виконавчого комітету</w:t>
      </w:r>
      <w:r w:rsidRPr="001E5DB0">
        <w:rPr>
          <w:lang w:val="uk-UA"/>
        </w:rPr>
        <w:tab/>
      </w:r>
      <w:r w:rsidRPr="001E5DB0">
        <w:rPr>
          <w:lang w:val="uk-UA"/>
        </w:rPr>
        <w:tab/>
      </w:r>
      <w:r w:rsidRPr="001E5DB0">
        <w:rPr>
          <w:lang w:val="uk-UA"/>
        </w:rPr>
        <w:tab/>
        <w:t>Владислав ТЕРЕЩЕНКО</w:t>
      </w:r>
    </w:p>
    <w:p w14:paraId="410FABA4" w14:textId="77777777" w:rsidR="001E5DB0" w:rsidRPr="001E5DB0" w:rsidRDefault="001E5DB0">
      <w:pPr>
        <w:rPr>
          <w:lang w:val="uk-UA"/>
        </w:rPr>
      </w:pPr>
    </w:p>
    <w:sectPr w:rsidR="001E5DB0" w:rsidRPr="001E5DB0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285698026">
    <w:abstractNumId w:val="13"/>
  </w:num>
  <w:num w:numId="2" w16cid:durableId="2100129271">
    <w:abstractNumId w:val="26"/>
  </w:num>
  <w:num w:numId="3" w16cid:durableId="19416432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4566841">
    <w:abstractNumId w:val="16"/>
  </w:num>
  <w:num w:numId="5" w16cid:durableId="1851698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6079337">
    <w:abstractNumId w:val="3"/>
  </w:num>
  <w:num w:numId="7" w16cid:durableId="1180124438">
    <w:abstractNumId w:val="22"/>
  </w:num>
  <w:num w:numId="8" w16cid:durableId="1903322210">
    <w:abstractNumId w:val="17"/>
  </w:num>
  <w:num w:numId="9" w16cid:durableId="987979361">
    <w:abstractNumId w:val="27"/>
  </w:num>
  <w:num w:numId="10" w16cid:durableId="597450906">
    <w:abstractNumId w:val="25"/>
  </w:num>
  <w:num w:numId="11" w16cid:durableId="250705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1568455">
    <w:abstractNumId w:val="2"/>
  </w:num>
  <w:num w:numId="13" w16cid:durableId="1017851499">
    <w:abstractNumId w:val="14"/>
  </w:num>
  <w:num w:numId="14" w16cid:durableId="346103677">
    <w:abstractNumId w:val="20"/>
  </w:num>
  <w:num w:numId="15" w16cid:durableId="2121875789">
    <w:abstractNumId w:val="4"/>
  </w:num>
  <w:num w:numId="16" w16cid:durableId="1633442224">
    <w:abstractNumId w:val="21"/>
  </w:num>
  <w:num w:numId="17" w16cid:durableId="554438999">
    <w:abstractNumId w:val="7"/>
  </w:num>
  <w:num w:numId="18" w16cid:durableId="1419712066">
    <w:abstractNumId w:val="9"/>
  </w:num>
  <w:num w:numId="19" w16cid:durableId="597635951">
    <w:abstractNumId w:val="23"/>
  </w:num>
  <w:num w:numId="20" w16cid:durableId="2064210120">
    <w:abstractNumId w:val="6"/>
  </w:num>
  <w:num w:numId="21" w16cid:durableId="15935785">
    <w:abstractNumId w:val="8"/>
  </w:num>
  <w:num w:numId="22" w16cid:durableId="1927380825">
    <w:abstractNumId w:val="10"/>
  </w:num>
  <w:num w:numId="23" w16cid:durableId="807405053">
    <w:abstractNumId w:val="15"/>
  </w:num>
  <w:num w:numId="24" w16cid:durableId="1830904222">
    <w:abstractNumId w:val="12"/>
  </w:num>
  <w:num w:numId="25" w16cid:durableId="390466001">
    <w:abstractNumId w:val="0"/>
  </w:num>
  <w:num w:numId="26" w16cid:durableId="1843466389">
    <w:abstractNumId w:val="1"/>
  </w:num>
  <w:num w:numId="27" w16cid:durableId="544175208">
    <w:abstractNumId w:val="5"/>
  </w:num>
  <w:num w:numId="28" w16cid:durableId="471406945">
    <w:abstractNumId w:val="11"/>
  </w:num>
  <w:num w:numId="29" w16cid:durableId="763037322">
    <w:abstractNumId w:val="24"/>
  </w:num>
  <w:num w:numId="30" w16cid:durableId="1407343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30"/>
    <w:rsid w:val="001559DF"/>
    <w:rsid w:val="001E5DB0"/>
    <w:rsid w:val="002C7FB0"/>
    <w:rsid w:val="00307D05"/>
    <w:rsid w:val="004F5D28"/>
    <w:rsid w:val="005D66FB"/>
    <w:rsid w:val="006C30CF"/>
    <w:rsid w:val="006C7DE2"/>
    <w:rsid w:val="00781E30"/>
    <w:rsid w:val="007C67A3"/>
    <w:rsid w:val="00C0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9B9B"/>
  <w15:chartTrackingRefBased/>
  <w15:docId w15:val="{E7235714-DA48-4AB8-9B59-83F97765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B0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781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81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E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E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E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E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E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E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E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81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E3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E3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E3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E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E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E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E3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1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E3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1E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1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1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E30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1E5DB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1E5DB0"/>
    <w:rPr>
      <w:rFonts w:eastAsia="Times New Roman"/>
      <w:bCs w:val="0"/>
      <w:kern w:val="0"/>
      <w:lang w:val="ru-RU" w:eastAsia="ru-RU"/>
      <w14:ligatures w14:val="none"/>
    </w:rPr>
  </w:style>
  <w:style w:type="paragraph" w:styleId="ae">
    <w:name w:val="caption"/>
    <w:basedOn w:val="a"/>
    <w:next w:val="a"/>
    <w:qFormat/>
    <w:rsid w:val="001E5DB0"/>
    <w:pPr>
      <w:jc w:val="center"/>
      <w:outlineLvl w:val="0"/>
    </w:pPr>
    <w:rPr>
      <w:b/>
      <w:sz w:val="40"/>
      <w:szCs w:val="20"/>
    </w:rPr>
  </w:style>
  <w:style w:type="table" w:styleId="af">
    <w:name w:val="Table Grid"/>
    <w:basedOn w:val="a1"/>
    <w:rsid w:val="001E5DB0"/>
    <w:pPr>
      <w:spacing w:after="0" w:line="240" w:lineRule="auto"/>
    </w:pPr>
    <w:rPr>
      <w:rFonts w:eastAsia="Times New Roman"/>
      <w:bCs w:val="0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1E5DB0"/>
    <w:pPr>
      <w:spacing w:after="120"/>
    </w:pPr>
  </w:style>
  <w:style w:type="character" w:customStyle="1" w:styleId="af1">
    <w:name w:val="Основний текст Знак"/>
    <w:basedOn w:val="a0"/>
    <w:link w:val="af0"/>
    <w:rsid w:val="001E5DB0"/>
    <w:rPr>
      <w:rFonts w:eastAsia="Times New Roman"/>
      <w:bCs w:val="0"/>
      <w:kern w:val="0"/>
      <w:lang w:val="ru-RU" w:eastAsia="ru-RU"/>
      <w14:ligatures w14:val="none"/>
    </w:rPr>
  </w:style>
  <w:style w:type="paragraph" w:customStyle="1" w:styleId="af2">
    <w:name w:val="Знак Знак Знак"/>
    <w:basedOn w:val="a"/>
    <w:rsid w:val="001E5DB0"/>
    <w:rPr>
      <w:rFonts w:ascii="Verdana" w:hAnsi="Verdana" w:cs="Verdana"/>
      <w:lang w:val="en-US" w:eastAsia="en-US"/>
    </w:rPr>
  </w:style>
  <w:style w:type="character" w:customStyle="1" w:styleId="af3">
    <w:name w:val="Текст Знак"/>
    <w:link w:val="af4"/>
    <w:semiHidden/>
    <w:locked/>
    <w:rsid w:val="001E5DB0"/>
    <w:rPr>
      <w:rFonts w:ascii="Courier New" w:hAnsi="Courier New" w:cs="Courier New"/>
      <w:szCs w:val="28"/>
      <w:lang w:val="uk-UA"/>
    </w:rPr>
  </w:style>
  <w:style w:type="paragraph" w:styleId="af4">
    <w:name w:val="Plain Text"/>
    <w:basedOn w:val="a"/>
    <w:link w:val="af3"/>
    <w:semiHidden/>
    <w:rsid w:val="001E5DB0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1E5DB0"/>
    <w:rPr>
      <w:rFonts w:ascii="Consolas" w:eastAsia="Times New Roman" w:hAnsi="Consolas"/>
      <w:bCs w:val="0"/>
      <w:kern w:val="0"/>
      <w:sz w:val="21"/>
      <w:szCs w:val="21"/>
      <w:lang w:val="ru-RU" w:eastAsia="ru-RU"/>
      <w14:ligatures w14:val="none"/>
    </w:rPr>
  </w:style>
  <w:style w:type="paragraph" w:customStyle="1" w:styleId="12">
    <w:name w:val="Абзац списка1"/>
    <w:basedOn w:val="a"/>
    <w:rsid w:val="001E5DB0"/>
    <w:pPr>
      <w:ind w:left="720"/>
      <w:contextualSpacing/>
      <w:jc w:val="both"/>
    </w:pPr>
    <w:rPr>
      <w:sz w:val="28"/>
      <w:lang w:val="uk-UA"/>
    </w:rPr>
  </w:style>
  <w:style w:type="paragraph" w:styleId="af5">
    <w:name w:val="header"/>
    <w:basedOn w:val="a"/>
    <w:link w:val="af6"/>
    <w:rsid w:val="001E5DB0"/>
    <w:pPr>
      <w:tabs>
        <w:tab w:val="center" w:pos="4677"/>
        <w:tab w:val="right" w:pos="9355"/>
      </w:tabs>
    </w:pPr>
  </w:style>
  <w:style w:type="character" w:customStyle="1" w:styleId="af6">
    <w:name w:val="Верхній колонтитул Знак"/>
    <w:basedOn w:val="a0"/>
    <w:link w:val="af5"/>
    <w:rsid w:val="001E5DB0"/>
    <w:rPr>
      <w:rFonts w:eastAsia="Times New Roman"/>
      <w:bCs w:val="0"/>
      <w:kern w:val="0"/>
      <w:lang w:val="ru-RU" w:eastAsia="ru-RU"/>
      <w14:ligatures w14:val="none"/>
    </w:rPr>
  </w:style>
  <w:style w:type="character" w:styleId="af7">
    <w:name w:val="page number"/>
    <w:basedOn w:val="a0"/>
    <w:rsid w:val="001E5DB0"/>
  </w:style>
  <w:style w:type="paragraph" w:styleId="af8">
    <w:name w:val="footer"/>
    <w:basedOn w:val="a"/>
    <w:link w:val="af9"/>
    <w:rsid w:val="001E5DB0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rsid w:val="001E5DB0"/>
    <w:rPr>
      <w:rFonts w:eastAsia="Times New Roman"/>
      <w:bCs w:val="0"/>
      <w:kern w:val="0"/>
      <w:lang w:val="ru-RU" w:eastAsia="ru-RU"/>
      <w14:ligatures w14:val="none"/>
    </w:rPr>
  </w:style>
  <w:style w:type="paragraph" w:styleId="afa">
    <w:name w:val="Normal (Web)"/>
    <w:basedOn w:val="a"/>
    <w:rsid w:val="001E5DB0"/>
    <w:pPr>
      <w:spacing w:before="100" w:beforeAutospacing="1" w:after="100" w:afterAutospacing="1"/>
    </w:pPr>
  </w:style>
  <w:style w:type="paragraph" w:styleId="afb">
    <w:name w:val="Body Text Indent"/>
    <w:basedOn w:val="a"/>
    <w:link w:val="afc"/>
    <w:semiHidden/>
    <w:unhideWhenUsed/>
    <w:rsid w:val="001E5DB0"/>
    <w:pPr>
      <w:spacing w:after="120"/>
      <w:ind w:left="283"/>
    </w:pPr>
  </w:style>
  <w:style w:type="character" w:customStyle="1" w:styleId="afc">
    <w:name w:val="Основний текст з відступом Знак"/>
    <w:basedOn w:val="a0"/>
    <w:link w:val="afb"/>
    <w:semiHidden/>
    <w:rsid w:val="001E5DB0"/>
    <w:rPr>
      <w:rFonts w:eastAsia="Times New Roman"/>
      <w:bCs w:val="0"/>
      <w:kern w:val="0"/>
      <w:lang w:val="ru-RU" w:eastAsia="ru-RU"/>
      <w14:ligatures w14:val="none"/>
    </w:rPr>
  </w:style>
  <w:style w:type="paragraph" w:styleId="afd">
    <w:name w:val="Balloon Text"/>
    <w:basedOn w:val="a"/>
    <w:link w:val="afe"/>
    <w:rsid w:val="001E5DB0"/>
    <w:rPr>
      <w:rFonts w:ascii="Tahoma" w:hAnsi="Tahoma" w:cs="Tahoma"/>
      <w:sz w:val="16"/>
      <w:szCs w:val="16"/>
    </w:rPr>
  </w:style>
  <w:style w:type="character" w:customStyle="1" w:styleId="afe">
    <w:name w:val="Текст у виносці Знак"/>
    <w:basedOn w:val="a0"/>
    <w:link w:val="afd"/>
    <w:rsid w:val="001E5DB0"/>
    <w:rPr>
      <w:rFonts w:ascii="Tahoma" w:eastAsia="Times New Roman" w:hAnsi="Tahoma" w:cs="Tahoma"/>
      <w:bCs w:val="0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6561</Words>
  <Characters>3740</Characters>
  <Application>Microsoft Office Word</Application>
  <DocSecurity>0</DocSecurity>
  <Lines>31</Lines>
  <Paragraphs>20</Paragraphs>
  <ScaleCrop>false</ScaleCrop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3</cp:revision>
  <dcterms:created xsi:type="dcterms:W3CDTF">2026-05-25T12:26:00Z</dcterms:created>
  <dcterms:modified xsi:type="dcterms:W3CDTF">2026-05-28T12:34:00Z</dcterms:modified>
</cp:coreProperties>
</file>