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4B184" w14:textId="77777777" w:rsidR="00A543BA" w:rsidRPr="000D0896" w:rsidRDefault="00A543BA" w:rsidP="00A543BA">
      <w:pPr>
        <w:jc w:val="center"/>
        <w:rPr>
          <w:b/>
          <w:sz w:val="28"/>
          <w:szCs w:val="28"/>
        </w:rPr>
      </w:pPr>
      <w:r w:rsidRPr="000D0896">
        <w:rPr>
          <w:b/>
          <w:sz w:val="28"/>
          <w:szCs w:val="28"/>
        </w:rPr>
        <w:t>ПОЯСНЮВАЛЬНА ЗАПИСКА</w:t>
      </w:r>
    </w:p>
    <w:p w14:paraId="5DCB2171" w14:textId="77777777" w:rsidR="00A543BA" w:rsidRPr="000D0896" w:rsidRDefault="00A543BA" w:rsidP="00A543BA">
      <w:pPr>
        <w:jc w:val="center"/>
        <w:rPr>
          <w:b/>
          <w:sz w:val="28"/>
          <w:szCs w:val="28"/>
        </w:rPr>
      </w:pPr>
      <w:r w:rsidRPr="000D0896">
        <w:rPr>
          <w:b/>
          <w:sz w:val="28"/>
          <w:szCs w:val="28"/>
        </w:rPr>
        <w:t>до  звіту про виконання бюджету</w:t>
      </w:r>
    </w:p>
    <w:p w14:paraId="54CEDC11" w14:textId="77777777" w:rsidR="00A543BA" w:rsidRPr="000D0896" w:rsidRDefault="00A543BA" w:rsidP="00A543BA">
      <w:pPr>
        <w:jc w:val="center"/>
        <w:rPr>
          <w:b/>
          <w:sz w:val="28"/>
          <w:szCs w:val="28"/>
        </w:rPr>
      </w:pPr>
      <w:proofErr w:type="gramStart"/>
      <w:r w:rsidRPr="000D0896">
        <w:rPr>
          <w:b/>
          <w:sz w:val="28"/>
          <w:szCs w:val="28"/>
        </w:rPr>
        <w:t>П</w:t>
      </w:r>
      <w:proofErr w:type="gramEnd"/>
      <w:r w:rsidRPr="000D0896">
        <w:rPr>
          <w:b/>
          <w:sz w:val="28"/>
          <w:szCs w:val="28"/>
        </w:rPr>
        <w:t>івденнівської міської територіальної громади</w:t>
      </w:r>
    </w:p>
    <w:p w14:paraId="1EDD6739" w14:textId="77777777" w:rsidR="00A543BA" w:rsidRPr="000D0896" w:rsidRDefault="00A543BA" w:rsidP="00A543BA">
      <w:pPr>
        <w:jc w:val="center"/>
        <w:rPr>
          <w:b/>
          <w:sz w:val="28"/>
          <w:szCs w:val="28"/>
          <w:u w:val="single"/>
        </w:rPr>
      </w:pPr>
      <w:r w:rsidRPr="000D0896">
        <w:rPr>
          <w:b/>
          <w:sz w:val="28"/>
          <w:szCs w:val="28"/>
        </w:rPr>
        <w:t>за І квартал 2026 року</w:t>
      </w:r>
    </w:p>
    <w:p w14:paraId="2ECDB087" w14:textId="77777777" w:rsidR="00A543BA" w:rsidRPr="000D0896" w:rsidRDefault="00A543BA" w:rsidP="00A543BA">
      <w:pPr>
        <w:jc w:val="both"/>
      </w:pPr>
      <w:r w:rsidRPr="000D0896">
        <w:t xml:space="preserve">  </w:t>
      </w:r>
    </w:p>
    <w:p w14:paraId="23F9F513" w14:textId="77777777" w:rsidR="00A543BA" w:rsidRPr="000D0896" w:rsidRDefault="00A543BA" w:rsidP="00A543BA">
      <w:pPr>
        <w:jc w:val="both"/>
        <w:rPr>
          <w:b/>
        </w:rPr>
      </w:pPr>
      <w:r w:rsidRPr="000D0896">
        <w:t xml:space="preserve"> </w:t>
      </w:r>
      <w:r w:rsidRPr="000D0896">
        <w:rPr>
          <w:b/>
        </w:rPr>
        <w:t>Загальна характеристика виконання бюджету.</w:t>
      </w:r>
    </w:p>
    <w:p w14:paraId="473B9F10" w14:textId="77777777" w:rsidR="00A543BA" w:rsidRPr="000D0896" w:rsidRDefault="00A543BA" w:rsidP="00A543BA">
      <w:pPr>
        <w:jc w:val="both"/>
        <w:rPr>
          <w:b/>
        </w:rPr>
      </w:pPr>
    </w:p>
    <w:p w14:paraId="5551F563" w14:textId="77777777" w:rsidR="00A543BA" w:rsidRPr="000D0896" w:rsidRDefault="00A543BA" w:rsidP="00A543BA">
      <w:pPr>
        <w:tabs>
          <w:tab w:val="left" w:pos="142"/>
          <w:tab w:val="left" w:pos="567"/>
        </w:tabs>
        <w:ind w:firstLine="851"/>
        <w:jc w:val="both"/>
      </w:pPr>
      <w:r w:rsidRPr="000D0896">
        <w:t xml:space="preserve">Відповідно до вимог Бюджетного кодексу України, </w:t>
      </w:r>
      <w:proofErr w:type="gramStart"/>
      <w:r w:rsidRPr="000D0896">
        <w:t>р</w:t>
      </w:r>
      <w:proofErr w:type="gramEnd"/>
      <w:r w:rsidRPr="000D0896">
        <w:t>ішенням Південнівської міської ради Одеського району Одеської області "Про бюджет Південнівської міської територіальної громади на 2026 рік" від 18.12.2025 року № 2483-VІІІ був затверджений один  збалансований місцевий бюджет.</w:t>
      </w:r>
    </w:p>
    <w:p w14:paraId="443FC93B" w14:textId="77777777" w:rsidR="00A543BA" w:rsidRPr="000D0896" w:rsidRDefault="00A543BA" w:rsidP="00A543BA">
      <w:pPr>
        <w:tabs>
          <w:tab w:val="left" w:pos="142"/>
        </w:tabs>
        <w:ind w:firstLine="851"/>
        <w:jc w:val="both"/>
      </w:pPr>
      <w:proofErr w:type="gramStart"/>
      <w:r w:rsidRPr="000D0896">
        <w:t>П</w:t>
      </w:r>
      <w:proofErr w:type="gramEnd"/>
      <w:r w:rsidRPr="000D0896">
        <w:t>ід час виконання бюджету протягом І кварталу 2026 року рішенням Південнівської міської ради від 19.03.2026 року №2595-VІІІ "Про внесення змін і доповнень до рішення Південнівської міської ради Одеського району Одеської області від 18.12.2025 року №2483-VІІІ «Про бюджет Південнівської міської територіальної громади на 2026 рік»</w:t>
      </w:r>
      <w:r>
        <w:t xml:space="preserve"> затверджено</w:t>
      </w:r>
      <w:r w:rsidRPr="000D0896">
        <w:t>:</w:t>
      </w:r>
    </w:p>
    <w:p w14:paraId="5E17B659" w14:textId="77777777" w:rsidR="00A543BA" w:rsidRPr="000D0896" w:rsidRDefault="00A543BA" w:rsidP="00A543BA">
      <w:pPr>
        <w:tabs>
          <w:tab w:val="left" w:pos="142"/>
        </w:tabs>
        <w:ind w:firstLine="851"/>
        <w:jc w:val="both"/>
      </w:pPr>
      <w:r w:rsidRPr="000D0896">
        <w:t xml:space="preserve">- </w:t>
      </w:r>
      <w:r w:rsidRPr="000D0896">
        <w:rPr>
          <w:b/>
          <w:i/>
        </w:rPr>
        <w:t>загальний обсяг доходів місцевого бюджету</w:t>
      </w:r>
      <w:r w:rsidRPr="000D0896">
        <w:t xml:space="preserve"> – </w:t>
      </w:r>
      <w:r w:rsidRPr="000D0896">
        <w:rPr>
          <w:b/>
          <w:bCs/>
          <w:i/>
          <w:iCs/>
        </w:rPr>
        <w:t>752 956,0</w:t>
      </w:r>
      <w:r w:rsidRPr="000D0896">
        <w:rPr>
          <w:b/>
          <w:i/>
        </w:rPr>
        <w:t xml:space="preserve"> тис</w:t>
      </w:r>
      <w:proofErr w:type="gramStart"/>
      <w:r w:rsidRPr="000D0896">
        <w:rPr>
          <w:b/>
          <w:i/>
        </w:rPr>
        <w:t>.г</w:t>
      </w:r>
      <w:proofErr w:type="gramEnd"/>
      <w:r w:rsidRPr="000D0896">
        <w:rPr>
          <w:b/>
          <w:i/>
        </w:rPr>
        <w:t>р</w:t>
      </w:r>
      <w:r>
        <w:rPr>
          <w:b/>
          <w:i/>
        </w:rPr>
        <w:t>н</w:t>
      </w:r>
      <w:r w:rsidRPr="000D0896">
        <w:rPr>
          <w:b/>
          <w:i/>
        </w:rPr>
        <w:t>,</w:t>
      </w:r>
      <w:r w:rsidRPr="000D0896">
        <w:t xml:space="preserve"> у тому числі: загальний фонд – 734 285,4 тис.грн, спеціальний фонд – 18 670,6 тис.грн;</w:t>
      </w:r>
    </w:p>
    <w:p w14:paraId="4EBB4CF9" w14:textId="77777777" w:rsidR="00A543BA" w:rsidRPr="000D0896" w:rsidRDefault="00A543BA" w:rsidP="00A543BA">
      <w:pPr>
        <w:tabs>
          <w:tab w:val="left" w:pos="142"/>
        </w:tabs>
        <w:ind w:firstLine="851"/>
        <w:jc w:val="both"/>
      </w:pPr>
      <w:r w:rsidRPr="000D0896">
        <w:t xml:space="preserve">- </w:t>
      </w:r>
      <w:r w:rsidRPr="000D0896">
        <w:rPr>
          <w:b/>
          <w:i/>
        </w:rPr>
        <w:t>загальний обсяг видатків місцевого бюджету</w:t>
      </w:r>
      <w:r w:rsidRPr="000D0896">
        <w:t xml:space="preserve"> – </w:t>
      </w:r>
      <w:r w:rsidRPr="000D0896">
        <w:rPr>
          <w:b/>
          <w:bCs/>
          <w:i/>
          <w:iCs/>
        </w:rPr>
        <w:t>795 999,6</w:t>
      </w:r>
      <w:r w:rsidRPr="000D0896">
        <w:rPr>
          <w:b/>
          <w:i/>
        </w:rPr>
        <w:t xml:space="preserve"> тис</w:t>
      </w:r>
      <w:proofErr w:type="gramStart"/>
      <w:r w:rsidRPr="000D0896">
        <w:rPr>
          <w:b/>
          <w:i/>
        </w:rPr>
        <w:t>.г</w:t>
      </w:r>
      <w:proofErr w:type="gramEnd"/>
      <w:r w:rsidRPr="000D0896">
        <w:rPr>
          <w:b/>
          <w:i/>
        </w:rPr>
        <w:t>рн,</w:t>
      </w:r>
      <w:r w:rsidRPr="000D0896">
        <w:t xml:space="preserve"> у тому числі загальний фонд – 737 405,5 тис.грн, спеціальний фонд – 58 594,1 тис.грн;</w:t>
      </w:r>
    </w:p>
    <w:p w14:paraId="0284C1BB" w14:textId="77777777" w:rsidR="00A543BA" w:rsidRPr="000D0896" w:rsidRDefault="00A543BA" w:rsidP="00A543BA">
      <w:pPr>
        <w:tabs>
          <w:tab w:val="left" w:pos="142"/>
        </w:tabs>
        <w:ind w:firstLine="851"/>
        <w:jc w:val="both"/>
      </w:pPr>
      <w:r w:rsidRPr="000D0896">
        <w:t>Загальний обсяг доходів затверджений на І квартал 2026 року (з урахуванням міжбюджетних трансфертів) становить 204 055,5 тис</w:t>
      </w:r>
      <w:proofErr w:type="gramStart"/>
      <w:r w:rsidRPr="000D0896">
        <w:t>.</w:t>
      </w:r>
      <w:proofErr w:type="gramEnd"/>
      <w:r w:rsidRPr="000D0896">
        <w:t xml:space="preserve"> </w:t>
      </w:r>
      <w:proofErr w:type="gramStart"/>
      <w:r w:rsidRPr="000D0896">
        <w:t>г</w:t>
      </w:r>
      <w:proofErr w:type="gramEnd"/>
      <w:r w:rsidRPr="000D0896">
        <w:t>ривень. Фактично надійшло до бюджету з урахуванням субвенцій та дотацій 226 780,4 тис</w:t>
      </w:r>
      <w:proofErr w:type="gramStart"/>
      <w:r w:rsidRPr="000D0896">
        <w:t>.г</w:t>
      </w:r>
      <w:proofErr w:type="gramEnd"/>
      <w:r w:rsidRPr="000D0896">
        <w:t>рн, з них:</w:t>
      </w:r>
    </w:p>
    <w:p w14:paraId="3A08CB2C" w14:textId="77777777" w:rsidR="00A543BA" w:rsidRPr="000D0896" w:rsidRDefault="00A543BA" w:rsidP="00A543BA">
      <w:pPr>
        <w:tabs>
          <w:tab w:val="left" w:pos="142"/>
        </w:tabs>
        <w:ind w:firstLine="851"/>
        <w:jc w:val="both"/>
      </w:pPr>
      <w:r w:rsidRPr="000D0896">
        <w:t>- доходи загального фонду – 221 400,0 тис</w:t>
      </w:r>
      <w:proofErr w:type="gramStart"/>
      <w:r w:rsidRPr="000D0896">
        <w:t>.г</w:t>
      </w:r>
      <w:proofErr w:type="gramEnd"/>
      <w:r w:rsidRPr="000D0896">
        <w:t>рн</w:t>
      </w:r>
      <w:r>
        <w:t xml:space="preserve">, </w:t>
      </w:r>
      <w:r w:rsidRPr="000D0896">
        <w:t>у т.ч. офіційні трансферти –                  47 064,8 тис. грн</w:t>
      </w:r>
      <w:r>
        <w:t>, в</w:t>
      </w:r>
      <w:r w:rsidRPr="000D0896">
        <w:t xml:space="preserve">иконання  планових призначень </w:t>
      </w:r>
      <w:r>
        <w:t>-</w:t>
      </w:r>
      <w:r w:rsidRPr="000D0896">
        <w:t xml:space="preserve"> 111,2%</w:t>
      </w:r>
      <w:r>
        <w:t>;</w:t>
      </w:r>
    </w:p>
    <w:p w14:paraId="7E671F37" w14:textId="77777777" w:rsidR="00A543BA" w:rsidRPr="000D0896" w:rsidRDefault="00A543BA" w:rsidP="00A543BA">
      <w:pPr>
        <w:tabs>
          <w:tab w:val="left" w:pos="142"/>
        </w:tabs>
        <w:ind w:firstLine="851"/>
        <w:jc w:val="both"/>
      </w:pPr>
      <w:r w:rsidRPr="000D0896">
        <w:t>- доходи спеціального фонду – 5 380,4 тис</w:t>
      </w:r>
      <w:proofErr w:type="gramStart"/>
      <w:r w:rsidRPr="000D0896">
        <w:t>.</w:t>
      </w:r>
      <w:proofErr w:type="gramEnd"/>
      <w:r w:rsidRPr="000D0896">
        <w:t xml:space="preserve"> </w:t>
      </w:r>
      <w:proofErr w:type="gramStart"/>
      <w:r w:rsidRPr="000D0896">
        <w:t>г</w:t>
      </w:r>
      <w:proofErr w:type="gramEnd"/>
      <w:r w:rsidRPr="000D0896">
        <w:t>рн</w:t>
      </w:r>
      <w:r>
        <w:t>, в</w:t>
      </w:r>
      <w:r w:rsidRPr="000D0896">
        <w:t xml:space="preserve">иконання </w:t>
      </w:r>
      <w:r>
        <w:t>-</w:t>
      </w:r>
      <w:r w:rsidRPr="000D0896">
        <w:t xml:space="preserve"> 109,4%.</w:t>
      </w:r>
    </w:p>
    <w:p w14:paraId="552575B8" w14:textId="77777777" w:rsidR="00A543BA" w:rsidRPr="000D0896" w:rsidRDefault="00A543BA" w:rsidP="00A543BA">
      <w:pPr>
        <w:tabs>
          <w:tab w:val="left" w:pos="142"/>
        </w:tabs>
        <w:ind w:firstLine="851"/>
        <w:jc w:val="both"/>
      </w:pPr>
      <w:r w:rsidRPr="000D0896">
        <w:t xml:space="preserve">Загальне виконання за доходами бюджету </w:t>
      </w:r>
      <w:proofErr w:type="gramStart"/>
      <w:r w:rsidRPr="000D0896">
        <w:t>П</w:t>
      </w:r>
      <w:proofErr w:type="gramEnd"/>
      <w:r w:rsidRPr="000D0896">
        <w:t>івденнівської міської територіальної громади складає 111,1% планових призначень на січень – березень 2026 року, або 30,1% річних планових призначень.</w:t>
      </w:r>
    </w:p>
    <w:p w14:paraId="1921EDAF" w14:textId="77777777" w:rsidR="00A543BA" w:rsidRPr="00600D77" w:rsidRDefault="00A543BA" w:rsidP="00A543BA">
      <w:pPr>
        <w:tabs>
          <w:tab w:val="left" w:pos="142"/>
        </w:tabs>
        <w:ind w:firstLine="851"/>
        <w:jc w:val="both"/>
      </w:pPr>
      <w:r w:rsidRPr="000D0896">
        <w:t xml:space="preserve">Загальний обсяг видатків затверджений на І квартал 2026 року (з урахуванням міжбюджетних трансфертів) становить </w:t>
      </w:r>
      <w:r>
        <w:t xml:space="preserve">207 275,9 </w:t>
      </w:r>
      <w:r w:rsidRPr="00600D77">
        <w:t>тис</w:t>
      </w:r>
      <w:proofErr w:type="gramStart"/>
      <w:r w:rsidRPr="00600D77">
        <w:t>.г</w:t>
      </w:r>
      <w:proofErr w:type="gramEnd"/>
      <w:r w:rsidRPr="00600D77">
        <w:t>рн. Фактично виконано на суму             175 134,3 тис</w:t>
      </w:r>
      <w:proofErr w:type="gramStart"/>
      <w:r w:rsidRPr="00600D77">
        <w:t>.</w:t>
      </w:r>
      <w:proofErr w:type="gramEnd"/>
      <w:r w:rsidRPr="00600D77">
        <w:t xml:space="preserve"> </w:t>
      </w:r>
      <w:proofErr w:type="gramStart"/>
      <w:r w:rsidRPr="00600D77">
        <w:t>г</w:t>
      </w:r>
      <w:proofErr w:type="gramEnd"/>
      <w:r w:rsidRPr="00600D77">
        <w:t>рн, що складає 84,6% від планових призначень, з них:</w:t>
      </w:r>
    </w:p>
    <w:p w14:paraId="45A8243F" w14:textId="77777777" w:rsidR="00A543BA" w:rsidRPr="00600D77" w:rsidRDefault="00A543BA" w:rsidP="00A543BA">
      <w:pPr>
        <w:tabs>
          <w:tab w:val="left" w:pos="142"/>
        </w:tabs>
        <w:ind w:firstLine="851"/>
        <w:jc w:val="both"/>
      </w:pPr>
      <w:r w:rsidRPr="00600D77">
        <w:t>- видатки загального фонду – 171 798,8 тис</w:t>
      </w:r>
      <w:proofErr w:type="gramStart"/>
      <w:r w:rsidRPr="00600D77">
        <w:t>.г</w:t>
      </w:r>
      <w:proofErr w:type="gramEnd"/>
      <w:r>
        <w:t>рн, в</w:t>
      </w:r>
      <w:r w:rsidRPr="00600D77">
        <w:t>иконання – 87,7%</w:t>
      </w:r>
      <w:r>
        <w:t>;</w:t>
      </w:r>
    </w:p>
    <w:p w14:paraId="5E835E46" w14:textId="77777777" w:rsidR="00A543BA" w:rsidRPr="000D0896" w:rsidRDefault="00A543BA" w:rsidP="00A543BA">
      <w:pPr>
        <w:tabs>
          <w:tab w:val="left" w:pos="142"/>
        </w:tabs>
        <w:ind w:firstLine="851"/>
        <w:jc w:val="both"/>
      </w:pPr>
      <w:r w:rsidRPr="00600D77">
        <w:t>- видатки спеціального фонду –  3335,5 тис</w:t>
      </w:r>
      <w:proofErr w:type="gramStart"/>
      <w:r w:rsidRPr="00600D77">
        <w:t>.</w:t>
      </w:r>
      <w:r>
        <w:t>г</w:t>
      </w:r>
      <w:proofErr w:type="gramEnd"/>
      <w:r>
        <w:t>рн, в</w:t>
      </w:r>
      <w:r w:rsidRPr="00600D77">
        <w:t>иконання – 29,4%.</w:t>
      </w:r>
      <w:r w:rsidRPr="000D0896">
        <w:t xml:space="preserve">   </w:t>
      </w:r>
    </w:p>
    <w:p w14:paraId="70C49804" w14:textId="77777777" w:rsidR="00A543BA" w:rsidRPr="000D0896" w:rsidRDefault="00A543BA" w:rsidP="00A543BA">
      <w:pPr>
        <w:tabs>
          <w:tab w:val="left" w:pos="142"/>
        </w:tabs>
        <w:ind w:firstLine="851"/>
        <w:jc w:val="both"/>
        <w:rPr>
          <w:b/>
        </w:rPr>
      </w:pPr>
      <w:r w:rsidRPr="000D0896">
        <w:rPr>
          <w:b/>
        </w:rPr>
        <w:t xml:space="preserve">Оборотний касовий залишок </w:t>
      </w:r>
      <w:r w:rsidRPr="000D0896">
        <w:t xml:space="preserve">коштів місцевого бюджету на 2026 </w:t>
      </w:r>
      <w:proofErr w:type="gramStart"/>
      <w:r w:rsidRPr="000D0896">
        <w:t>р</w:t>
      </w:r>
      <w:proofErr w:type="gramEnd"/>
      <w:r w:rsidRPr="000D0896">
        <w:t xml:space="preserve">ік встановлений на рівні </w:t>
      </w:r>
      <w:r w:rsidRPr="000D0896">
        <w:rPr>
          <w:b/>
        </w:rPr>
        <w:t>1 000,0 тис. гривень.</w:t>
      </w:r>
    </w:p>
    <w:p w14:paraId="4108C392" w14:textId="77777777" w:rsidR="00A543BA" w:rsidRPr="000D0896" w:rsidRDefault="00A543BA" w:rsidP="00A543BA">
      <w:pPr>
        <w:tabs>
          <w:tab w:val="left" w:pos="142"/>
        </w:tabs>
        <w:ind w:firstLine="851"/>
        <w:jc w:val="both"/>
        <w:rPr>
          <w:b/>
        </w:rPr>
      </w:pPr>
    </w:p>
    <w:p w14:paraId="08438418" w14:textId="77777777" w:rsidR="00A543BA" w:rsidRPr="000D0896" w:rsidRDefault="00A543BA" w:rsidP="00A543BA">
      <w:pPr>
        <w:tabs>
          <w:tab w:val="left" w:pos="142"/>
        </w:tabs>
        <w:ind w:firstLine="851"/>
        <w:jc w:val="both"/>
        <w:rPr>
          <w:b/>
        </w:rPr>
      </w:pPr>
    </w:p>
    <w:p w14:paraId="212F4E35" w14:textId="77777777" w:rsidR="00A543BA" w:rsidRPr="000D0896" w:rsidRDefault="00A543BA" w:rsidP="00A543BA">
      <w:pPr>
        <w:tabs>
          <w:tab w:val="left" w:pos="142"/>
        </w:tabs>
        <w:ind w:firstLine="851"/>
        <w:jc w:val="both"/>
        <w:rPr>
          <w:b/>
        </w:rPr>
      </w:pPr>
    </w:p>
    <w:p w14:paraId="2ED817A7" w14:textId="77777777" w:rsidR="00A543BA" w:rsidRPr="000D0896" w:rsidRDefault="00A543BA" w:rsidP="00A543BA">
      <w:pPr>
        <w:tabs>
          <w:tab w:val="left" w:pos="142"/>
        </w:tabs>
        <w:ind w:firstLine="851"/>
        <w:jc w:val="both"/>
        <w:rPr>
          <w:b/>
        </w:rPr>
      </w:pPr>
    </w:p>
    <w:p w14:paraId="331037B0" w14:textId="77777777" w:rsidR="00A543BA" w:rsidRPr="000D0896" w:rsidRDefault="00A543BA" w:rsidP="00A543BA">
      <w:pPr>
        <w:tabs>
          <w:tab w:val="left" w:pos="142"/>
        </w:tabs>
        <w:ind w:firstLine="851"/>
        <w:jc w:val="both"/>
        <w:rPr>
          <w:b/>
        </w:rPr>
      </w:pPr>
    </w:p>
    <w:p w14:paraId="1035227F" w14:textId="77777777" w:rsidR="00A543BA" w:rsidRPr="000D0896" w:rsidRDefault="00A543BA" w:rsidP="00A543BA">
      <w:pPr>
        <w:tabs>
          <w:tab w:val="left" w:pos="142"/>
        </w:tabs>
        <w:ind w:firstLine="851"/>
        <w:jc w:val="both"/>
        <w:rPr>
          <w:b/>
        </w:rPr>
      </w:pPr>
    </w:p>
    <w:p w14:paraId="61792785" w14:textId="77777777" w:rsidR="00A543BA" w:rsidRPr="000D0896" w:rsidRDefault="00A543BA" w:rsidP="00A543BA">
      <w:pPr>
        <w:tabs>
          <w:tab w:val="left" w:pos="142"/>
        </w:tabs>
        <w:ind w:firstLine="851"/>
        <w:jc w:val="both"/>
        <w:rPr>
          <w:b/>
        </w:rPr>
      </w:pPr>
    </w:p>
    <w:p w14:paraId="7FEDFACB" w14:textId="77777777" w:rsidR="00A543BA" w:rsidRPr="000D0896" w:rsidRDefault="00A543BA" w:rsidP="00A543BA">
      <w:pPr>
        <w:tabs>
          <w:tab w:val="left" w:pos="142"/>
        </w:tabs>
        <w:ind w:firstLine="851"/>
        <w:jc w:val="both"/>
        <w:rPr>
          <w:b/>
        </w:rPr>
      </w:pPr>
    </w:p>
    <w:p w14:paraId="67BB4A02" w14:textId="77777777" w:rsidR="00A543BA" w:rsidRPr="000D0896" w:rsidRDefault="00A543BA" w:rsidP="00A543BA">
      <w:pPr>
        <w:tabs>
          <w:tab w:val="left" w:pos="142"/>
        </w:tabs>
        <w:ind w:firstLine="851"/>
        <w:jc w:val="both"/>
        <w:rPr>
          <w:b/>
        </w:rPr>
      </w:pPr>
    </w:p>
    <w:p w14:paraId="17133021" w14:textId="77777777" w:rsidR="00A543BA" w:rsidRPr="000D0896" w:rsidRDefault="00A543BA" w:rsidP="00A543BA">
      <w:pPr>
        <w:tabs>
          <w:tab w:val="left" w:pos="142"/>
        </w:tabs>
        <w:ind w:firstLine="851"/>
        <w:jc w:val="both"/>
        <w:rPr>
          <w:b/>
        </w:rPr>
      </w:pPr>
    </w:p>
    <w:p w14:paraId="562A3010" w14:textId="77777777" w:rsidR="00A543BA" w:rsidRPr="000D0896" w:rsidRDefault="00A543BA" w:rsidP="00A543BA">
      <w:pPr>
        <w:tabs>
          <w:tab w:val="left" w:pos="142"/>
        </w:tabs>
        <w:ind w:firstLine="851"/>
        <w:jc w:val="both"/>
        <w:rPr>
          <w:b/>
        </w:rPr>
      </w:pPr>
    </w:p>
    <w:p w14:paraId="2B82B9FE" w14:textId="77777777" w:rsidR="00A543BA" w:rsidRPr="000D0896" w:rsidRDefault="00A543BA" w:rsidP="00A543BA">
      <w:pPr>
        <w:tabs>
          <w:tab w:val="left" w:pos="142"/>
        </w:tabs>
        <w:ind w:firstLine="851"/>
        <w:jc w:val="both"/>
        <w:rPr>
          <w:b/>
        </w:rPr>
      </w:pPr>
    </w:p>
    <w:p w14:paraId="5126197E" w14:textId="77777777" w:rsidR="00A543BA" w:rsidRPr="000D0896" w:rsidRDefault="00A543BA" w:rsidP="00A543BA">
      <w:pPr>
        <w:tabs>
          <w:tab w:val="left" w:pos="142"/>
        </w:tabs>
        <w:ind w:firstLine="851"/>
        <w:jc w:val="both"/>
        <w:rPr>
          <w:b/>
          <w:u w:val="single"/>
        </w:rPr>
      </w:pPr>
    </w:p>
    <w:p w14:paraId="3DACD6E8" w14:textId="77777777" w:rsidR="00A543BA" w:rsidRPr="000D0896" w:rsidRDefault="00A543BA" w:rsidP="00A543BA">
      <w:pPr>
        <w:tabs>
          <w:tab w:val="left" w:pos="142"/>
        </w:tabs>
        <w:jc w:val="both"/>
        <w:rPr>
          <w:b/>
          <w:u w:val="single"/>
        </w:rPr>
      </w:pPr>
      <w:r w:rsidRPr="000D0896">
        <w:rPr>
          <w:b/>
          <w:u w:val="single"/>
        </w:rPr>
        <w:lastRenderedPageBreak/>
        <w:t>ДОХОДИ</w:t>
      </w:r>
    </w:p>
    <w:p w14:paraId="2ABD5DD8" w14:textId="77777777" w:rsidR="00A543BA" w:rsidRPr="000D0896" w:rsidRDefault="00A543BA" w:rsidP="00A543BA">
      <w:pPr>
        <w:tabs>
          <w:tab w:val="left" w:pos="142"/>
        </w:tabs>
        <w:ind w:firstLine="851"/>
        <w:jc w:val="both"/>
        <w:rPr>
          <w:b/>
          <w:u w:val="single"/>
        </w:rPr>
      </w:pPr>
    </w:p>
    <w:p w14:paraId="3DC5FFF6" w14:textId="77777777" w:rsidR="00A543BA" w:rsidRPr="000D0896" w:rsidRDefault="00A543BA" w:rsidP="00A543BA">
      <w:pPr>
        <w:tabs>
          <w:tab w:val="left" w:pos="142"/>
        </w:tabs>
        <w:ind w:firstLine="851"/>
        <w:jc w:val="both"/>
        <w:rPr>
          <w:b/>
          <w:u w:val="single"/>
        </w:rPr>
      </w:pPr>
      <w:r w:rsidRPr="000D0896">
        <w:rPr>
          <w:b/>
          <w:u w:val="single"/>
        </w:rPr>
        <w:t>ЗАГАЛЬНИЙ ФОНД</w:t>
      </w:r>
    </w:p>
    <w:p w14:paraId="6FF947B2" w14:textId="77777777" w:rsidR="00A543BA" w:rsidRPr="000D0896" w:rsidRDefault="00A543BA" w:rsidP="00A543BA">
      <w:pPr>
        <w:tabs>
          <w:tab w:val="left" w:pos="142"/>
        </w:tabs>
        <w:ind w:firstLine="851"/>
        <w:jc w:val="both"/>
      </w:pPr>
      <w:r w:rsidRPr="000D0896">
        <w:t xml:space="preserve">Станом на 01.04.2026 року за звітними даними </w:t>
      </w:r>
      <w:proofErr w:type="gramStart"/>
      <w:r w:rsidRPr="000D0896">
        <w:t>П</w:t>
      </w:r>
      <w:proofErr w:type="gramEnd"/>
      <w:r w:rsidRPr="000D0896">
        <w:t xml:space="preserve">івденного відділу                                                                                             Державної Казначейської служби України Одеської області до загального фонду бюджету Південнівської міської територіальної громади надійшло 221 400,0 тис.грн, що становить 111,2%  відповідних планових призначень, з них: </w:t>
      </w:r>
    </w:p>
    <w:p w14:paraId="494074DE" w14:textId="77777777" w:rsidR="00A543BA" w:rsidRPr="000D0896" w:rsidRDefault="00A543BA" w:rsidP="00A543BA">
      <w:pPr>
        <w:pStyle w:val="a6"/>
        <w:numPr>
          <w:ilvl w:val="0"/>
          <w:numId w:val="36"/>
        </w:numPr>
        <w:tabs>
          <w:tab w:val="left" w:pos="142"/>
        </w:tabs>
        <w:jc w:val="both"/>
      </w:pPr>
      <w:r w:rsidRPr="000D0896">
        <w:t>податкові та неподаткові надходження – 174 335,2 тис</w:t>
      </w:r>
      <w:proofErr w:type="gramStart"/>
      <w:r w:rsidRPr="000D0896">
        <w:t>.</w:t>
      </w:r>
      <w:proofErr w:type="gramEnd"/>
      <w:r w:rsidRPr="000D0896">
        <w:t xml:space="preserve"> </w:t>
      </w:r>
      <w:proofErr w:type="gramStart"/>
      <w:r w:rsidRPr="000D0896">
        <w:t>г</w:t>
      </w:r>
      <w:proofErr w:type="gramEnd"/>
      <w:r w:rsidRPr="000D0896">
        <w:t>рн (114,4%);</w:t>
      </w:r>
    </w:p>
    <w:p w14:paraId="48D05691" w14:textId="77777777" w:rsidR="00A543BA" w:rsidRPr="000D0896" w:rsidRDefault="00A543BA" w:rsidP="00A543BA">
      <w:pPr>
        <w:pStyle w:val="a6"/>
        <w:numPr>
          <w:ilvl w:val="0"/>
          <w:numId w:val="36"/>
        </w:numPr>
        <w:tabs>
          <w:tab w:val="left" w:pos="142"/>
        </w:tabs>
        <w:jc w:val="both"/>
      </w:pPr>
      <w:r w:rsidRPr="000D0896">
        <w:t>офіційні трансферти – 47 064,8 тис</w:t>
      </w:r>
      <w:proofErr w:type="gramStart"/>
      <w:r w:rsidRPr="000D0896">
        <w:t>.</w:t>
      </w:r>
      <w:proofErr w:type="gramEnd"/>
      <w:r w:rsidRPr="000D0896">
        <w:t xml:space="preserve"> </w:t>
      </w:r>
      <w:proofErr w:type="gramStart"/>
      <w:r w:rsidRPr="000D0896">
        <w:t>г</w:t>
      </w:r>
      <w:proofErr w:type="gramEnd"/>
      <w:r w:rsidRPr="000D0896">
        <w:t>рн.</w:t>
      </w:r>
    </w:p>
    <w:p w14:paraId="7B95E46B" w14:textId="77777777" w:rsidR="00A543BA" w:rsidRPr="000D0896" w:rsidRDefault="00A543BA" w:rsidP="00A543BA">
      <w:pPr>
        <w:tabs>
          <w:tab w:val="left" w:pos="142"/>
        </w:tabs>
        <w:ind w:firstLine="851"/>
        <w:jc w:val="both"/>
        <w:rPr>
          <w:sz w:val="16"/>
          <w:szCs w:val="16"/>
        </w:rPr>
      </w:pPr>
    </w:p>
    <w:p w14:paraId="4068E4B7" w14:textId="77777777" w:rsidR="00A543BA" w:rsidRPr="000D0896" w:rsidRDefault="00A543BA" w:rsidP="00A543BA">
      <w:pPr>
        <w:tabs>
          <w:tab w:val="left" w:pos="709"/>
        </w:tabs>
        <w:jc w:val="center"/>
      </w:pPr>
      <w:r w:rsidRPr="000D0896">
        <w:t xml:space="preserve">Виконання дохідної частини бюджету </w:t>
      </w:r>
    </w:p>
    <w:p w14:paraId="131B2676" w14:textId="77777777" w:rsidR="00A543BA" w:rsidRPr="000D0896" w:rsidRDefault="00A543BA" w:rsidP="00A543BA">
      <w:pPr>
        <w:jc w:val="center"/>
      </w:pPr>
      <w:proofErr w:type="gramStart"/>
      <w:r w:rsidRPr="000D0896">
        <w:t>П</w:t>
      </w:r>
      <w:proofErr w:type="gramEnd"/>
      <w:r w:rsidRPr="000D0896">
        <w:t>івденнівської міської територіальної громади</w:t>
      </w:r>
    </w:p>
    <w:p w14:paraId="139F3883" w14:textId="77777777" w:rsidR="00A543BA" w:rsidRPr="000D0896" w:rsidRDefault="00A543BA" w:rsidP="00A543BA">
      <w:pPr>
        <w:jc w:val="center"/>
      </w:pPr>
      <w:r w:rsidRPr="000D0896">
        <w:t>(без урахування міжбюджетних трансфертів)</w:t>
      </w:r>
    </w:p>
    <w:p w14:paraId="5E47C38B" w14:textId="77777777" w:rsidR="00A543BA" w:rsidRPr="000D0896" w:rsidRDefault="00A543BA" w:rsidP="00A543BA">
      <w:pPr>
        <w:jc w:val="both"/>
      </w:pPr>
    </w:p>
    <w:tbl>
      <w:tblPr>
        <w:tblW w:w="9459" w:type="dxa"/>
        <w:tblInd w:w="288" w:type="dxa"/>
        <w:tblLook w:val="0000" w:firstRow="0" w:lastRow="0" w:firstColumn="0" w:lastColumn="0" w:noHBand="0" w:noVBand="0"/>
      </w:tblPr>
      <w:tblGrid>
        <w:gridCol w:w="4860"/>
        <w:gridCol w:w="1481"/>
        <w:gridCol w:w="1746"/>
        <w:gridCol w:w="1372"/>
      </w:tblGrid>
      <w:tr w:rsidR="00A543BA" w:rsidRPr="000D0896" w14:paraId="16A969EC" w14:textId="77777777" w:rsidTr="00B20D98">
        <w:trPr>
          <w:trHeight w:val="600"/>
        </w:trPr>
        <w:tc>
          <w:tcPr>
            <w:tcW w:w="4860" w:type="dxa"/>
            <w:tcBorders>
              <w:top w:val="single" w:sz="8" w:space="0" w:color="auto"/>
              <w:left w:val="single" w:sz="8" w:space="0" w:color="auto"/>
              <w:bottom w:val="single" w:sz="8" w:space="0" w:color="auto"/>
              <w:right w:val="nil"/>
            </w:tcBorders>
            <w:noWrap/>
            <w:vAlign w:val="center"/>
          </w:tcPr>
          <w:p w14:paraId="0225900E" w14:textId="77777777" w:rsidR="00A543BA" w:rsidRPr="000D0896" w:rsidRDefault="00A543BA" w:rsidP="00B20D98">
            <w:pPr>
              <w:jc w:val="both"/>
            </w:pPr>
            <w:r w:rsidRPr="000D0896">
              <w:t>Показник</w:t>
            </w:r>
          </w:p>
        </w:tc>
        <w:tc>
          <w:tcPr>
            <w:tcW w:w="1481" w:type="dxa"/>
            <w:tcBorders>
              <w:top w:val="single" w:sz="8" w:space="0" w:color="auto"/>
              <w:left w:val="single" w:sz="8" w:space="0" w:color="auto"/>
              <w:bottom w:val="single" w:sz="8" w:space="0" w:color="auto"/>
              <w:right w:val="single" w:sz="8" w:space="0" w:color="auto"/>
            </w:tcBorders>
            <w:vAlign w:val="center"/>
          </w:tcPr>
          <w:p w14:paraId="7614136B" w14:textId="77777777" w:rsidR="00A543BA" w:rsidRPr="000D0896" w:rsidRDefault="00A543BA" w:rsidP="00B20D98">
            <w:pPr>
              <w:jc w:val="center"/>
            </w:pPr>
            <w:r w:rsidRPr="000D0896">
              <w:t>Загальний фонд</w:t>
            </w:r>
          </w:p>
        </w:tc>
        <w:tc>
          <w:tcPr>
            <w:tcW w:w="1746" w:type="dxa"/>
            <w:tcBorders>
              <w:top w:val="single" w:sz="8" w:space="0" w:color="auto"/>
              <w:left w:val="nil"/>
              <w:bottom w:val="single" w:sz="8" w:space="0" w:color="auto"/>
              <w:right w:val="nil"/>
            </w:tcBorders>
            <w:vAlign w:val="center"/>
          </w:tcPr>
          <w:p w14:paraId="7B39E1C3" w14:textId="77777777" w:rsidR="00A543BA" w:rsidRPr="000D0896" w:rsidRDefault="00A543BA" w:rsidP="00B20D98">
            <w:pPr>
              <w:jc w:val="center"/>
            </w:pPr>
            <w:proofErr w:type="gramStart"/>
            <w:r w:rsidRPr="000D0896">
              <w:t>Спец</w:t>
            </w:r>
            <w:proofErr w:type="gramEnd"/>
            <w:r w:rsidRPr="000D0896">
              <w:t>іальний фонд</w:t>
            </w:r>
          </w:p>
        </w:tc>
        <w:tc>
          <w:tcPr>
            <w:tcW w:w="1372" w:type="dxa"/>
            <w:tcBorders>
              <w:top w:val="single" w:sz="8" w:space="0" w:color="auto"/>
              <w:left w:val="single" w:sz="8" w:space="0" w:color="auto"/>
              <w:bottom w:val="single" w:sz="8" w:space="0" w:color="auto"/>
              <w:right w:val="single" w:sz="8" w:space="0" w:color="auto"/>
            </w:tcBorders>
            <w:vAlign w:val="center"/>
          </w:tcPr>
          <w:p w14:paraId="7696EA5A" w14:textId="77777777" w:rsidR="00A543BA" w:rsidRPr="000D0896" w:rsidRDefault="00A543BA" w:rsidP="00B20D98">
            <w:pPr>
              <w:jc w:val="center"/>
            </w:pPr>
            <w:r w:rsidRPr="000D0896">
              <w:t>ВСЬОГО</w:t>
            </w:r>
          </w:p>
        </w:tc>
      </w:tr>
      <w:tr w:rsidR="00A543BA" w:rsidRPr="000D0896" w14:paraId="2B1FD548" w14:textId="77777777" w:rsidTr="00B20D98">
        <w:trPr>
          <w:trHeight w:val="255"/>
        </w:trPr>
        <w:tc>
          <w:tcPr>
            <w:tcW w:w="4860" w:type="dxa"/>
            <w:tcBorders>
              <w:top w:val="nil"/>
              <w:left w:val="single" w:sz="8" w:space="0" w:color="auto"/>
              <w:bottom w:val="single" w:sz="4" w:space="0" w:color="auto"/>
              <w:right w:val="nil"/>
            </w:tcBorders>
            <w:noWrap/>
          </w:tcPr>
          <w:p w14:paraId="7C513382" w14:textId="77777777" w:rsidR="00A543BA" w:rsidRPr="000D0896" w:rsidRDefault="00A543BA" w:rsidP="00B20D98">
            <w:pPr>
              <w:jc w:val="both"/>
            </w:pPr>
            <w:r w:rsidRPr="000D0896">
              <w:t>Факт за І квартал 2025, тис</w:t>
            </w:r>
            <w:proofErr w:type="gramStart"/>
            <w:r w:rsidRPr="000D0896">
              <w:t>.</w:t>
            </w:r>
            <w:proofErr w:type="gramEnd"/>
            <w:r w:rsidRPr="000D0896">
              <w:t xml:space="preserve"> </w:t>
            </w:r>
            <w:proofErr w:type="gramStart"/>
            <w:r w:rsidRPr="000D0896">
              <w:t>г</w:t>
            </w:r>
            <w:proofErr w:type="gramEnd"/>
            <w:r w:rsidRPr="000D0896">
              <w:t>рн</w:t>
            </w:r>
          </w:p>
        </w:tc>
        <w:tc>
          <w:tcPr>
            <w:tcW w:w="1481" w:type="dxa"/>
            <w:tcBorders>
              <w:top w:val="single" w:sz="8" w:space="0" w:color="auto"/>
              <w:left w:val="single" w:sz="8" w:space="0" w:color="auto"/>
              <w:bottom w:val="single" w:sz="8" w:space="0" w:color="auto"/>
              <w:right w:val="single" w:sz="8" w:space="0" w:color="auto"/>
            </w:tcBorders>
            <w:noWrap/>
          </w:tcPr>
          <w:p w14:paraId="52320BF2" w14:textId="77777777" w:rsidR="00A543BA" w:rsidRPr="000D0896" w:rsidRDefault="00A543BA" w:rsidP="00B20D98">
            <w:pPr>
              <w:jc w:val="right"/>
            </w:pPr>
            <w:r w:rsidRPr="000D0896">
              <w:t>143 775,9</w:t>
            </w:r>
          </w:p>
        </w:tc>
        <w:tc>
          <w:tcPr>
            <w:tcW w:w="1746" w:type="dxa"/>
            <w:tcBorders>
              <w:top w:val="single" w:sz="8" w:space="0" w:color="auto"/>
              <w:left w:val="nil"/>
              <w:bottom w:val="single" w:sz="8" w:space="0" w:color="auto"/>
              <w:right w:val="nil"/>
            </w:tcBorders>
            <w:noWrap/>
          </w:tcPr>
          <w:p w14:paraId="6501175B" w14:textId="77777777" w:rsidR="00A543BA" w:rsidRPr="000D0896" w:rsidRDefault="00A543BA" w:rsidP="00B20D98">
            <w:pPr>
              <w:jc w:val="right"/>
            </w:pPr>
            <w:r w:rsidRPr="000D0896">
              <w:t>5 206,8</w:t>
            </w:r>
          </w:p>
        </w:tc>
        <w:tc>
          <w:tcPr>
            <w:tcW w:w="1372" w:type="dxa"/>
            <w:tcBorders>
              <w:top w:val="single" w:sz="8" w:space="0" w:color="auto"/>
              <w:left w:val="single" w:sz="8" w:space="0" w:color="auto"/>
              <w:bottom w:val="single" w:sz="8" w:space="0" w:color="auto"/>
              <w:right w:val="single" w:sz="8" w:space="0" w:color="auto"/>
            </w:tcBorders>
            <w:noWrap/>
          </w:tcPr>
          <w:p w14:paraId="75E9F318" w14:textId="77777777" w:rsidR="00A543BA" w:rsidRPr="000D0896" w:rsidRDefault="00A543BA" w:rsidP="00B20D98">
            <w:pPr>
              <w:jc w:val="right"/>
            </w:pPr>
            <w:r w:rsidRPr="000D0896">
              <w:t>148 982,7</w:t>
            </w:r>
          </w:p>
        </w:tc>
      </w:tr>
      <w:tr w:rsidR="00A543BA" w:rsidRPr="000D0896" w14:paraId="2E9F4D25" w14:textId="77777777" w:rsidTr="00B20D98">
        <w:trPr>
          <w:trHeight w:val="254"/>
        </w:trPr>
        <w:tc>
          <w:tcPr>
            <w:tcW w:w="4860" w:type="dxa"/>
            <w:tcBorders>
              <w:top w:val="nil"/>
              <w:left w:val="single" w:sz="8" w:space="0" w:color="auto"/>
              <w:bottom w:val="nil"/>
              <w:right w:val="nil"/>
            </w:tcBorders>
            <w:vAlign w:val="center"/>
          </w:tcPr>
          <w:p w14:paraId="7F4604D8" w14:textId="77777777" w:rsidR="00A543BA" w:rsidRPr="000D0896" w:rsidRDefault="00A543BA" w:rsidP="00B20D98">
            <w:pPr>
              <w:jc w:val="both"/>
            </w:pPr>
            <w:r w:rsidRPr="000D0896">
              <w:t>Затверджено  на І квартал 2026, тис</w:t>
            </w:r>
            <w:proofErr w:type="gramStart"/>
            <w:r w:rsidRPr="000D0896">
              <w:t>.</w:t>
            </w:r>
            <w:proofErr w:type="gramEnd"/>
            <w:r w:rsidRPr="000D0896">
              <w:t xml:space="preserve"> </w:t>
            </w:r>
            <w:proofErr w:type="gramStart"/>
            <w:r w:rsidRPr="000D0896">
              <w:t>г</w:t>
            </w:r>
            <w:proofErr w:type="gramEnd"/>
            <w:r w:rsidRPr="000D0896">
              <w:t>рн</w:t>
            </w:r>
          </w:p>
        </w:tc>
        <w:tc>
          <w:tcPr>
            <w:tcW w:w="1481" w:type="dxa"/>
            <w:tcBorders>
              <w:top w:val="nil"/>
              <w:left w:val="single" w:sz="8" w:space="0" w:color="auto"/>
              <w:bottom w:val="nil"/>
              <w:right w:val="single" w:sz="8" w:space="0" w:color="auto"/>
            </w:tcBorders>
            <w:noWrap/>
            <w:vAlign w:val="center"/>
          </w:tcPr>
          <w:p w14:paraId="3C34BC91" w14:textId="77777777" w:rsidR="00A543BA" w:rsidRPr="000D0896" w:rsidRDefault="00A543BA" w:rsidP="00B20D98">
            <w:pPr>
              <w:jc w:val="right"/>
            </w:pPr>
            <w:r w:rsidRPr="000D0896">
              <w:t>152 343,4</w:t>
            </w:r>
          </w:p>
        </w:tc>
        <w:tc>
          <w:tcPr>
            <w:tcW w:w="1746" w:type="dxa"/>
            <w:noWrap/>
            <w:vAlign w:val="center"/>
          </w:tcPr>
          <w:p w14:paraId="4E32E84F" w14:textId="77777777" w:rsidR="00A543BA" w:rsidRPr="000D0896" w:rsidRDefault="00A543BA" w:rsidP="00B20D98">
            <w:pPr>
              <w:jc w:val="right"/>
            </w:pPr>
            <w:r w:rsidRPr="000D0896">
              <w:t>4 345,5</w:t>
            </w:r>
          </w:p>
        </w:tc>
        <w:tc>
          <w:tcPr>
            <w:tcW w:w="1372" w:type="dxa"/>
            <w:tcBorders>
              <w:top w:val="nil"/>
              <w:left w:val="single" w:sz="8" w:space="0" w:color="auto"/>
              <w:bottom w:val="nil"/>
              <w:right w:val="single" w:sz="8" w:space="0" w:color="auto"/>
            </w:tcBorders>
            <w:noWrap/>
            <w:vAlign w:val="center"/>
          </w:tcPr>
          <w:p w14:paraId="1206EC2E" w14:textId="77777777" w:rsidR="00A543BA" w:rsidRPr="000D0896" w:rsidRDefault="00A543BA" w:rsidP="00B20D98">
            <w:pPr>
              <w:jc w:val="right"/>
            </w:pPr>
            <w:r w:rsidRPr="000D0896">
              <w:t>156 688,9</w:t>
            </w:r>
          </w:p>
        </w:tc>
      </w:tr>
      <w:tr w:rsidR="00A543BA" w:rsidRPr="000D0896" w14:paraId="5BC3943C" w14:textId="77777777" w:rsidTr="00B20D98">
        <w:trPr>
          <w:trHeight w:val="386"/>
        </w:trPr>
        <w:tc>
          <w:tcPr>
            <w:tcW w:w="4860" w:type="dxa"/>
            <w:tcBorders>
              <w:top w:val="single" w:sz="8" w:space="0" w:color="auto"/>
              <w:left w:val="single" w:sz="8" w:space="0" w:color="auto"/>
              <w:bottom w:val="single" w:sz="8" w:space="0" w:color="auto"/>
              <w:right w:val="nil"/>
            </w:tcBorders>
            <w:vAlign w:val="center"/>
          </w:tcPr>
          <w:p w14:paraId="305F5344" w14:textId="77777777" w:rsidR="00A543BA" w:rsidRPr="000D0896" w:rsidRDefault="00A543BA" w:rsidP="00B20D98">
            <w:pPr>
              <w:jc w:val="both"/>
            </w:pPr>
            <w:r w:rsidRPr="000D0896">
              <w:t>Факт за І квартал 2026, тис</w:t>
            </w:r>
            <w:proofErr w:type="gramStart"/>
            <w:r w:rsidRPr="000D0896">
              <w:t>.</w:t>
            </w:r>
            <w:proofErr w:type="gramEnd"/>
            <w:r w:rsidRPr="000D0896">
              <w:t xml:space="preserve"> </w:t>
            </w:r>
            <w:proofErr w:type="gramStart"/>
            <w:r w:rsidRPr="000D0896">
              <w:t>г</w:t>
            </w:r>
            <w:proofErr w:type="gramEnd"/>
            <w:r w:rsidRPr="000D0896">
              <w:t>рн</w:t>
            </w:r>
          </w:p>
        </w:tc>
        <w:tc>
          <w:tcPr>
            <w:tcW w:w="1481" w:type="dxa"/>
            <w:tcBorders>
              <w:top w:val="single" w:sz="8" w:space="0" w:color="auto"/>
              <w:left w:val="single" w:sz="8" w:space="0" w:color="auto"/>
              <w:bottom w:val="single" w:sz="8" w:space="0" w:color="auto"/>
              <w:right w:val="single" w:sz="8" w:space="0" w:color="auto"/>
            </w:tcBorders>
            <w:noWrap/>
            <w:vAlign w:val="center"/>
          </w:tcPr>
          <w:p w14:paraId="540A34D7" w14:textId="77777777" w:rsidR="00A543BA" w:rsidRPr="000D0896" w:rsidRDefault="00A543BA" w:rsidP="00B20D98">
            <w:pPr>
              <w:jc w:val="right"/>
            </w:pPr>
            <w:r w:rsidRPr="000D0896">
              <w:t>174 335,2</w:t>
            </w:r>
          </w:p>
        </w:tc>
        <w:tc>
          <w:tcPr>
            <w:tcW w:w="1746" w:type="dxa"/>
            <w:tcBorders>
              <w:top w:val="single" w:sz="8" w:space="0" w:color="auto"/>
              <w:left w:val="nil"/>
              <w:bottom w:val="single" w:sz="8" w:space="0" w:color="auto"/>
              <w:right w:val="nil"/>
            </w:tcBorders>
            <w:noWrap/>
            <w:vAlign w:val="center"/>
          </w:tcPr>
          <w:p w14:paraId="2699ED7B" w14:textId="77777777" w:rsidR="00A543BA" w:rsidRPr="000D0896" w:rsidRDefault="00A543BA" w:rsidP="00B20D98">
            <w:pPr>
              <w:jc w:val="right"/>
            </w:pPr>
            <w:r w:rsidRPr="000D0896">
              <w:t>4 806,0</w:t>
            </w:r>
          </w:p>
        </w:tc>
        <w:tc>
          <w:tcPr>
            <w:tcW w:w="1372" w:type="dxa"/>
            <w:tcBorders>
              <w:top w:val="single" w:sz="8" w:space="0" w:color="auto"/>
              <w:left w:val="single" w:sz="8" w:space="0" w:color="auto"/>
              <w:bottom w:val="single" w:sz="8" w:space="0" w:color="auto"/>
              <w:right w:val="single" w:sz="8" w:space="0" w:color="auto"/>
            </w:tcBorders>
            <w:noWrap/>
            <w:vAlign w:val="center"/>
          </w:tcPr>
          <w:p w14:paraId="7A384532" w14:textId="77777777" w:rsidR="00A543BA" w:rsidRPr="000D0896" w:rsidRDefault="00A543BA" w:rsidP="00B20D98">
            <w:pPr>
              <w:jc w:val="right"/>
            </w:pPr>
            <w:r w:rsidRPr="000D0896">
              <w:t>179 141,2</w:t>
            </w:r>
          </w:p>
        </w:tc>
      </w:tr>
      <w:tr w:rsidR="00A543BA" w:rsidRPr="000D0896" w14:paraId="7D1887BA" w14:textId="77777777" w:rsidTr="00B20D98">
        <w:trPr>
          <w:trHeight w:val="270"/>
        </w:trPr>
        <w:tc>
          <w:tcPr>
            <w:tcW w:w="4860" w:type="dxa"/>
            <w:tcBorders>
              <w:top w:val="nil"/>
              <w:left w:val="single" w:sz="8" w:space="0" w:color="auto"/>
              <w:bottom w:val="single" w:sz="4" w:space="0" w:color="auto"/>
              <w:right w:val="nil"/>
            </w:tcBorders>
            <w:vAlign w:val="bottom"/>
          </w:tcPr>
          <w:p w14:paraId="791AB269" w14:textId="77777777" w:rsidR="00A543BA" w:rsidRPr="000D0896" w:rsidRDefault="00A543BA" w:rsidP="00B20D98">
            <w:pPr>
              <w:jc w:val="both"/>
            </w:pPr>
            <w:r w:rsidRPr="000D0896">
              <w:t>Темп росту   (факт 2026/ факт 2025), %</w:t>
            </w:r>
          </w:p>
        </w:tc>
        <w:tc>
          <w:tcPr>
            <w:tcW w:w="1481" w:type="dxa"/>
            <w:tcBorders>
              <w:top w:val="nil"/>
              <w:left w:val="single" w:sz="8" w:space="0" w:color="auto"/>
              <w:bottom w:val="single" w:sz="4" w:space="0" w:color="auto"/>
              <w:right w:val="single" w:sz="8" w:space="0" w:color="auto"/>
            </w:tcBorders>
            <w:noWrap/>
            <w:vAlign w:val="center"/>
          </w:tcPr>
          <w:p w14:paraId="103B6693" w14:textId="77777777" w:rsidR="00A543BA" w:rsidRPr="000D0896" w:rsidRDefault="00A543BA" w:rsidP="00B20D98">
            <w:pPr>
              <w:jc w:val="right"/>
            </w:pPr>
            <w:r w:rsidRPr="000D0896">
              <w:t>121,3</w:t>
            </w:r>
          </w:p>
        </w:tc>
        <w:tc>
          <w:tcPr>
            <w:tcW w:w="1746" w:type="dxa"/>
            <w:tcBorders>
              <w:top w:val="nil"/>
              <w:left w:val="nil"/>
              <w:bottom w:val="single" w:sz="4" w:space="0" w:color="auto"/>
              <w:right w:val="nil"/>
            </w:tcBorders>
            <w:noWrap/>
            <w:vAlign w:val="center"/>
          </w:tcPr>
          <w:p w14:paraId="51DAD5C4" w14:textId="77777777" w:rsidR="00A543BA" w:rsidRPr="000D0896" w:rsidRDefault="00A543BA" w:rsidP="00B20D98">
            <w:pPr>
              <w:jc w:val="right"/>
            </w:pPr>
            <w:r w:rsidRPr="000D0896">
              <w:t>92,3</w:t>
            </w:r>
          </w:p>
        </w:tc>
        <w:tc>
          <w:tcPr>
            <w:tcW w:w="1372" w:type="dxa"/>
            <w:tcBorders>
              <w:top w:val="nil"/>
              <w:left w:val="single" w:sz="8" w:space="0" w:color="auto"/>
              <w:bottom w:val="single" w:sz="4" w:space="0" w:color="auto"/>
              <w:right w:val="single" w:sz="8" w:space="0" w:color="auto"/>
            </w:tcBorders>
            <w:noWrap/>
            <w:vAlign w:val="center"/>
          </w:tcPr>
          <w:p w14:paraId="53479B2A" w14:textId="77777777" w:rsidR="00A543BA" w:rsidRPr="000D0896" w:rsidRDefault="00A543BA" w:rsidP="00B20D98">
            <w:pPr>
              <w:jc w:val="right"/>
            </w:pPr>
            <w:r w:rsidRPr="000D0896">
              <w:t>120,2</w:t>
            </w:r>
          </w:p>
        </w:tc>
      </w:tr>
      <w:tr w:rsidR="00A543BA" w:rsidRPr="000D0896" w14:paraId="7CE845A2" w14:textId="77777777" w:rsidTr="00B20D98">
        <w:trPr>
          <w:trHeight w:val="480"/>
        </w:trPr>
        <w:tc>
          <w:tcPr>
            <w:tcW w:w="4860" w:type="dxa"/>
            <w:tcBorders>
              <w:top w:val="nil"/>
              <w:left w:val="single" w:sz="8" w:space="0" w:color="auto"/>
              <w:bottom w:val="single" w:sz="8" w:space="0" w:color="auto"/>
              <w:right w:val="nil"/>
            </w:tcBorders>
            <w:vAlign w:val="center"/>
          </w:tcPr>
          <w:p w14:paraId="311BD2DF" w14:textId="77777777" w:rsidR="00A543BA" w:rsidRPr="000D0896" w:rsidRDefault="00A543BA" w:rsidP="00B20D98">
            <w:pPr>
              <w:jc w:val="both"/>
            </w:pPr>
            <w:r w:rsidRPr="000D0896">
              <w:t>Виконання  (факт 2026/план 2026), %</w:t>
            </w:r>
          </w:p>
        </w:tc>
        <w:tc>
          <w:tcPr>
            <w:tcW w:w="1481" w:type="dxa"/>
            <w:tcBorders>
              <w:top w:val="nil"/>
              <w:left w:val="single" w:sz="8" w:space="0" w:color="auto"/>
              <w:bottom w:val="single" w:sz="8" w:space="0" w:color="auto"/>
              <w:right w:val="single" w:sz="8" w:space="0" w:color="auto"/>
            </w:tcBorders>
            <w:noWrap/>
            <w:vAlign w:val="center"/>
          </w:tcPr>
          <w:p w14:paraId="137588DC" w14:textId="77777777" w:rsidR="00A543BA" w:rsidRPr="000D0896" w:rsidRDefault="00A543BA" w:rsidP="00B20D98">
            <w:pPr>
              <w:jc w:val="right"/>
            </w:pPr>
            <w:r w:rsidRPr="000D0896">
              <w:t>114,4</w:t>
            </w:r>
          </w:p>
        </w:tc>
        <w:tc>
          <w:tcPr>
            <w:tcW w:w="1746" w:type="dxa"/>
            <w:tcBorders>
              <w:top w:val="nil"/>
              <w:left w:val="nil"/>
              <w:bottom w:val="single" w:sz="8" w:space="0" w:color="auto"/>
              <w:right w:val="nil"/>
            </w:tcBorders>
            <w:noWrap/>
            <w:vAlign w:val="center"/>
          </w:tcPr>
          <w:p w14:paraId="1F101D37" w14:textId="77777777" w:rsidR="00A543BA" w:rsidRPr="000D0896" w:rsidRDefault="00A543BA" w:rsidP="00B20D98">
            <w:pPr>
              <w:jc w:val="right"/>
            </w:pPr>
            <w:r w:rsidRPr="000D0896">
              <w:t>110,6</w:t>
            </w:r>
          </w:p>
        </w:tc>
        <w:tc>
          <w:tcPr>
            <w:tcW w:w="1372" w:type="dxa"/>
            <w:tcBorders>
              <w:top w:val="nil"/>
              <w:left w:val="single" w:sz="8" w:space="0" w:color="auto"/>
              <w:bottom w:val="single" w:sz="8" w:space="0" w:color="auto"/>
              <w:right w:val="single" w:sz="8" w:space="0" w:color="auto"/>
            </w:tcBorders>
            <w:noWrap/>
            <w:vAlign w:val="center"/>
          </w:tcPr>
          <w:p w14:paraId="483D90C9" w14:textId="77777777" w:rsidR="00A543BA" w:rsidRPr="000D0896" w:rsidRDefault="00A543BA" w:rsidP="00B20D98">
            <w:pPr>
              <w:jc w:val="right"/>
            </w:pPr>
            <w:r w:rsidRPr="000D0896">
              <w:t>114,3</w:t>
            </w:r>
          </w:p>
        </w:tc>
      </w:tr>
    </w:tbl>
    <w:p w14:paraId="75C45727" w14:textId="77777777" w:rsidR="00A543BA" w:rsidRPr="000D0896" w:rsidRDefault="00A543BA" w:rsidP="00A543BA">
      <w:pPr>
        <w:ind w:firstLine="708"/>
        <w:jc w:val="both"/>
      </w:pPr>
    </w:p>
    <w:p w14:paraId="08506463" w14:textId="77777777" w:rsidR="00A543BA" w:rsidRPr="000D0896" w:rsidRDefault="00A543BA" w:rsidP="00A543BA">
      <w:pPr>
        <w:ind w:firstLine="851"/>
        <w:jc w:val="both"/>
      </w:pPr>
      <w:r w:rsidRPr="000D0896">
        <w:t>За І квартал 2026 року до загального фонду міського бюджету надійшло у вигляді податкових та неподаткових платежів 174 335,2 тис</w:t>
      </w:r>
      <w:proofErr w:type="gramStart"/>
      <w:r w:rsidRPr="000D0896">
        <w:t>.г</w:t>
      </w:r>
      <w:proofErr w:type="gramEnd"/>
      <w:r w:rsidRPr="000D0896">
        <w:t xml:space="preserve">рн, що становить 114,4% відповідних планових призначень та на 21,3%, або на 30 559,3 тис.грн більше фактичних надходжень за І квартал 2025 року. </w:t>
      </w:r>
    </w:p>
    <w:p w14:paraId="0F27EF21" w14:textId="77777777" w:rsidR="00A543BA" w:rsidRPr="000D0896" w:rsidRDefault="00A543BA" w:rsidP="00A543BA">
      <w:pPr>
        <w:ind w:firstLine="851"/>
        <w:jc w:val="both"/>
        <w:rPr>
          <w:color w:val="000000"/>
          <w:highlight w:val="yellow"/>
        </w:rPr>
      </w:pPr>
      <w:r w:rsidRPr="000D0896">
        <w:rPr>
          <w:bCs/>
          <w:color w:val="000000"/>
        </w:rPr>
        <w:t>Головним серед дохідних джерел є</w:t>
      </w:r>
      <w:r w:rsidRPr="000D0896">
        <w:rPr>
          <w:b/>
          <w:bCs/>
          <w:color w:val="000000"/>
        </w:rPr>
        <w:t xml:space="preserve"> податок та збі</w:t>
      </w:r>
      <w:proofErr w:type="gramStart"/>
      <w:r w:rsidRPr="000D0896">
        <w:rPr>
          <w:b/>
          <w:bCs/>
          <w:color w:val="000000"/>
        </w:rPr>
        <w:t>р</w:t>
      </w:r>
      <w:proofErr w:type="gramEnd"/>
      <w:r w:rsidRPr="000D0896">
        <w:rPr>
          <w:b/>
          <w:bCs/>
          <w:color w:val="000000"/>
        </w:rPr>
        <w:t xml:space="preserve"> на доходи фізичних осіб. </w:t>
      </w:r>
      <w:r w:rsidRPr="000D0896">
        <w:rPr>
          <w:bCs/>
          <w:color w:val="000000"/>
        </w:rPr>
        <w:t>Ф</w:t>
      </w:r>
      <w:r w:rsidRPr="000D0896">
        <w:t>актичні надходження податку складають 103 383,7 тис.грн, що становить 108,0% від планових призначень та на 16,9% або на 14 915,1 тис.грн більше відповідних надходжень за аналогічний період минулого року.</w:t>
      </w:r>
      <w:r w:rsidRPr="000D0896">
        <w:rPr>
          <w:color w:val="000000"/>
        </w:rPr>
        <w:t xml:space="preserve"> Перевиконання обумовлено плановим </w:t>
      </w:r>
      <w:proofErr w:type="gramStart"/>
      <w:r w:rsidRPr="000D0896">
        <w:rPr>
          <w:color w:val="000000"/>
        </w:rPr>
        <w:t>п</w:t>
      </w:r>
      <w:proofErr w:type="gramEnd"/>
      <w:r w:rsidRPr="000D0896">
        <w:rPr>
          <w:color w:val="000000"/>
        </w:rPr>
        <w:t xml:space="preserve">ідвищенням заробітної плати, а також </w:t>
      </w:r>
      <w:r>
        <w:rPr>
          <w:color w:val="000000"/>
        </w:rPr>
        <w:t xml:space="preserve">надходженням коштів у вигляді </w:t>
      </w:r>
      <w:r w:rsidRPr="000D0896">
        <w:rPr>
          <w:color w:val="000000"/>
        </w:rPr>
        <w:t>податку з доходів фізичних осіб</w:t>
      </w:r>
      <w:r w:rsidRPr="000D0896">
        <w:t xml:space="preserve"> </w:t>
      </w:r>
      <w:r>
        <w:t>і</w:t>
      </w:r>
      <w:r w:rsidRPr="000D0896">
        <w:rPr>
          <w:color w:val="000000"/>
        </w:rPr>
        <w:t xml:space="preserve">з дивідендів за 2022 рік. </w:t>
      </w:r>
    </w:p>
    <w:p w14:paraId="0A0D6B35" w14:textId="77777777" w:rsidR="00A543BA" w:rsidRPr="000D0896" w:rsidRDefault="00A543BA" w:rsidP="00A543BA">
      <w:pPr>
        <w:ind w:firstLine="851"/>
        <w:jc w:val="both"/>
        <w:rPr>
          <w:color w:val="000000"/>
        </w:rPr>
      </w:pPr>
      <w:r w:rsidRPr="000D0896">
        <w:rPr>
          <w:color w:val="000000"/>
        </w:rPr>
        <w:t>В структурі платежів податку  на доходи фізичних осіб найбільш питому вагу займає  податок на доходи фізичних осіб, що сплачується податковими агентами, із доходів платника податку у вигляді заробітної плати – 91,2% (103 383,7 тис</w:t>
      </w:r>
      <w:proofErr w:type="gramStart"/>
      <w:r w:rsidRPr="000D0896">
        <w:rPr>
          <w:color w:val="000000"/>
        </w:rPr>
        <w:t>.г</w:t>
      </w:r>
      <w:proofErr w:type="gramEnd"/>
      <w:r w:rsidRPr="000D0896">
        <w:rPr>
          <w:color w:val="000000"/>
        </w:rPr>
        <w:t xml:space="preserve">рн). Станом на 01.04.2026 року до бюджету </w:t>
      </w:r>
      <w:proofErr w:type="gramStart"/>
      <w:r w:rsidRPr="000D0896">
        <w:rPr>
          <w:color w:val="000000"/>
        </w:rPr>
        <w:t>П</w:t>
      </w:r>
      <w:proofErr w:type="gramEnd"/>
      <w:r w:rsidRPr="000D0896">
        <w:rPr>
          <w:color w:val="000000"/>
        </w:rPr>
        <w:t xml:space="preserve">івденнівської міської територіальної громади надійшов  податок із заробітної плати найманих працівників близько як від 300 платників - юридичних осіб. </w:t>
      </w:r>
    </w:p>
    <w:p w14:paraId="3FD675CB" w14:textId="77777777" w:rsidR="00A543BA" w:rsidRPr="000D0896" w:rsidRDefault="00A543BA" w:rsidP="00A543BA">
      <w:pPr>
        <w:ind w:firstLine="851"/>
        <w:jc w:val="both"/>
        <w:rPr>
          <w:color w:val="000000"/>
        </w:rPr>
      </w:pPr>
      <w:proofErr w:type="gramStart"/>
      <w:r w:rsidRPr="000D0896">
        <w:rPr>
          <w:color w:val="000000"/>
        </w:rPr>
        <w:t>За</w:t>
      </w:r>
      <w:proofErr w:type="gramEnd"/>
      <w:r w:rsidRPr="000D0896">
        <w:rPr>
          <w:color w:val="000000"/>
        </w:rPr>
        <w:t xml:space="preserve"> січень – березень 2026 року найбільш вагомими платниками вищезазначеного податку залишаються (у відрахуваннях  до місцевого бюджету 64%):</w:t>
      </w:r>
    </w:p>
    <w:p w14:paraId="2171C6AA" w14:textId="77777777" w:rsidR="00A543BA" w:rsidRPr="000D0896" w:rsidRDefault="00A543BA" w:rsidP="00A543BA">
      <w:pPr>
        <w:numPr>
          <w:ilvl w:val="0"/>
          <w:numId w:val="26"/>
        </w:numPr>
        <w:jc w:val="both"/>
        <w:rPr>
          <w:color w:val="000000"/>
        </w:rPr>
      </w:pPr>
      <w:r w:rsidRPr="000D0896">
        <w:rPr>
          <w:color w:val="000000"/>
        </w:rPr>
        <w:t>ДП "МТП “</w:t>
      </w:r>
      <w:proofErr w:type="gramStart"/>
      <w:r w:rsidRPr="000D0896">
        <w:rPr>
          <w:color w:val="000000"/>
        </w:rPr>
        <w:t>П</w:t>
      </w:r>
      <w:proofErr w:type="gramEnd"/>
      <w:r w:rsidRPr="000D0896">
        <w:rPr>
          <w:color w:val="000000"/>
        </w:rPr>
        <w:t>івденний”- 41 195,1 тис. грн, що на 6,3% або на 2 429,6 тис.грн більше відповідних надходжень минулого року;</w:t>
      </w:r>
    </w:p>
    <w:p w14:paraId="24DF1A09" w14:textId="77777777" w:rsidR="00A543BA" w:rsidRPr="000D0896" w:rsidRDefault="00A543BA" w:rsidP="00A543BA">
      <w:pPr>
        <w:numPr>
          <w:ilvl w:val="0"/>
          <w:numId w:val="26"/>
        </w:numPr>
        <w:jc w:val="both"/>
        <w:rPr>
          <w:color w:val="000000"/>
        </w:rPr>
      </w:pPr>
      <w:proofErr w:type="gramStart"/>
      <w:r w:rsidRPr="000D0896">
        <w:rPr>
          <w:color w:val="000000"/>
        </w:rPr>
        <w:t>ТОВ</w:t>
      </w:r>
      <w:proofErr w:type="gramEnd"/>
      <w:r w:rsidRPr="000D0896">
        <w:rPr>
          <w:color w:val="000000"/>
        </w:rPr>
        <w:t xml:space="preserve"> «Дельта Вілмар Україна»  - 8 751,5 тис.грн, що на 7,8% або на 630,9 тис.грн більше відповідних надходжень минулого року;</w:t>
      </w:r>
    </w:p>
    <w:p w14:paraId="1DF6A08A" w14:textId="77777777" w:rsidR="00A543BA" w:rsidRPr="000D0896" w:rsidRDefault="00A543BA" w:rsidP="00A543BA">
      <w:pPr>
        <w:pStyle w:val="a6"/>
        <w:numPr>
          <w:ilvl w:val="0"/>
          <w:numId w:val="26"/>
        </w:numPr>
        <w:jc w:val="both"/>
        <w:rPr>
          <w:color w:val="000000"/>
        </w:rPr>
      </w:pPr>
      <w:r w:rsidRPr="000D0896">
        <w:rPr>
          <w:color w:val="000000"/>
        </w:rPr>
        <w:t>АТ “ОПЗ” – 4 462,6 тис</w:t>
      </w:r>
      <w:proofErr w:type="gramStart"/>
      <w:r w:rsidRPr="000D0896">
        <w:rPr>
          <w:color w:val="000000"/>
        </w:rPr>
        <w:t>.г</w:t>
      </w:r>
      <w:proofErr w:type="gramEnd"/>
      <w:r w:rsidRPr="000D0896">
        <w:rPr>
          <w:color w:val="000000"/>
        </w:rPr>
        <w:t xml:space="preserve">рн, що на 21,0% або на 1185,7 тис.грн менше відповідних надходжень за січень – березень 2025 року;                                                        </w:t>
      </w:r>
    </w:p>
    <w:p w14:paraId="19799CBC" w14:textId="77777777" w:rsidR="00A543BA" w:rsidRPr="000D0896" w:rsidRDefault="00A543BA" w:rsidP="00A543BA">
      <w:pPr>
        <w:numPr>
          <w:ilvl w:val="0"/>
          <w:numId w:val="26"/>
        </w:numPr>
        <w:jc w:val="both"/>
        <w:rPr>
          <w:color w:val="000000"/>
        </w:rPr>
      </w:pPr>
      <w:r w:rsidRPr="000D0896">
        <w:rPr>
          <w:color w:val="000000"/>
        </w:rPr>
        <w:t>ЮФ ДП «</w:t>
      </w:r>
      <w:proofErr w:type="gramStart"/>
      <w:r w:rsidRPr="000D0896">
        <w:rPr>
          <w:color w:val="000000"/>
        </w:rPr>
        <w:t>Адм</w:t>
      </w:r>
      <w:proofErr w:type="gramEnd"/>
      <w:r w:rsidRPr="000D0896">
        <w:rPr>
          <w:color w:val="000000"/>
        </w:rPr>
        <w:t xml:space="preserve">іністрація морських портів України» - 4460,6 тис.грн, що на 8,6% або на 354,0 тис.грн більше відповідних надходжень минулого року;                                                                                                                                                                                      </w:t>
      </w:r>
    </w:p>
    <w:p w14:paraId="697EA087" w14:textId="77777777" w:rsidR="00A543BA" w:rsidRPr="000D0896" w:rsidRDefault="00A543BA" w:rsidP="00A543BA">
      <w:pPr>
        <w:numPr>
          <w:ilvl w:val="0"/>
          <w:numId w:val="26"/>
        </w:numPr>
        <w:jc w:val="both"/>
        <w:rPr>
          <w:color w:val="000000"/>
        </w:rPr>
      </w:pPr>
      <w:proofErr w:type="gramStart"/>
      <w:r w:rsidRPr="000D0896">
        <w:rPr>
          <w:color w:val="000000"/>
        </w:rPr>
        <w:lastRenderedPageBreak/>
        <w:t>ТОВ</w:t>
      </w:r>
      <w:proofErr w:type="gramEnd"/>
      <w:r w:rsidRPr="000D0896">
        <w:rPr>
          <w:color w:val="000000"/>
        </w:rPr>
        <w:t xml:space="preserve"> «Термінал «Боріваж» - 3 513,2 тис.грн, що на 20,8% або на 604,0 тис.грн більше відповідних надходжень минулого року.</w:t>
      </w:r>
    </w:p>
    <w:p w14:paraId="39E138C7" w14:textId="77777777" w:rsidR="00A543BA" w:rsidRPr="000D0896" w:rsidRDefault="00A543BA" w:rsidP="00A543BA">
      <w:pPr>
        <w:ind w:left="720"/>
        <w:jc w:val="both"/>
        <w:rPr>
          <w:color w:val="000000"/>
        </w:rPr>
      </w:pPr>
    </w:p>
    <w:p w14:paraId="104C0D0D" w14:textId="77777777" w:rsidR="00A543BA" w:rsidRPr="000D0896" w:rsidRDefault="00A543BA" w:rsidP="00A543BA">
      <w:pPr>
        <w:jc w:val="both"/>
        <w:rPr>
          <w:color w:val="000000"/>
        </w:rPr>
      </w:pPr>
      <w:r w:rsidRPr="000D0896">
        <w:rPr>
          <w:color w:val="000000"/>
        </w:rPr>
        <w:t xml:space="preserve">           </w:t>
      </w:r>
      <w:proofErr w:type="gramStart"/>
      <w:r w:rsidRPr="000D0896">
        <w:t>Відповідно до п. 12.4 ст.12 Податкового кодексу України до повноважень міських рад щодо податків та зборів, зокрема, належить встановлення ставок місцевих податків та зборів у межах ставок, визначених Податковим кодексом.</w:t>
      </w:r>
      <w:proofErr w:type="gramEnd"/>
    </w:p>
    <w:p w14:paraId="509D6EA2" w14:textId="77777777" w:rsidR="00A543BA" w:rsidRPr="000D0896" w:rsidRDefault="00A543BA" w:rsidP="00A543BA">
      <w:pPr>
        <w:jc w:val="both"/>
      </w:pPr>
      <w:r w:rsidRPr="000D0896">
        <w:t xml:space="preserve">          Згідно вимог ст.10 Податкового кодексу України до місцевих податків належать: податок на майно, єдиний податок та туристичний збір. Фактичні надходження місцевих податків та зборів за І квартал 2026 року склали 58 817,7 тис</w:t>
      </w:r>
      <w:proofErr w:type="gramStart"/>
      <w:r w:rsidRPr="000D0896">
        <w:t>.г</w:t>
      </w:r>
      <w:proofErr w:type="gramEnd"/>
      <w:r w:rsidRPr="000D0896">
        <w:t xml:space="preserve">рн, що становить 120,0% від планових призначень та на 11 955,0 тис.грн більше відповідних надходжень аналогічного періоду минулого року. </w:t>
      </w:r>
    </w:p>
    <w:p w14:paraId="42AA1E8F" w14:textId="77777777" w:rsidR="00A543BA" w:rsidRPr="000D0896" w:rsidRDefault="00A543BA" w:rsidP="00A543BA">
      <w:pPr>
        <w:ind w:firstLine="851"/>
        <w:jc w:val="both"/>
      </w:pPr>
    </w:p>
    <w:tbl>
      <w:tblPr>
        <w:tblpPr w:leftFromText="180" w:rightFromText="180" w:vertAnchor="text" w:horzAnchor="margin" w:tblpXSpec="center" w:tblpY="48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126"/>
        <w:gridCol w:w="1984"/>
        <w:gridCol w:w="1418"/>
        <w:gridCol w:w="1559"/>
      </w:tblGrid>
      <w:tr w:rsidR="00A543BA" w:rsidRPr="000D0896" w14:paraId="5A5CA03B" w14:textId="77777777" w:rsidTr="00B20D98">
        <w:trPr>
          <w:trHeight w:val="1124"/>
        </w:trPr>
        <w:tc>
          <w:tcPr>
            <w:tcW w:w="2235" w:type="dxa"/>
            <w:tcBorders>
              <w:top w:val="single" w:sz="4" w:space="0" w:color="auto"/>
              <w:left w:val="single" w:sz="4" w:space="0" w:color="auto"/>
              <w:bottom w:val="single" w:sz="4" w:space="0" w:color="auto"/>
              <w:right w:val="single" w:sz="4" w:space="0" w:color="auto"/>
            </w:tcBorders>
          </w:tcPr>
          <w:p w14:paraId="13632865" w14:textId="77777777" w:rsidR="00A543BA" w:rsidRPr="000D0896" w:rsidRDefault="00A543BA" w:rsidP="00B20D98">
            <w:pPr>
              <w:jc w:val="both"/>
            </w:pPr>
            <w:r w:rsidRPr="000D0896">
              <w:t xml:space="preserve">                                                                                                  </w:t>
            </w:r>
          </w:p>
          <w:p w14:paraId="5E11795D" w14:textId="77777777" w:rsidR="00A543BA" w:rsidRPr="000D0896" w:rsidRDefault="00A543BA" w:rsidP="00B20D98">
            <w:pPr>
              <w:jc w:val="both"/>
            </w:pPr>
          </w:p>
          <w:p w14:paraId="5F69DA59" w14:textId="77777777" w:rsidR="00A543BA" w:rsidRPr="000D0896" w:rsidRDefault="00A543BA" w:rsidP="00B20D98">
            <w:pPr>
              <w:jc w:val="both"/>
            </w:pPr>
            <w:r w:rsidRPr="000D0896">
              <w:t>Назва податку</w:t>
            </w:r>
          </w:p>
        </w:tc>
        <w:tc>
          <w:tcPr>
            <w:tcW w:w="2126" w:type="dxa"/>
            <w:tcBorders>
              <w:top w:val="single" w:sz="4" w:space="0" w:color="auto"/>
              <w:left w:val="single" w:sz="4" w:space="0" w:color="auto"/>
              <w:bottom w:val="single" w:sz="4" w:space="0" w:color="auto"/>
              <w:right w:val="single" w:sz="4" w:space="0" w:color="auto"/>
            </w:tcBorders>
          </w:tcPr>
          <w:p w14:paraId="7AEA61F1" w14:textId="77777777" w:rsidR="00A543BA" w:rsidRPr="000D0896" w:rsidRDefault="00A543BA" w:rsidP="00B20D98">
            <w:pPr>
              <w:jc w:val="center"/>
            </w:pPr>
            <w:r w:rsidRPr="000D0896">
              <w:t>Затверджено</w:t>
            </w:r>
          </w:p>
          <w:p w14:paraId="0CBC640C" w14:textId="77777777" w:rsidR="00A543BA" w:rsidRPr="000D0896" w:rsidRDefault="00A543BA" w:rsidP="00B20D98">
            <w:pPr>
              <w:jc w:val="center"/>
            </w:pPr>
            <w:r w:rsidRPr="000D0896">
              <w:t xml:space="preserve">на І квартал </w:t>
            </w:r>
          </w:p>
          <w:p w14:paraId="3256DFD3" w14:textId="77777777" w:rsidR="00A543BA" w:rsidRPr="000D0896" w:rsidRDefault="00A543BA" w:rsidP="00B20D98">
            <w:pPr>
              <w:jc w:val="center"/>
            </w:pPr>
            <w:r w:rsidRPr="000D0896">
              <w:t>2026 року,</w:t>
            </w:r>
          </w:p>
          <w:p w14:paraId="49D575B9" w14:textId="77777777" w:rsidR="00A543BA" w:rsidRPr="000D0896" w:rsidRDefault="00A543BA" w:rsidP="00B20D98">
            <w:pPr>
              <w:jc w:val="center"/>
            </w:pPr>
            <w:r w:rsidRPr="000D0896">
              <w:t>тис</w:t>
            </w:r>
            <w:proofErr w:type="gramStart"/>
            <w:r w:rsidRPr="000D0896">
              <w:t>.</w:t>
            </w:r>
            <w:proofErr w:type="gramEnd"/>
            <w:r w:rsidRPr="000D0896">
              <w:t xml:space="preserve"> </w:t>
            </w:r>
            <w:proofErr w:type="gramStart"/>
            <w:r w:rsidRPr="000D0896">
              <w:t>г</w:t>
            </w:r>
            <w:proofErr w:type="gramEnd"/>
            <w:r w:rsidRPr="000D0896">
              <w:t>рн</w:t>
            </w:r>
          </w:p>
        </w:tc>
        <w:tc>
          <w:tcPr>
            <w:tcW w:w="1984" w:type="dxa"/>
            <w:tcBorders>
              <w:top w:val="single" w:sz="4" w:space="0" w:color="auto"/>
              <w:left w:val="single" w:sz="4" w:space="0" w:color="auto"/>
              <w:bottom w:val="single" w:sz="4" w:space="0" w:color="auto"/>
              <w:right w:val="single" w:sz="4" w:space="0" w:color="auto"/>
            </w:tcBorders>
          </w:tcPr>
          <w:p w14:paraId="1D120C68" w14:textId="77777777" w:rsidR="00A543BA" w:rsidRPr="000D0896" w:rsidRDefault="00A543BA" w:rsidP="00B20D98">
            <w:pPr>
              <w:jc w:val="center"/>
            </w:pPr>
            <w:r w:rsidRPr="000D0896">
              <w:t>Фактичні надходження за   І квартал 2026 року,   тис</w:t>
            </w:r>
            <w:proofErr w:type="gramStart"/>
            <w:r w:rsidRPr="000D0896">
              <w:t>.</w:t>
            </w:r>
            <w:proofErr w:type="gramEnd"/>
            <w:r w:rsidRPr="000D0896">
              <w:t xml:space="preserve"> </w:t>
            </w:r>
            <w:proofErr w:type="gramStart"/>
            <w:r w:rsidRPr="000D0896">
              <w:t>г</w:t>
            </w:r>
            <w:proofErr w:type="gramEnd"/>
            <w:r w:rsidRPr="000D0896">
              <w:t>рн</w:t>
            </w:r>
          </w:p>
        </w:tc>
        <w:tc>
          <w:tcPr>
            <w:tcW w:w="1418" w:type="dxa"/>
            <w:tcBorders>
              <w:top w:val="single" w:sz="4" w:space="0" w:color="auto"/>
              <w:left w:val="single" w:sz="4" w:space="0" w:color="auto"/>
              <w:bottom w:val="single" w:sz="4" w:space="0" w:color="auto"/>
              <w:right w:val="single" w:sz="4" w:space="0" w:color="auto"/>
            </w:tcBorders>
          </w:tcPr>
          <w:p w14:paraId="5872AF39" w14:textId="77777777" w:rsidR="00A543BA" w:rsidRPr="000D0896" w:rsidRDefault="00A543BA" w:rsidP="00B20D98">
            <w:pPr>
              <w:jc w:val="center"/>
            </w:pPr>
          </w:p>
          <w:p w14:paraId="42B8F573" w14:textId="77777777" w:rsidR="00A543BA" w:rsidRPr="000D0896" w:rsidRDefault="00A543BA" w:rsidP="00B20D98">
            <w:pPr>
              <w:jc w:val="center"/>
            </w:pPr>
            <w:r w:rsidRPr="000D0896">
              <w:t xml:space="preserve">Виконання, </w:t>
            </w:r>
          </w:p>
          <w:p w14:paraId="4CAD0B27" w14:textId="77777777" w:rsidR="00A543BA" w:rsidRPr="000D0896" w:rsidRDefault="00A543BA" w:rsidP="00B20D98">
            <w:pPr>
              <w:jc w:val="center"/>
            </w:pPr>
            <w:r w:rsidRPr="000D0896">
              <w:t xml:space="preserve"> %</w:t>
            </w:r>
          </w:p>
        </w:tc>
        <w:tc>
          <w:tcPr>
            <w:tcW w:w="1559" w:type="dxa"/>
            <w:tcBorders>
              <w:top w:val="single" w:sz="4" w:space="0" w:color="auto"/>
              <w:left w:val="single" w:sz="4" w:space="0" w:color="auto"/>
              <w:bottom w:val="single" w:sz="4" w:space="0" w:color="auto"/>
              <w:right w:val="single" w:sz="4" w:space="0" w:color="auto"/>
            </w:tcBorders>
          </w:tcPr>
          <w:p w14:paraId="2591B0DC" w14:textId="77777777" w:rsidR="00A543BA" w:rsidRPr="000D0896" w:rsidRDefault="00A543BA" w:rsidP="00B20D98">
            <w:pPr>
              <w:jc w:val="center"/>
            </w:pPr>
          </w:p>
          <w:p w14:paraId="613AABA8" w14:textId="77777777" w:rsidR="00A543BA" w:rsidRPr="000D0896" w:rsidRDefault="00A543BA" w:rsidP="00B20D98">
            <w:pPr>
              <w:jc w:val="center"/>
            </w:pPr>
            <w:r w:rsidRPr="000D0896">
              <w:t>Темп росту,</w:t>
            </w:r>
          </w:p>
          <w:p w14:paraId="22D82DAA" w14:textId="77777777" w:rsidR="00A543BA" w:rsidRPr="000D0896" w:rsidRDefault="00A543BA" w:rsidP="00B20D98">
            <w:pPr>
              <w:jc w:val="center"/>
            </w:pPr>
            <w:r w:rsidRPr="000D0896">
              <w:t>%</w:t>
            </w:r>
          </w:p>
        </w:tc>
      </w:tr>
      <w:tr w:rsidR="00A543BA" w:rsidRPr="000D0896" w14:paraId="0E3959B4" w14:textId="77777777" w:rsidTr="00B20D98">
        <w:tc>
          <w:tcPr>
            <w:tcW w:w="2235" w:type="dxa"/>
            <w:tcBorders>
              <w:top w:val="single" w:sz="4" w:space="0" w:color="auto"/>
              <w:left w:val="single" w:sz="4" w:space="0" w:color="auto"/>
              <w:bottom w:val="single" w:sz="4" w:space="0" w:color="auto"/>
              <w:right w:val="single" w:sz="4" w:space="0" w:color="auto"/>
            </w:tcBorders>
          </w:tcPr>
          <w:p w14:paraId="2E7BF098" w14:textId="77777777" w:rsidR="00A543BA" w:rsidRPr="000D0896" w:rsidRDefault="00A543BA" w:rsidP="00B20D98">
            <w:pPr>
              <w:jc w:val="both"/>
              <w:rPr>
                <w:b/>
                <w:i/>
              </w:rPr>
            </w:pPr>
            <w:r w:rsidRPr="000D0896">
              <w:rPr>
                <w:b/>
                <w:i/>
              </w:rPr>
              <w:t>Місцеві податки та збори:</w:t>
            </w:r>
          </w:p>
        </w:tc>
        <w:tc>
          <w:tcPr>
            <w:tcW w:w="2126" w:type="dxa"/>
            <w:tcBorders>
              <w:top w:val="single" w:sz="4" w:space="0" w:color="auto"/>
              <w:left w:val="single" w:sz="4" w:space="0" w:color="auto"/>
              <w:bottom w:val="single" w:sz="4" w:space="0" w:color="auto"/>
              <w:right w:val="single" w:sz="4" w:space="0" w:color="auto"/>
            </w:tcBorders>
          </w:tcPr>
          <w:p w14:paraId="63C9C60B" w14:textId="77777777" w:rsidR="00A543BA" w:rsidRPr="000D0896" w:rsidRDefault="00A543BA" w:rsidP="00B20D98">
            <w:pPr>
              <w:jc w:val="right"/>
              <w:rPr>
                <w:b/>
                <w:i/>
              </w:rPr>
            </w:pPr>
            <w:r w:rsidRPr="000D0896">
              <w:rPr>
                <w:b/>
                <w:i/>
              </w:rPr>
              <w:t>49 026,3</w:t>
            </w:r>
          </w:p>
        </w:tc>
        <w:tc>
          <w:tcPr>
            <w:tcW w:w="1984" w:type="dxa"/>
            <w:tcBorders>
              <w:top w:val="single" w:sz="4" w:space="0" w:color="auto"/>
              <w:left w:val="single" w:sz="4" w:space="0" w:color="auto"/>
              <w:bottom w:val="single" w:sz="4" w:space="0" w:color="auto"/>
              <w:right w:val="single" w:sz="4" w:space="0" w:color="auto"/>
            </w:tcBorders>
          </w:tcPr>
          <w:p w14:paraId="4EBF7122" w14:textId="77777777" w:rsidR="00A543BA" w:rsidRPr="000D0896" w:rsidRDefault="00A543BA" w:rsidP="00B20D98">
            <w:pPr>
              <w:jc w:val="right"/>
              <w:rPr>
                <w:b/>
                <w:i/>
              </w:rPr>
            </w:pPr>
            <w:r w:rsidRPr="000D0896">
              <w:rPr>
                <w:b/>
                <w:i/>
              </w:rPr>
              <w:t>58 817,7</w:t>
            </w:r>
          </w:p>
        </w:tc>
        <w:tc>
          <w:tcPr>
            <w:tcW w:w="1418" w:type="dxa"/>
            <w:tcBorders>
              <w:top w:val="single" w:sz="4" w:space="0" w:color="auto"/>
              <w:left w:val="single" w:sz="4" w:space="0" w:color="auto"/>
              <w:bottom w:val="single" w:sz="4" w:space="0" w:color="auto"/>
              <w:right w:val="single" w:sz="4" w:space="0" w:color="auto"/>
            </w:tcBorders>
          </w:tcPr>
          <w:p w14:paraId="2163F6BA" w14:textId="77777777" w:rsidR="00A543BA" w:rsidRPr="000D0896" w:rsidRDefault="00A543BA" w:rsidP="00B20D98">
            <w:pPr>
              <w:jc w:val="right"/>
              <w:rPr>
                <w:b/>
                <w:i/>
              </w:rPr>
            </w:pPr>
            <w:r w:rsidRPr="000D0896">
              <w:rPr>
                <w:b/>
                <w:i/>
              </w:rPr>
              <w:t>120,0</w:t>
            </w:r>
          </w:p>
        </w:tc>
        <w:tc>
          <w:tcPr>
            <w:tcW w:w="1559" w:type="dxa"/>
            <w:tcBorders>
              <w:top w:val="single" w:sz="4" w:space="0" w:color="auto"/>
              <w:left w:val="single" w:sz="4" w:space="0" w:color="auto"/>
              <w:bottom w:val="single" w:sz="4" w:space="0" w:color="auto"/>
              <w:right w:val="single" w:sz="4" w:space="0" w:color="auto"/>
            </w:tcBorders>
          </w:tcPr>
          <w:p w14:paraId="12FCFB17" w14:textId="77777777" w:rsidR="00A543BA" w:rsidRPr="000D0896" w:rsidRDefault="00A543BA" w:rsidP="00B20D98">
            <w:pPr>
              <w:jc w:val="right"/>
              <w:rPr>
                <w:b/>
                <w:i/>
              </w:rPr>
            </w:pPr>
            <w:r w:rsidRPr="000D0896">
              <w:rPr>
                <w:b/>
                <w:i/>
              </w:rPr>
              <w:t>125,5</w:t>
            </w:r>
          </w:p>
        </w:tc>
      </w:tr>
      <w:tr w:rsidR="00A543BA" w:rsidRPr="000D0896" w14:paraId="33472B29" w14:textId="77777777" w:rsidTr="00B20D98">
        <w:tc>
          <w:tcPr>
            <w:tcW w:w="2235" w:type="dxa"/>
            <w:tcBorders>
              <w:top w:val="single" w:sz="4" w:space="0" w:color="auto"/>
              <w:left w:val="single" w:sz="4" w:space="0" w:color="auto"/>
              <w:bottom w:val="single" w:sz="4" w:space="0" w:color="auto"/>
              <w:right w:val="single" w:sz="4" w:space="0" w:color="auto"/>
            </w:tcBorders>
          </w:tcPr>
          <w:p w14:paraId="493318A5" w14:textId="77777777" w:rsidR="00A543BA" w:rsidRPr="000D0896" w:rsidRDefault="00A543BA" w:rsidP="00B20D98">
            <w:pPr>
              <w:jc w:val="both"/>
              <w:rPr>
                <w:b/>
              </w:rPr>
            </w:pPr>
            <w:r w:rsidRPr="000D0896">
              <w:t>податок на нерухоме майно,  відмінне від земельної ділянки</w:t>
            </w:r>
            <w:r w:rsidRPr="000D0896">
              <w:rPr>
                <w:b/>
              </w:rPr>
              <w:t xml:space="preserve"> </w:t>
            </w:r>
          </w:p>
        </w:tc>
        <w:tc>
          <w:tcPr>
            <w:tcW w:w="2126" w:type="dxa"/>
            <w:tcBorders>
              <w:top w:val="single" w:sz="4" w:space="0" w:color="auto"/>
              <w:left w:val="single" w:sz="4" w:space="0" w:color="auto"/>
              <w:bottom w:val="single" w:sz="4" w:space="0" w:color="auto"/>
              <w:right w:val="single" w:sz="4" w:space="0" w:color="auto"/>
            </w:tcBorders>
          </w:tcPr>
          <w:p w14:paraId="48454C01" w14:textId="77777777" w:rsidR="00A543BA" w:rsidRPr="000D0896" w:rsidRDefault="00A543BA" w:rsidP="00B20D98">
            <w:pPr>
              <w:jc w:val="right"/>
            </w:pPr>
            <w:r w:rsidRPr="000D0896">
              <w:t>1 608,9</w:t>
            </w:r>
          </w:p>
        </w:tc>
        <w:tc>
          <w:tcPr>
            <w:tcW w:w="1984" w:type="dxa"/>
            <w:tcBorders>
              <w:top w:val="single" w:sz="4" w:space="0" w:color="auto"/>
              <w:left w:val="single" w:sz="4" w:space="0" w:color="auto"/>
              <w:bottom w:val="single" w:sz="4" w:space="0" w:color="auto"/>
              <w:right w:val="single" w:sz="4" w:space="0" w:color="auto"/>
            </w:tcBorders>
          </w:tcPr>
          <w:p w14:paraId="2581A8F1" w14:textId="77777777" w:rsidR="00A543BA" w:rsidRPr="000D0896" w:rsidRDefault="00A543BA" w:rsidP="00B20D98">
            <w:pPr>
              <w:jc w:val="right"/>
            </w:pPr>
            <w:r w:rsidRPr="000D0896">
              <w:t>2 397,5</w:t>
            </w:r>
          </w:p>
        </w:tc>
        <w:tc>
          <w:tcPr>
            <w:tcW w:w="1418" w:type="dxa"/>
            <w:tcBorders>
              <w:top w:val="single" w:sz="4" w:space="0" w:color="auto"/>
              <w:left w:val="single" w:sz="4" w:space="0" w:color="auto"/>
              <w:bottom w:val="single" w:sz="4" w:space="0" w:color="auto"/>
              <w:right w:val="single" w:sz="4" w:space="0" w:color="auto"/>
            </w:tcBorders>
          </w:tcPr>
          <w:p w14:paraId="7A3AF293" w14:textId="77777777" w:rsidR="00A543BA" w:rsidRPr="000D0896" w:rsidRDefault="00A543BA" w:rsidP="00B20D98">
            <w:pPr>
              <w:jc w:val="right"/>
            </w:pPr>
            <w:r w:rsidRPr="000D0896">
              <w:t>149,0</w:t>
            </w:r>
          </w:p>
        </w:tc>
        <w:tc>
          <w:tcPr>
            <w:tcW w:w="1559" w:type="dxa"/>
            <w:tcBorders>
              <w:top w:val="single" w:sz="4" w:space="0" w:color="auto"/>
              <w:left w:val="single" w:sz="4" w:space="0" w:color="auto"/>
              <w:bottom w:val="single" w:sz="4" w:space="0" w:color="auto"/>
              <w:right w:val="single" w:sz="4" w:space="0" w:color="auto"/>
            </w:tcBorders>
          </w:tcPr>
          <w:p w14:paraId="4278E71D" w14:textId="77777777" w:rsidR="00A543BA" w:rsidRPr="000D0896" w:rsidRDefault="00A543BA" w:rsidP="00B20D98">
            <w:pPr>
              <w:jc w:val="right"/>
            </w:pPr>
            <w:r w:rsidRPr="000D0896">
              <w:t>106,6</w:t>
            </w:r>
          </w:p>
        </w:tc>
      </w:tr>
      <w:tr w:rsidR="00A543BA" w:rsidRPr="000D0896" w14:paraId="2F6FE2EA" w14:textId="77777777" w:rsidTr="00B20D98">
        <w:tc>
          <w:tcPr>
            <w:tcW w:w="2235" w:type="dxa"/>
            <w:tcBorders>
              <w:top w:val="single" w:sz="4" w:space="0" w:color="auto"/>
              <w:left w:val="single" w:sz="4" w:space="0" w:color="auto"/>
              <w:bottom w:val="single" w:sz="4" w:space="0" w:color="auto"/>
              <w:right w:val="single" w:sz="4" w:space="0" w:color="auto"/>
            </w:tcBorders>
          </w:tcPr>
          <w:p w14:paraId="4C4FA5C0" w14:textId="77777777" w:rsidR="00A543BA" w:rsidRPr="000D0896" w:rsidRDefault="00A543BA" w:rsidP="00B20D98">
            <w:pPr>
              <w:jc w:val="both"/>
              <w:rPr>
                <w:b/>
              </w:rPr>
            </w:pPr>
            <w:r w:rsidRPr="000D0896">
              <w:t>плата за землю</w:t>
            </w:r>
          </w:p>
        </w:tc>
        <w:tc>
          <w:tcPr>
            <w:tcW w:w="2126" w:type="dxa"/>
            <w:tcBorders>
              <w:top w:val="single" w:sz="4" w:space="0" w:color="auto"/>
              <w:left w:val="single" w:sz="4" w:space="0" w:color="auto"/>
              <w:bottom w:val="single" w:sz="4" w:space="0" w:color="auto"/>
              <w:right w:val="single" w:sz="4" w:space="0" w:color="auto"/>
            </w:tcBorders>
          </w:tcPr>
          <w:p w14:paraId="26969922" w14:textId="77777777" w:rsidR="00A543BA" w:rsidRPr="000D0896" w:rsidRDefault="00A543BA" w:rsidP="00B20D98">
            <w:pPr>
              <w:jc w:val="right"/>
            </w:pPr>
            <w:r w:rsidRPr="000D0896">
              <w:t>37 515,8</w:t>
            </w:r>
          </w:p>
        </w:tc>
        <w:tc>
          <w:tcPr>
            <w:tcW w:w="1984" w:type="dxa"/>
            <w:tcBorders>
              <w:top w:val="single" w:sz="4" w:space="0" w:color="auto"/>
              <w:left w:val="single" w:sz="4" w:space="0" w:color="auto"/>
              <w:bottom w:val="single" w:sz="4" w:space="0" w:color="auto"/>
              <w:right w:val="single" w:sz="4" w:space="0" w:color="auto"/>
            </w:tcBorders>
          </w:tcPr>
          <w:p w14:paraId="7A7D73C8" w14:textId="77777777" w:rsidR="00A543BA" w:rsidRPr="000D0896" w:rsidRDefault="00A543BA" w:rsidP="00B20D98">
            <w:pPr>
              <w:jc w:val="right"/>
            </w:pPr>
            <w:r w:rsidRPr="000D0896">
              <w:t>44 539,1</w:t>
            </w:r>
          </w:p>
        </w:tc>
        <w:tc>
          <w:tcPr>
            <w:tcW w:w="1418" w:type="dxa"/>
            <w:tcBorders>
              <w:top w:val="single" w:sz="4" w:space="0" w:color="auto"/>
              <w:left w:val="single" w:sz="4" w:space="0" w:color="auto"/>
              <w:bottom w:val="single" w:sz="4" w:space="0" w:color="auto"/>
              <w:right w:val="single" w:sz="4" w:space="0" w:color="auto"/>
            </w:tcBorders>
          </w:tcPr>
          <w:p w14:paraId="39CFB5F8" w14:textId="77777777" w:rsidR="00A543BA" w:rsidRPr="000D0896" w:rsidRDefault="00A543BA" w:rsidP="00B20D98">
            <w:pPr>
              <w:jc w:val="right"/>
            </w:pPr>
            <w:r w:rsidRPr="000D0896">
              <w:t>118,7</w:t>
            </w:r>
          </w:p>
        </w:tc>
        <w:tc>
          <w:tcPr>
            <w:tcW w:w="1559" w:type="dxa"/>
            <w:tcBorders>
              <w:top w:val="single" w:sz="4" w:space="0" w:color="auto"/>
              <w:left w:val="single" w:sz="4" w:space="0" w:color="auto"/>
              <w:bottom w:val="single" w:sz="4" w:space="0" w:color="auto"/>
              <w:right w:val="single" w:sz="4" w:space="0" w:color="auto"/>
            </w:tcBorders>
          </w:tcPr>
          <w:p w14:paraId="7084BDBD" w14:textId="77777777" w:rsidR="00A543BA" w:rsidRPr="000D0896" w:rsidRDefault="00A543BA" w:rsidP="00B20D98">
            <w:pPr>
              <w:jc w:val="right"/>
            </w:pPr>
            <w:r w:rsidRPr="000D0896">
              <w:t>130,4</w:t>
            </w:r>
          </w:p>
        </w:tc>
      </w:tr>
      <w:tr w:rsidR="00A543BA" w:rsidRPr="000D0896" w14:paraId="3D9E63B0" w14:textId="77777777" w:rsidTr="00B20D98">
        <w:tc>
          <w:tcPr>
            <w:tcW w:w="2235" w:type="dxa"/>
            <w:tcBorders>
              <w:top w:val="single" w:sz="4" w:space="0" w:color="auto"/>
              <w:left w:val="single" w:sz="4" w:space="0" w:color="auto"/>
              <w:bottom w:val="single" w:sz="4" w:space="0" w:color="auto"/>
              <w:right w:val="single" w:sz="4" w:space="0" w:color="auto"/>
            </w:tcBorders>
          </w:tcPr>
          <w:p w14:paraId="7260EA2B" w14:textId="77777777" w:rsidR="00A543BA" w:rsidRPr="000D0896" w:rsidRDefault="00A543BA" w:rsidP="00B20D98">
            <w:pPr>
              <w:jc w:val="both"/>
            </w:pPr>
            <w:r>
              <w:t>транспортний податок</w:t>
            </w:r>
          </w:p>
        </w:tc>
        <w:tc>
          <w:tcPr>
            <w:tcW w:w="2126" w:type="dxa"/>
            <w:tcBorders>
              <w:top w:val="single" w:sz="4" w:space="0" w:color="auto"/>
              <w:left w:val="single" w:sz="4" w:space="0" w:color="auto"/>
              <w:bottom w:val="single" w:sz="4" w:space="0" w:color="auto"/>
              <w:right w:val="single" w:sz="4" w:space="0" w:color="auto"/>
            </w:tcBorders>
          </w:tcPr>
          <w:p w14:paraId="0B04788C" w14:textId="77777777" w:rsidR="00A543BA" w:rsidRPr="000D0896" w:rsidRDefault="00A543BA" w:rsidP="00B20D98">
            <w:pPr>
              <w:jc w:val="right"/>
            </w:pPr>
            <w:r>
              <w:t>0</w:t>
            </w:r>
          </w:p>
        </w:tc>
        <w:tc>
          <w:tcPr>
            <w:tcW w:w="1984" w:type="dxa"/>
            <w:tcBorders>
              <w:top w:val="single" w:sz="4" w:space="0" w:color="auto"/>
              <w:left w:val="single" w:sz="4" w:space="0" w:color="auto"/>
              <w:bottom w:val="single" w:sz="4" w:space="0" w:color="auto"/>
              <w:right w:val="single" w:sz="4" w:space="0" w:color="auto"/>
            </w:tcBorders>
          </w:tcPr>
          <w:p w14:paraId="45914F54" w14:textId="77777777" w:rsidR="00A543BA" w:rsidRPr="000D0896" w:rsidRDefault="00A543BA" w:rsidP="00B20D98">
            <w:pPr>
              <w:jc w:val="right"/>
            </w:pPr>
            <w:r>
              <w:t>47,9</w:t>
            </w:r>
          </w:p>
        </w:tc>
        <w:tc>
          <w:tcPr>
            <w:tcW w:w="1418" w:type="dxa"/>
            <w:tcBorders>
              <w:top w:val="single" w:sz="4" w:space="0" w:color="auto"/>
              <w:left w:val="single" w:sz="4" w:space="0" w:color="auto"/>
              <w:bottom w:val="single" w:sz="4" w:space="0" w:color="auto"/>
              <w:right w:val="single" w:sz="4" w:space="0" w:color="auto"/>
            </w:tcBorders>
          </w:tcPr>
          <w:p w14:paraId="729D1364" w14:textId="77777777" w:rsidR="00A543BA" w:rsidRPr="000D0896" w:rsidRDefault="00A543BA" w:rsidP="00B20D98">
            <w:pPr>
              <w:jc w:val="right"/>
            </w:pPr>
            <w:r>
              <w:t>х</w:t>
            </w:r>
          </w:p>
        </w:tc>
        <w:tc>
          <w:tcPr>
            <w:tcW w:w="1559" w:type="dxa"/>
            <w:tcBorders>
              <w:top w:val="single" w:sz="4" w:space="0" w:color="auto"/>
              <w:left w:val="single" w:sz="4" w:space="0" w:color="auto"/>
              <w:bottom w:val="single" w:sz="4" w:space="0" w:color="auto"/>
              <w:right w:val="single" w:sz="4" w:space="0" w:color="auto"/>
            </w:tcBorders>
          </w:tcPr>
          <w:p w14:paraId="0EFDE748" w14:textId="77777777" w:rsidR="00A543BA" w:rsidRPr="000D0896" w:rsidRDefault="00A543BA" w:rsidP="00B20D98">
            <w:pPr>
              <w:jc w:val="right"/>
            </w:pPr>
            <w:r>
              <w:t>х</w:t>
            </w:r>
          </w:p>
        </w:tc>
      </w:tr>
      <w:tr w:rsidR="00A543BA" w:rsidRPr="000D0896" w14:paraId="52EEC0E1" w14:textId="77777777" w:rsidTr="00B20D98">
        <w:tc>
          <w:tcPr>
            <w:tcW w:w="2235" w:type="dxa"/>
            <w:tcBorders>
              <w:top w:val="single" w:sz="4" w:space="0" w:color="auto"/>
              <w:left w:val="single" w:sz="4" w:space="0" w:color="auto"/>
              <w:bottom w:val="single" w:sz="4" w:space="0" w:color="auto"/>
              <w:right w:val="single" w:sz="4" w:space="0" w:color="auto"/>
            </w:tcBorders>
          </w:tcPr>
          <w:p w14:paraId="00632910" w14:textId="77777777" w:rsidR="00A543BA" w:rsidRPr="000D0896" w:rsidRDefault="00A543BA" w:rsidP="00B20D98">
            <w:pPr>
              <w:jc w:val="both"/>
            </w:pPr>
            <w:r w:rsidRPr="000D0896">
              <w:t>туристичний збі</w:t>
            </w:r>
            <w:proofErr w:type="gramStart"/>
            <w:r w:rsidRPr="000D0896">
              <w:t>р</w:t>
            </w:r>
            <w:proofErr w:type="gramEnd"/>
          </w:p>
        </w:tc>
        <w:tc>
          <w:tcPr>
            <w:tcW w:w="2126" w:type="dxa"/>
            <w:tcBorders>
              <w:top w:val="single" w:sz="4" w:space="0" w:color="auto"/>
              <w:left w:val="single" w:sz="4" w:space="0" w:color="auto"/>
              <w:bottom w:val="single" w:sz="4" w:space="0" w:color="auto"/>
              <w:right w:val="single" w:sz="4" w:space="0" w:color="auto"/>
            </w:tcBorders>
          </w:tcPr>
          <w:p w14:paraId="772B0148" w14:textId="77777777" w:rsidR="00A543BA" w:rsidRPr="000D0896" w:rsidRDefault="00A543BA" w:rsidP="00B20D98">
            <w:pPr>
              <w:jc w:val="right"/>
            </w:pPr>
            <w:r w:rsidRPr="000D0896">
              <w:t>13,0</w:t>
            </w:r>
          </w:p>
        </w:tc>
        <w:tc>
          <w:tcPr>
            <w:tcW w:w="1984" w:type="dxa"/>
            <w:tcBorders>
              <w:top w:val="single" w:sz="4" w:space="0" w:color="auto"/>
              <w:left w:val="single" w:sz="4" w:space="0" w:color="auto"/>
              <w:bottom w:val="single" w:sz="4" w:space="0" w:color="auto"/>
              <w:right w:val="single" w:sz="4" w:space="0" w:color="auto"/>
            </w:tcBorders>
          </w:tcPr>
          <w:p w14:paraId="47DD2962" w14:textId="77777777" w:rsidR="00A543BA" w:rsidRPr="000D0896" w:rsidRDefault="00A543BA" w:rsidP="00B20D98">
            <w:pPr>
              <w:jc w:val="right"/>
            </w:pPr>
            <w:r w:rsidRPr="000D0896">
              <w:t>128,7</w:t>
            </w:r>
          </w:p>
        </w:tc>
        <w:tc>
          <w:tcPr>
            <w:tcW w:w="1418" w:type="dxa"/>
            <w:tcBorders>
              <w:top w:val="single" w:sz="4" w:space="0" w:color="auto"/>
              <w:left w:val="single" w:sz="4" w:space="0" w:color="auto"/>
              <w:bottom w:val="single" w:sz="4" w:space="0" w:color="auto"/>
              <w:right w:val="single" w:sz="4" w:space="0" w:color="auto"/>
            </w:tcBorders>
          </w:tcPr>
          <w:p w14:paraId="0A8970FE" w14:textId="77777777" w:rsidR="00A543BA" w:rsidRPr="000D0896" w:rsidRDefault="00A543BA" w:rsidP="00B20D98">
            <w:pPr>
              <w:jc w:val="right"/>
            </w:pPr>
            <w:r w:rsidRPr="000D0896">
              <w:t>збільшення 9,9 разі</w:t>
            </w:r>
            <w:proofErr w:type="gramStart"/>
            <w:r w:rsidRPr="000D0896">
              <w:t>в</w:t>
            </w:r>
            <w:proofErr w:type="gramEnd"/>
          </w:p>
        </w:tc>
        <w:tc>
          <w:tcPr>
            <w:tcW w:w="1559" w:type="dxa"/>
            <w:tcBorders>
              <w:top w:val="single" w:sz="4" w:space="0" w:color="auto"/>
              <w:left w:val="single" w:sz="4" w:space="0" w:color="auto"/>
              <w:bottom w:val="single" w:sz="4" w:space="0" w:color="auto"/>
              <w:right w:val="single" w:sz="4" w:space="0" w:color="auto"/>
            </w:tcBorders>
          </w:tcPr>
          <w:p w14:paraId="55C07253" w14:textId="77777777" w:rsidR="00A543BA" w:rsidRPr="000D0896" w:rsidRDefault="00A543BA" w:rsidP="00B20D98">
            <w:pPr>
              <w:jc w:val="right"/>
            </w:pPr>
            <w:r w:rsidRPr="000D0896">
              <w:t>збільшення у 12,3 разі</w:t>
            </w:r>
            <w:proofErr w:type="gramStart"/>
            <w:r w:rsidRPr="000D0896">
              <w:t>в</w:t>
            </w:r>
            <w:proofErr w:type="gramEnd"/>
          </w:p>
        </w:tc>
      </w:tr>
      <w:tr w:rsidR="00A543BA" w:rsidRPr="000D0896" w14:paraId="544AF67D" w14:textId="77777777" w:rsidTr="00B20D98">
        <w:tc>
          <w:tcPr>
            <w:tcW w:w="2235" w:type="dxa"/>
            <w:tcBorders>
              <w:top w:val="single" w:sz="4" w:space="0" w:color="auto"/>
              <w:left w:val="single" w:sz="4" w:space="0" w:color="auto"/>
              <w:bottom w:val="single" w:sz="4" w:space="0" w:color="auto"/>
              <w:right w:val="single" w:sz="4" w:space="0" w:color="auto"/>
            </w:tcBorders>
          </w:tcPr>
          <w:p w14:paraId="2C6A52B4" w14:textId="77777777" w:rsidR="00A543BA" w:rsidRPr="000D0896" w:rsidRDefault="00A543BA" w:rsidP="00B20D98">
            <w:pPr>
              <w:jc w:val="both"/>
            </w:pPr>
            <w:r w:rsidRPr="000D0896">
              <w:t>єдиний податок</w:t>
            </w:r>
          </w:p>
        </w:tc>
        <w:tc>
          <w:tcPr>
            <w:tcW w:w="2126" w:type="dxa"/>
            <w:tcBorders>
              <w:top w:val="single" w:sz="4" w:space="0" w:color="auto"/>
              <w:left w:val="single" w:sz="4" w:space="0" w:color="auto"/>
              <w:bottom w:val="single" w:sz="4" w:space="0" w:color="auto"/>
              <w:right w:val="single" w:sz="4" w:space="0" w:color="auto"/>
            </w:tcBorders>
          </w:tcPr>
          <w:p w14:paraId="05F38A80" w14:textId="77777777" w:rsidR="00A543BA" w:rsidRPr="000D0896" w:rsidRDefault="00A543BA" w:rsidP="00B20D98">
            <w:pPr>
              <w:jc w:val="right"/>
            </w:pPr>
            <w:r w:rsidRPr="000D0896">
              <w:t>9 888,6</w:t>
            </w:r>
          </w:p>
        </w:tc>
        <w:tc>
          <w:tcPr>
            <w:tcW w:w="1984" w:type="dxa"/>
            <w:tcBorders>
              <w:top w:val="single" w:sz="4" w:space="0" w:color="auto"/>
              <w:left w:val="single" w:sz="4" w:space="0" w:color="auto"/>
              <w:bottom w:val="single" w:sz="4" w:space="0" w:color="auto"/>
              <w:right w:val="single" w:sz="4" w:space="0" w:color="auto"/>
            </w:tcBorders>
          </w:tcPr>
          <w:p w14:paraId="6B15126F" w14:textId="77777777" w:rsidR="00A543BA" w:rsidRPr="000D0896" w:rsidRDefault="00A543BA" w:rsidP="00B20D98">
            <w:pPr>
              <w:jc w:val="right"/>
            </w:pPr>
            <w:r w:rsidRPr="000D0896">
              <w:t>11 704,5</w:t>
            </w:r>
          </w:p>
        </w:tc>
        <w:tc>
          <w:tcPr>
            <w:tcW w:w="1418" w:type="dxa"/>
            <w:tcBorders>
              <w:top w:val="single" w:sz="4" w:space="0" w:color="auto"/>
              <w:left w:val="single" w:sz="4" w:space="0" w:color="auto"/>
              <w:bottom w:val="single" w:sz="4" w:space="0" w:color="auto"/>
              <w:right w:val="single" w:sz="4" w:space="0" w:color="auto"/>
            </w:tcBorders>
          </w:tcPr>
          <w:p w14:paraId="22712689" w14:textId="77777777" w:rsidR="00A543BA" w:rsidRPr="000D0896" w:rsidRDefault="00A543BA" w:rsidP="00B20D98">
            <w:pPr>
              <w:jc w:val="right"/>
            </w:pPr>
            <w:r w:rsidRPr="000D0896">
              <w:t>118,4</w:t>
            </w:r>
          </w:p>
        </w:tc>
        <w:tc>
          <w:tcPr>
            <w:tcW w:w="1559" w:type="dxa"/>
            <w:tcBorders>
              <w:top w:val="single" w:sz="4" w:space="0" w:color="auto"/>
              <w:left w:val="single" w:sz="4" w:space="0" w:color="auto"/>
              <w:bottom w:val="single" w:sz="4" w:space="0" w:color="auto"/>
              <w:right w:val="single" w:sz="4" w:space="0" w:color="auto"/>
            </w:tcBorders>
          </w:tcPr>
          <w:p w14:paraId="69E01322" w14:textId="77777777" w:rsidR="00A543BA" w:rsidRPr="000D0896" w:rsidRDefault="00A543BA" w:rsidP="00B20D98">
            <w:pPr>
              <w:jc w:val="right"/>
            </w:pPr>
            <w:r w:rsidRPr="000D0896">
              <w:t>112,2</w:t>
            </w:r>
          </w:p>
        </w:tc>
      </w:tr>
    </w:tbl>
    <w:p w14:paraId="5ADEEBE8" w14:textId="77777777" w:rsidR="00A543BA" w:rsidRPr="000D0896" w:rsidRDefault="00A543BA" w:rsidP="00A543BA">
      <w:pPr>
        <w:jc w:val="center"/>
        <w:rPr>
          <w:b/>
        </w:rPr>
      </w:pPr>
      <w:r w:rsidRPr="000D0896">
        <w:rPr>
          <w:b/>
        </w:rPr>
        <w:t>Аналіз надходжень місцевих податкі</w:t>
      </w:r>
      <w:proofErr w:type="gramStart"/>
      <w:r w:rsidRPr="000D0896">
        <w:rPr>
          <w:b/>
        </w:rPr>
        <w:t>в</w:t>
      </w:r>
      <w:proofErr w:type="gramEnd"/>
      <w:r w:rsidRPr="000D0896">
        <w:rPr>
          <w:b/>
        </w:rPr>
        <w:t xml:space="preserve"> та зборів</w:t>
      </w:r>
    </w:p>
    <w:p w14:paraId="350CFC99" w14:textId="77777777" w:rsidR="00A543BA" w:rsidRPr="000D0896" w:rsidRDefault="00A543BA" w:rsidP="00A543BA">
      <w:pPr>
        <w:ind w:firstLine="851"/>
        <w:jc w:val="both"/>
      </w:pPr>
    </w:p>
    <w:p w14:paraId="4E4340D7" w14:textId="77777777" w:rsidR="00A543BA" w:rsidRPr="000D0896" w:rsidRDefault="00A543BA" w:rsidP="00A543BA">
      <w:pPr>
        <w:ind w:firstLine="851"/>
        <w:jc w:val="both"/>
      </w:pPr>
      <w:r w:rsidRPr="000D0896">
        <w:t>Одним із найвагоміших джерел надходжень у складі місцевих податкі</w:t>
      </w:r>
      <w:proofErr w:type="gramStart"/>
      <w:r w:rsidRPr="000D0896">
        <w:t>в</w:t>
      </w:r>
      <w:proofErr w:type="gramEnd"/>
      <w:r w:rsidRPr="000D0896">
        <w:t xml:space="preserve"> та зборів є </w:t>
      </w:r>
      <w:r w:rsidRPr="000D0896">
        <w:rPr>
          <w:b/>
        </w:rPr>
        <w:t>плата за землю</w:t>
      </w:r>
      <w:r w:rsidRPr="000D0896">
        <w:t xml:space="preserve"> (питома вага 75,7%). Згідно з Бюджетним кодексом України, надходження від плати за землю в повному обсязі (100%) зараховуються до </w:t>
      </w:r>
      <w:proofErr w:type="gramStart"/>
      <w:r w:rsidRPr="000D0896">
        <w:t>м</w:t>
      </w:r>
      <w:proofErr w:type="gramEnd"/>
      <w:r w:rsidRPr="000D0896">
        <w:t xml:space="preserve">ісцевого бюджету. Згідно з нормами Податкового кодексу України та </w:t>
      </w:r>
      <w:proofErr w:type="gramStart"/>
      <w:r w:rsidRPr="000D0896">
        <w:t>р</w:t>
      </w:r>
      <w:proofErr w:type="gramEnd"/>
      <w:r w:rsidRPr="000D0896">
        <w:t xml:space="preserve">ішенням Южненської міської ради від 30.06.2022 №992-VІIІ  встановлені ставки земельного податку в розрізі населених пунктів громади, за видами цільового призначення земель на відповідних територіях та застосовуються для визначення розміру плати за землю з 01.01.2023 року. Значення коефіцієнта індексації нормативної грошової оцінки земель за 2025 </w:t>
      </w:r>
      <w:proofErr w:type="gramStart"/>
      <w:r w:rsidRPr="000D0896">
        <w:t>р</w:t>
      </w:r>
      <w:proofErr w:type="gramEnd"/>
      <w:r w:rsidRPr="000D0896">
        <w:t>ік становить 1,08.</w:t>
      </w:r>
    </w:p>
    <w:p w14:paraId="051B47FC" w14:textId="77777777" w:rsidR="00A543BA" w:rsidRPr="000D0896" w:rsidRDefault="00A543BA" w:rsidP="00A543BA">
      <w:pPr>
        <w:ind w:firstLine="851"/>
        <w:jc w:val="both"/>
      </w:pPr>
      <w:r w:rsidRPr="000D0896">
        <w:t>Фактичні надходження плати за землю склали 44 539,1 тис</w:t>
      </w:r>
      <w:proofErr w:type="gramStart"/>
      <w:r w:rsidRPr="000D0896">
        <w:t>.г</w:t>
      </w:r>
      <w:proofErr w:type="gramEnd"/>
      <w:r w:rsidRPr="000D0896">
        <w:t>рн, що становить 118,7% планових призначень та на 30,4% або на 10 370,8 тис.грн більше відповідних надходжень минулого року. Збільшення надходжень обумовлено введенням в дію з 01.01.2026 нової нормативної грошової оцінки земель (с</w:t>
      </w:r>
      <w:proofErr w:type="gramStart"/>
      <w:r w:rsidRPr="000D0896">
        <w:t>.Н</w:t>
      </w:r>
      <w:proofErr w:type="gramEnd"/>
      <w:r w:rsidRPr="000D0896">
        <w:t>ові Білярі, с.Булдинка, с.Григорівка, с.Білярі), погашенням боргів землекористувачами,  застосуванням коефіцієнту індексації нормативної грошової оцінки земельних ділянок.</w:t>
      </w:r>
    </w:p>
    <w:p w14:paraId="02A533CA" w14:textId="77777777" w:rsidR="00A543BA" w:rsidRPr="000D0896" w:rsidRDefault="00A543BA" w:rsidP="00A543BA">
      <w:pPr>
        <w:ind w:firstLine="851"/>
        <w:jc w:val="both"/>
        <w:rPr>
          <w:color w:val="FF0000"/>
        </w:rPr>
      </w:pPr>
    </w:p>
    <w:p w14:paraId="16C08A6D" w14:textId="77777777" w:rsidR="00A543BA" w:rsidRPr="000D0896" w:rsidRDefault="00A543BA" w:rsidP="00A543BA">
      <w:pPr>
        <w:ind w:firstLine="851"/>
        <w:jc w:val="both"/>
        <w:rPr>
          <w:color w:val="FF0000"/>
        </w:rPr>
      </w:pPr>
    </w:p>
    <w:p w14:paraId="738B3A5C" w14:textId="77777777" w:rsidR="00A543BA" w:rsidRPr="000D0896" w:rsidRDefault="00A543BA" w:rsidP="00A543BA">
      <w:pPr>
        <w:ind w:firstLine="851"/>
        <w:jc w:val="both"/>
        <w:rPr>
          <w:color w:val="FF0000"/>
        </w:rPr>
      </w:pPr>
    </w:p>
    <w:p w14:paraId="3F4AC632" w14:textId="77777777" w:rsidR="00A543BA" w:rsidRPr="000D0896" w:rsidRDefault="00A543BA" w:rsidP="00A543BA">
      <w:pPr>
        <w:ind w:firstLine="851"/>
        <w:jc w:val="both"/>
        <w:rPr>
          <w:color w:val="FF0000"/>
        </w:rPr>
      </w:pPr>
    </w:p>
    <w:p w14:paraId="32A23FDC" w14:textId="77777777" w:rsidR="00A543BA" w:rsidRPr="000D0896" w:rsidRDefault="00A543BA" w:rsidP="00A543BA">
      <w:pPr>
        <w:jc w:val="center"/>
      </w:pPr>
      <w:r w:rsidRPr="000D0896">
        <w:lastRenderedPageBreak/>
        <w:t>Аналіз надходження плати за землю</w:t>
      </w:r>
    </w:p>
    <w:p w14:paraId="1578B0A5" w14:textId="77777777" w:rsidR="00A543BA" w:rsidRPr="000D0896" w:rsidRDefault="00A543BA" w:rsidP="00A543BA">
      <w:pPr>
        <w:jc w:val="center"/>
        <w:rPr>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1800"/>
        <w:gridCol w:w="1714"/>
        <w:gridCol w:w="1548"/>
        <w:gridCol w:w="1654"/>
      </w:tblGrid>
      <w:tr w:rsidR="00A543BA" w:rsidRPr="000D0896" w14:paraId="39B4353E" w14:textId="77777777" w:rsidTr="00B20D98">
        <w:trPr>
          <w:trHeight w:val="1279"/>
        </w:trPr>
        <w:tc>
          <w:tcPr>
            <w:tcW w:w="2592" w:type="dxa"/>
            <w:tcBorders>
              <w:top w:val="single" w:sz="4" w:space="0" w:color="auto"/>
              <w:left w:val="single" w:sz="4" w:space="0" w:color="auto"/>
              <w:bottom w:val="single" w:sz="4" w:space="0" w:color="auto"/>
              <w:right w:val="single" w:sz="4" w:space="0" w:color="auto"/>
            </w:tcBorders>
          </w:tcPr>
          <w:p w14:paraId="521D55A0" w14:textId="77777777" w:rsidR="00A543BA" w:rsidRPr="000D0896" w:rsidRDefault="00A543BA" w:rsidP="00B20D98">
            <w:pPr>
              <w:jc w:val="both"/>
            </w:pPr>
            <w:r w:rsidRPr="000D0896">
              <w:t xml:space="preserve">                                                                                                  </w:t>
            </w:r>
          </w:p>
          <w:p w14:paraId="4A6AB0FE" w14:textId="77777777" w:rsidR="00A543BA" w:rsidRPr="000D0896" w:rsidRDefault="00A543BA" w:rsidP="00B20D98">
            <w:pPr>
              <w:jc w:val="both"/>
            </w:pPr>
          </w:p>
          <w:p w14:paraId="7A14E041" w14:textId="77777777" w:rsidR="00A543BA" w:rsidRPr="000D0896" w:rsidRDefault="00A543BA" w:rsidP="00B20D98">
            <w:pPr>
              <w:jc w:val="center"/>
            </w:pPr>
            <w:r w:rsidRPr="000D0896">
              <w:t>Назва податку</w:t>
            </w:r>
          </w:p>
        </w:tc>
        <w:tc>
          <w:tcPr>
            <w:tcW w:w="1800" w:type="dxa"/>
            <w:tcBorders>
              <w:top w:val="single" w:sz="4" w:space="0" w:color="auto"/>
              <w:left w:val="single" w:sz="4" w:space="0" w:color="auto"/>
              <w:bottom w:val="single" w:sz="4" w:space="0" w:color="auto"/>
              <w:right w:val="single" w:sz="4" w:space="0" w:color="auto"/>
            </w:tcBorders>
          </w:tcPr>
          <w:p w14:paraId="0DEC119B" w14:textId="77777777" w:rsidR="00A543BA" w:rsidRPr="000D0896" w:rsidRDefault="00A543BA" w:rsidP="00B20D98">
            <w:pPr>
              <w:jc w:val="center"/>
            </w:pPr>
            <w:r w:rsidRPr="000D0896">
              <w:t>План</w:t>
            </w:r>
          </w:p>
          <w:p w14:paraId="346C21AE" w14:textId="77777777" w:rsidR="00A543BA" w:rsidRPr="000D0896" w:rsidRDefault="00A543BA" w:rsidP="00B20D98">
            <w:pPr>
              <w:jc w:val="center"/>
            </w:pPr>
            <w:r w:rsidRPr="000D0896">
              <w:t>на І квартал 2026 року,</w:t>
            </w:r>
          </w:p>
          <w:p w14:paraId="3354D6CB" w14:textId="77777777" w:rsidR="00A543BA" w:rsidRPr="000D0896" w:rsidRDefault="00A543BA" w:rsidP="00B20D98">
            <w:pPr>
              <w:jc w:val="center"/>
            </w:pPr>
            <w:r w:rsidRPr="000D0896">
              <w:t>тис</w:t>
            </w:r>
            <w:proofErr w:type="gramStart"/>
            <w:r w:rsidRPr="000D0896">
              <w:t>.</w:t>
            </w:r>
            <w:proofErr w:type="gramEnd"/>
            <w:r w:rsidRPr="000D0896">
              <w:t xml:space="preserve"> </w:t>
            </w:r>
            <w:proofErr w:type="gramStart"/>
            <w:r w:rsidRPr="000D0896">
              <w:t>г</w:t>
            </w:r>
            <w:proofErr w:type="gramEnd"/>
            <w:r w:rsidRPr="000D0896">
              <w:t>рн.</w:t>
            </w:r>
          </w:p>
        </w:tc>
        <w:tc>
          <w:tcPr>
            <w:tcW w:w="1714" w:type="dxa"/>
            <w:tcBorders>
              <w:top w:val="single" w:sz="4" w:space="0" w:color="auto"/>
              <w:left w:val="single" w:sz="4" w:space="0" w:color="auto"/>
              <w:bottom w:val="single" w:sz="4" w:space="0" w:color="auto"/>
              <w:right w:val="single" w:sz="4" w:space="0" w:color="auto"/>
            </w:tcBorders>
          </w:tcPr>
          <w:p w14:paraId="58C107A1" w14:textId="77777777" w:rsidR="00A543BA" w:rsidRPr="000D0896" w:rsidRDefault="00A543BA" w:rsidP="00B20D98">
            <w:pPr>
              <w:jc w:val="center"/>
            </w:pPr>
            <w:r w:rsidRPr="000D0896">
              <w:t>Фактичні надходження за І квартал 2026 року,   тис</w:t>
            </w:r>
            <w:proofErr w:type="gramStart"/>
            <w:r w:rsidRPr="000D0896">
              <w:t>.</w:t>
            </w:r>
            <w:proofErr w:type="gramEnd"/>
            <w:r w:rsidRPr="000D0896">
              <w:t xml:space="preserve"> </w:t>
            </w:r>
            <w:proofErr w:type="gramStart"/>
            <w:r w:rsidRPr="000D0896">
              <w:t>г</w:t>
            </w:r>
            <w:proofErr w:type="gramEnd"/>
            <w:r w:rsidRPr="000D0896">
              <w:t>рн</w:t>
            </w:r>
          </w:p>
        </w:tc>
        <w:tc>
          <w:tcPr>
            <w:tcW w:w="1548" w:type="dxa"/>
            <w:tcBorders>
              <w:top w:val="single" w:sz="4" w:space="0" w:color="auto"/>
              <w:left w:val="single" w:sz="4" w:space="0" w:color="auto"/>
              <w:bottom w:val="single" w:sz="4" w:space="0" w:color="auto"/>
              <w:right w:val="single" w:sz="4" w:space="0" w:color="auto"/>
            </w:tcBorders>
          </w:tcPr>
          <w:p w14:paraId="004E9C2F" w14:textId="77777777" w:rsidR="00A543BA" w:rsidRPr="000D0896" w:rsidRDefault="00A543BA" w:rsidP="00B20D98">
            <w:pPr>
              <w:jc w:val="center"/>
            </w:pPr>
          </w:p>
          <w:p w14:paraId="62CA71BE" w14:textId="77777777" w:rsidR="00A543BA" w:rsidRPr="000D0896" w:rsidRDefault="00A543BA" w:rsidP="00B20D98">
            <w:pPr>
              <w:jc w:val="center"/>
            </w:pPr>
            <w:r w:rsidRPr="000D0896">
              <w:t>Виконання,  %</w:t>
            </w:r>
          </w:p>
        </w:tc>
        <w:tc>
          <w:tcPr>
            <w:tcW w:w="1654" w:type="dxa"/>
            <w:tcBorders>
              <w:top w:val="single" w:sz="4" w:space="0" w:color="auto"/>
              <w:left w:val="single" w:sz="4" w:space="0" w:color="auto"/>
              <w:bottom w:val="single" w:sz="4" w:space="0" w:color="auto"/>
              <w:right w:val="single" w:sz="4" w:space="0" w:color="auto"/>
            </w:tcBorders>
          </w:tcPr>
          <w:p w14:paraId="0B7A687C" w14:textId="77777777" w:rsidR="00A543BA" w:rsidRPr="000D0896" w:rsidRDefault="00A543BA" w:rsidP="00B20D98">
            <w:pPr>
              <w:jc w:val="center"/>
            </w:pPr>
            <w:r w:rsidRPr="000D0896">
              <w:t xml:space="preserve">Темп росту / падіння </w:t>
            </w:r>
          </w:p>
          <w:p w14:paraId="72071278" w14:textId="77777777" w:rsidR="00A543BA" w:rsidRPr="000D0896" w:rsidRDefault="00A543BA" w:rsidP="00B20D98">
            <w:pPr>
              <w:jc w:val="center"/>
            </w:pPr>
            <w:proofErr w:type="gramStart"/>
            <w:r w:rsidRPr="000D0896">
              <w:t>до</w:t>
            </w:r>
            <w:proofErr w:type="gramEnd"/>
            <w:r w:rsidRPr="000D0896">
              <w:t xml:space="preserve"> І кварталу 2024 року,  </w:t>
            </w:r>
          </w:p>
          <w:p w14:paraId="145C72FE" w14:textId="77777777" w:rsidR="00A543BA" w:rsidRPr="000D0896" w:rsidRDefault="00A543BA" w:rsidP="00B20D98">
            <w:pPr>
              <w:jc w:val="center"/>
            </w:pPr>
            <w:r w:rsidRPr="000D0896">
              <w:t>%</w:t>
            </w:r>
          </w:p>
        </w:tc>
      </w:tr>
      <w:tr w:rsidR="00A543BA" w:rsidRPr="000D0896" w14:paraId="0C728F72" w14:textId="77777777" w:rsidTr="00B20D98">
        <w:tc>
          <w:tcPr>
            <w:tcW w:w="2592" w:type="dxa"/>
            <w:tcBorders>
              <w:top w:val="single" w:sz="4" w:space="0" w:color="auto"/>
              <w:left w:val="single" w:sz="4" w:space="0" w:color="auto"/>
              <w:bottom w:val="single" w:sz="4" w:space="0" w:color="auto"/>
              <w:right w:val="single" w:sz="4" w:space="0" w:color="auto"/>
            </w:tcBorders>
          </w:tcPr>
          <w:p w14:paraId="516B637D" w14:textId="77777777" w:rsidR="00A543BA" w:rsidRPr="000D0896" w:rsidRDefault="00A543BA" w:rsidP="00B20D98">
            <w:pPr>
              <w:jc w:val="both"/>
            </w:pPr>
            <w:r w:rsidRPr="000D0896">
              <w:t xml:space="preserve">Земельний податок з юридичних </w:t>
            </w:r>
            <w:proofErr w:type="gramStart"/>
            <w:r w:rsidRPr="000D0896">
              <w:t>осіб</w:t>
            </w:r>
            <w:proofErr w:type="gramEnd"/>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D495B1" w14:textId="77777777" w:rsidR="00A543BA" w:rsidRPr="000D0896" w:rsidRDefault="00A543BA" w:rsidP="00B20D98">
            <w:pPr>
              <w:jc w:val="right"/>
            </w:pPr>
            <w:r w:rsidRPr="000D0896">
              <w:t>26 386,6</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397F74A1" w14:textId="77777777" w:rsidR="00A543BA" w:rsidRPr="000D0896" w:rsidRDefault="00A543BA" w:rsidP="00B20D98">
            <w:pPr>
              <w:jc w:val="right"/>
            </w:pPr>
            <w:r w:rsidRPr="000D0896">
              <w:t>29 219,7</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69AA0958" w14:textId="77777777" w:rsidR="00A543BA" w:rsidRPr="000D0896" w:rsidRDefault="00A543BA" w:rsidP="00B20D98">
            <w:pPr>
              <w:jc w:val="right"/>
            </w:pPr>
            <w:r w:rsidRPr="000D0896">
              <w:t>110,7</w:t>
            </w:r>
          </w:p>
        </w:tc>
        <w:tc>
          <w:tcPr>
            <w:tcW w:w="1654" w:type="dxa"/>
            <w:tcBorders>
              <w:top w:val="single" w:sz="4" w:space="0" w:color="auto"/>
              <w:left w:val="single" w:sz="4" w:space="0" w:color="auto"/>
              <w:bottom w:val="single" w:sz="4" w:space="0" w:color="auto"/>
              <w:right w:val="single" w:sz="4" w:space="0" w:color="auto"/>
            </w:tcBorders>
            <w:shd w:val="clear" w:color="auto" w:fill="FFFFFF"/>
          </w:tcPr>
          <w:p w14:paraId="3B357266" w14:textId="77777777" w:rsidR="00A543BA" w:rsidRPr="000D0896" w:rsidRDefault="00A543BA" w:rsidP="00B20D98">
            <w:pPr>
              <w:jc w:val="right"/>
            </w:pPr>
            <w:r w:rsidRPr="000D0896">
              <w:t>129,3</w:t>
            </w:r>
          </w:p>
        </w:tc>
      </w:tr>
      <w:tr w:rsidR="00A543BA" w:rsidRPr="000D0896" w14:paraId="59C433A4" w14:textId="77777777" w:rsidTr="00B20D98">
        <w:tc>
          <w:tcPr>
            <w:tcW w:w="2592" w:type="dxa"/>
            <w:tcBorders>
              <w:top w:val="single" w:sz="4" w:space="0" w:color="auto"/>
              <w:left w:val="single" w:sz="4" w:space="0" w:color="auto"/>
              <w:bottom w:val="single" w:sz="4" w:space="0" w:color="auto"/>
              <w:right w:val="single" w:sz="4" w:space="0" w:color="auto"/>
            </w:tcBorders>
          </w:tcPr>
          <w:p w14:paraId="21F5BA78" w14:textId="77777777" w:rsidR="00A543BA" w:rsidRPr="000D0896" w:rsidRDefault="00A543BA" w:rsidP="00B20D98">
            <w:pPr>
              <w:jc w:val="both"/>
            </w:pPr>
            <w:r w:rsidRPr="000D0896">
              <w:t xml:space="preserve">Орендна плата з юридичних </w:t>
            </w:r>
            <w:proofErr w:type="gramStart"/>
            <w:r w:rsidRPr="000D0896">
              <w:t>осіб</w:t>
            </w:r>
            <w:proofErr w:type="gramEnd"/>
          </w:p>
        </w:tc>
        <w:tc>
          <w:tcPr>
            <w:tcW w:w="1800" w:type="dxa"/>
            <w:tcBorders>
              <w:top w:val="single" w:sz="4" w:space="0" w:color="auto"/>
              <w:left w:val="single" w:sz="4" w:space="0" w:color="auto"/>
              <w:bottom w:val="single" w:sz="4" w:space="0" w:color="auto"/>
              <w:right w:val="single" w:sz="4" w:space="0" w:color="auto"/>
            </w:tcBorders>
          </w:tcPr>
          <w:p w14:paraId="6AFF4DF4" w14:textId="77777777" w:rsidR="00A543BA" w:rsidRPr="000D0896" w:rsidRDefault="00A543BA" w:rsidP="00B20D98">
            <w:pPr>
              <w:jc w:val="right"/>
            </w:pPr>
            <w:r w:rsidRPr="000D0896">
              <w:t>10 518,7</w:t>
            </w:r>
          </w:p>
        </w:tc>
        <w:tc>
          <w:tcPr>
            <w:tcW w:w="1714" w:type="dxa"/>
            <w:tcBorders>
              <w:top w:val="single" w:sz="4" w:space="0" w:color="auto"/>
              <w:left w:val="single" w:sz="4" w:space="0" w:color="auto"/>
              <w:bottom w:val="single" w:sz="4" w:space="0" w:color="auto"/>
              <w:right w:val="single" w:sz="4" w:space="0" w:color="auto"/>
            </w:tcBorders>
          </w:tcPr>
          <w:p w14:paraId="5F5E8AF7" w14:textId="77777777" w:rsidR="00A543BA" w:rsidRPr="000D0896" w:rsidRDefault="00A543BA" w:rsidP="00B20D98">
            <w:pPr>
              <w:jc w:val="right"/>
            </w:pPr>
            <w:r w:rsidRPr="000D0896">
              <w:t>14 383,9</w:t>
            </w:r>
          </w:p>
        </w:tc>
        <w:tc>
          <w:tcPr>
            <w:tcW w:w="1548" w:type="dxa"/>
            <w:tcBorders>
              <w:top w:val="single" w:sz="4" w:space="0" w:color="auto"/>
              <w:left w:val="single" w:sz="4" w:space="0" w:color="auto"/>
              <w:bottom w:val="single" w:sz="4" w:space="0" w:color="auto"/>
              <w:right w:val="single" w:sz="4" w:space="0" w:color="auto"/>
            </w:tcBorders>
          </w:tcPr>
          <w:p w14:paraId="4906135A" w14:textId="77777777" w:rsidR="00A543BA" w:rsidRPr="000D0896" w:rsidRDefault="00A543BA" w:rsidP="00B20D98">
            <w:pPr>
              <w:jc w:val="right"/>
            </w:pPr>
            <w:r w:rsidRPr="000D0896">
              <w:t>136,8</w:t>
            </w:r>
          </w:p>
        </w:tc>
        <w:tc>
          <w:tcPr>
            <w:tcW w:w="1654" w:type="dxa"/>
            <w:tcBorders>
              <w:top w:val="single" w:sz="4" w:space="0" w:color="auto"/>
              <w:left w:val="single" w:sz="4" w:space="0" w:color="auto"/>
              <w:bottom w:val="single" w:sz="4" w:space="0" w:color="auto"/>
              <w:right w:val="single" w:sz="4" w:space="0" w:color="auto"/>
            </w:tcBorders>
          </w:tcPr>
          <w:p w14:paraId="09213393" w14:textId="77777777" w:rsidR="00A543BA" w:rsidRPr="000D0896" w:rsidRDefault="00A543BA" w:rsidP="00B20D98">
            <w:pPr>
              <w:jc w:val="right"/>
            </w:pPr>
            <w:r w:rsidRPr="000D0896">
              <w:t>135,7</w:t>
            </w:r>
          </w:p>
        </w:tc>
      </w:tr>
      <w:tr w:rsidR="00A543BA" w:rsidRPr="000D0896" w14:paraId="1202A9E0" w14:textId="77777777" w:rsidTr="00B20D98">
        <w:tc>
          <w:tcPr>
            <w:tcW w:w="2592" w:type="dxa"/>
            <w:tcBorders>
              <w:top w:val="single" w:sz="4" w:space="0" w:color="auto"/>
              <w:left w:val="single" w:sz="4" w:space="0" w:color="auto"/>
              <w:bottom w:val="single" w:sz="4" w:space="0" w:color="auto"/>
              <w:right w:val="single" w:sz="4" w:space="0" w:color="auto"/>
            </w:tcBorders>
          </w:tcPr>
          <w:p w14:paraId="56FDFEFB" w14:textId="77777777" w:rsidR="00A543BA" w:rsidRPr="000D0896" w:rsidRDefault="00A543BA" w:rsidP="00B20D98">
            <w:pPr>
              <w:jc w:val="both"/>
            </w:pPr>
            <w:r w:rsidRPr="000D0896">
              <w:t xml:space="preserve">Земельний податок з фізичних </w:t>
            </w:r>
            <w:proofErr w:type="gramStart"/>
            <w:r w:rsidRPr="000D0896">
              <w:t>осіб</w:t>
            </w:r>
            <w:proofErr w:type="gramEnd"/>
          </w:p>
        </w:tc>
        <w:tc>
          <w:tcPr>
            <w:tcW w:w="1800" w:type="dxa"/>
            <w:tcBorders>
              <w:top w:val="single" w:sz="4" w:space="0" w:color="auto"/>
              <w:left w:val="single" w:sz="4" w:space="0" w:color="auto"/>
              <w:bottom w:val="single" w:sz="4" w:space="0" w:color="auto"/>
              <w:right w:val="single" w:sz="4" w:space="0" w:color="auto"/>
            </w:tcBorders>
          </w:tcPr>
          <w:p w14:paraId="692BCC4E" w14:textId="77777777" w:rsidR="00A543BA" w:rsidRPr="000D0896" w:rsidRDefault="00A543BA" w:rsidP="00B20D98">
            <w:pPr>
              <w:jc w:val="right"/>
            </w:pPr>
            <w:r w:rsidRPr="000D0896">
              <w:t>150,6</w:t>
            </w:r>
          </w:p>
        </w:tc>
        <w:tc>
          <w:tcPr>
            <w:tcW w:w="1714" w:type="dxa"/>
            <w:tcBorders>
              <w:top w:val="single" w:sz="4" w:space="0" w:color="auto"/>
              <w:left w:val="single" w:sz="4" w:space="0" w:color="auto"/>
              <w:bottom w:val="single" w:sz="4" w:space="0" w:color="auto"/>
              <w:right w:val="single" w:sz="4" w:space="0" w:color="auto"/>
            </w:tcBorders>
          </w:tcPr>
          <w:p w14:paraId="5049C678" w14:textId="77777777" w:rsidR="00A543BA" w:rsidRPr="000D0896" w:rsidRDefault="00A543BA" w:rsidP="00B20D98">
            <w:pPr>
              <w:jc w:val="right"/>
            </w:pPr>
            <w:r w:rsidRPr="000D0896">
              <w:t>363,5</w:t>
            </w:r>
          </w:p>
        </w:tc>
        <w:tc>
          <w:tcPr>
            <w:tcW w:w="1548" w:type="dxa"/>
            <w:tcBorders>
              <w:top w:val="single" w:sz="4" w:space="0" w:color="auto"/>
              <w:left w:val="single" w:sz="4" w:space="0" w:color="auto"/>
              <w:bottom w:val="single" w:sz="4" w:space="0" w:color="auto"/>
              <w:right w:val="single" w:sz="4" w:space="0" w:color="auto"/>
            </w:tcBorders>
          </w:tcPr>
          <w:p w14:paraId="394FC648" w14:textId="77777777" w:rsidR="00A543BA" w:rsidRPr="000D0896" w:rsidRDefault="00A543BA" w:rsidP="00B20D98">
            <w:pPr>
              <w:jc w:val="right"/>
            </w:pPr>
            <w:r w:rsidRPr="000D0896">
              <w:t>241,4</w:t>
            </w:r>
          </w:p>
        </w:tc>
        <w:tc>
          <w:tcPr>
            <w:tcW w:w="1654" w:type="dxa"/>
            <w:tcBorders>
              <w:top w:val="single" w:sz="4" w:space="0" w:color="auto"/>
              <w:left w:val="single" w:sz="4" w:space="0" w:color="auto"/>
              <w:bottom w:val="single" w:sz="4" w:space="0" w:color="auto"/>
              <w:right w:val="single" w:sz="4" w:space="0" w:color="auto"/>
            </w:tcBorders>
          </w:tcPr>
          <w:p w14:paraId="44768615" w14:textId="77777777" w:rsidR="00A543BA" w:rsidRPr="000D0896" w:rsidRDefault="00A543BA" w:rsidP="00B20D98">
            <w:pPr>
              <w:jc w:val="right"/>
            </w:pPr>
            <w:r w:rsidRPr="000D0896">
              <w:t>71,6</w:t>
            </w:r>
          </w:p>
        </w:tc>
      </w:tr>
      <w:tr w:rsidR="00A543BA" w:rsidRPr="000D0896" w14:paraId="467B718D" w14:textId="77777777" w:rsidTr="00B20D98">
        <w:tc>
          <w:tcPr>
            <w:tcW w:w="2592" w:type="dxa"/>
            <w:tcBorders>
              <w:top w:val="single" w:sz="4" w:space="0" w:color="auto"/>
              <w:left w:val="single" w:sz="4" w:space="0" w:color="auto"/>
              <w:bottom w:val="single" w:sz="4" w:space="0" w:color="auto"/>
              <w:right w:val="single" w:sz="4" w:space="0" w:color="auto"/>
            </w:tcBorders>
          </w:tcPr>
          <w:p w14:paraId="0B3BAC7A" w14:textId="77777777" w:rsidR="00A543BA" w:rsidRPr="000D0896" w:rsidRDefault="00A543BA" w:rsidP="00B20D98">
            <w:pPr>
              <w:jc w:val="both"/>
            </w:pPr>
            <w:r w:rsidRPr="000D0896">
              <w:t xml:space="preserve">Орендна плата з фізичних </w:t>
            </w:r>
            <w:proofErr w:type="gramStart"/>
            <w:r w:rsidRPr="000D0896">
              <w:t>осіб</w:t>
            </w:r>
            <w:proofErr w:type="gramEnd"/>
          </w:p>
        </w:tc>
        <w:tc>
          <w:tcPr>
            <w:tcW w:w="1800" w:type="dxa"/>
            <w:tcBorders>
              <w:top w:val="single" w:sz="4" w:space="0" w:color="auto"/>
              <w:left w:val="single" w:sz="4" w:space="0" w:color="auto"/>
              <w:bottom w:val="single" w:sz="4" w:space="0" w:color="auto"/>
              <w:right w:val="single" w:sz="4" w:space="0" w:color="auto"/>
            </w:tcBorders>
          </w:tcPr>
          <w:p w14:paraId="0B547D58" w14:textId="77777777" w:rsidR="00A543BA" w:rsidRPr="000D0896" w:rsidRDefault="00A543BA" w:rsidP="00B20D98">
            <w:pPr>
              <w:jc w:val="right"/>
            </w:pPr>
            <w:r w:rsidRPr="000D0896">
              <w:t>459,9</w:t>
            </w:r>
          </w:p>
        </w:tc>
        <w:tc>
          <w:tcPr>
            <w:tcW w:w="1714" w:type="dxa"/>
            <w:tcBorders>
              <w:top w:val="single" w:sz="4" w:space="0" w:color="auto"/>
              <w:left w:val="single" w:sz="4" w:space="0" w:color="auto"/>
              <w:bottom w:val="single" w:sz="4" w:space="0" w:color="auto"/>
              <w:right w:val="single" w:sz="4" w:space="0" w:color="auto"/>
            </w:tcBorders>
          </w:tcPr>
          <w:p w14:paraId="43595536" w14:textId="77777777" w:rsidR="00A543BA" w:rsidRPr="000D0896" w:rsidRDefault="00A543BA" w:rsidP="00B20D98">
            <w:pPr>
              <w:jc w:val="right"/>
            </w:pPr>
            <w:r w:rsidRPr="000D0896">
              <w:t>572,0</w:t>
            </w:r>
          </w:p>
        </w:tc>
        <w:tc>
          <w:tcPr>
            <w:tcW w:w="1548" w:type="dxa"/>
            <w:tcBorders>
              <w:top w:val="single" w:sz="4" w:space="0" w:color="auto"/>
              <w:left w:val="single" w:sz="4" w:space="0" w:color="auto"/>
              <w:bottom w:val="single" w:sz="4" w:space="0" w:color="auto"/>
              <w:right w:val="single" w:sz="4" w:space="0" w:color="auto"/>
            </w:tcBorders>
          </w:tcPr>
          <w:p w14:paraId="5526D3F4" w14:textId="77777777" w:rsidR="00A543BA" w:rsidRPr="000D0896" w:rsidRDefault="00A543BA" w:rsidP="00B20D98">
            <w:pPr>
              <w:jc w:val="right"/>
            </w:pPr>
            <w:r w:rsidRPr="000D0896">
              <w:t>124,4</w:t>
            </w:r>
          </w:p>
        </w:tc>
        <w:tc>
          <w:tcPr>
            <w:tcW w:w="1654" w:type="dxa"/>
            <w:tcBorders>
              <w:top w:val="single" w:sz="4" w:space="0" w:color="auto"/>
              <w:left w:val="single" w:sz="4" w:space="0" w:color="auto"/>
              <w:bottom w:val="single" w:sz="4" w:space="0" w:color="auto"/>
              <w:right w:val="single" w:sz="4" w:space="0" w:color="auto"/>
            </w:tcBorders>
          </w:tcPr>
          <w:p w14:paraId="4D9E2197" w14:textId="77777777" w:rsidR="00A543BA" w:rsidRPr="000D0896" w:rsidRDefault="00A543BA" w:rsidP="00B20D98">
            <w:pPr>
              <w:jc w:val="right"/>
            </w:pPr>
            <w:r w:rsidRPr="000D0896">
              <w:t>124,3</w:t>
            </w:r>
          </w:p>
        </w:tc>
      </w:tr>
      <w:tr w:rsidR="00A543BA" w:rsidRPr="000D0896" w14:paraId="79F6CBF6" w14:textId="77777777" w:rsidTr="00B20D98">
        <w:tc>
          <w:tcPr>
            <w:tcW w:w="2592" w:type="dxa"/>
            <w:tcBorders>
              <w:top w:val="single" w:sz="4" w:space="0" w:color="auto"/>
              <w:left w:val="single" w:sz="4" w:space="0" w:color="auto"/>
              <w:bottom w:val="single" w:sz="4" w:space="0" w:color="auto"/>
              <w:right w:val="single" w:sz="4" w:space="0" w:color="auto"/>
            </w:tcBorders>
          </w:tcPr>
          <w:p w14:paraId="08C003F2" w14:textId="77777777" w:rsidR="00A543BA" w:rsidRPr="000D0896" w:rsidRDefault="00A543BA" w:rsidP="00B20D98">
            <w:pPr>
              <w:jc w:val="both"/>
              <w:rPr>
                <w:b/>
                <w:bCs/>
                <w:i/>
                <w:iCs/>
              </w:rPr>
            </w:pPr>
            <w:r w:rsidRPr="000D0896">
              <w:rPr>
                <w:b/>
                <w:bCs/>
                <w:i/>
                <w:iCs/>
              </w:rPr>
              <w:t>Разом</w:t>
            </w:r>
          </w:p>
        </w:tc>
        <w:tc>
          <w:tcPr>
            <w:tcW w:w="1800" w:type="dxa"/>
            <w:tcBorders>
              <w:top w:val="single" w:sz="4" w:space="0" w:color="auto"/>
              <w:left w:val="single" w:sz="4" w:space="0" w:color="auto"/>
              <w:bottom w:val="single" w:sz="4" w:space="0" w:color="auto"/>
              <w:right w:val="single" w:sz="4" w:space="0" w:color="auto"/>
            </w:tcBorders>
          </w:tcPr>
          <w:p w14:paraId="49640699" w14:textId="77777777" w:rsidR="00A543BA" w:rsidRPr="000D0896" w:rsidRDefault="00A543BA" w:rsidP="00B20D98">
            <w:pPr>
              <w:jc w:val="right"/>
              <w:rPr>
                <w:b/>
                <w:bCs/>
                <w:i/>
                <w:iCs/>
              </w:rPr>
            </w:pPr>
            <w:r w:rsidRPr="000D0896">
              <w:rPr>
                <w:b/>
                <w:bCs/>
                <w:i/>
                <w:iCs/>
              </w:rPr>
              <w:t>37 515,8</w:t>
            </w:r>
          </w:p>
        </w:tc>
        <w:tc>
          <w:tcPr>
            <w:tcW w:w="1714" w:type="dxa"/>
            <w:tcBorders>
              <w:top w:val="single" w:sz="4" w:space="0" w:color="auto"/>
              <w:left w:val="single" w:sz="4" w:space="0" w:color="auto"/>
              <w:bottom w:val="single" w:sz="4" w:space="0" w:color="auto"/>
              <w:right w:val="single" w:sz="4" w:space="0" w:color="auto"/>
            </w:tcBorders>
          </w:tcPr>
          <w:p w14:paraId="1D5DF174" w14:textId="77777777" w:rsidR="00A543BA" w:rsidRPr="000D0896" w:rsidRDefault="00A543BA" w:rsidP="00B20D98">
            <w:pPr>
              <w:jc w:val="right"/>
              <w:rPr>
                <w:b/>
                <w:bCs/>
                <w:i/>
                <w:iCs/>
              </w:rPr>
            </w:pPr>
            <w:r w:rsidRPr="000D0896">
              <w:rPr>
                <w:b/>
                <w:bCs/>
                <w:i/>
                <w:iCs/>
              </w:rPr>
              <w:t>44 539,1</w:t>
            </w:r>
          </w:p>
        </w:tc>
        <w:tc>
          <w:tcPr>
            <w:tcW w:w="1548" w:type="dxa"/>
            <w:tcBorders>
              <w:top w:val="single" w:sz="4" w:space="0" w:color="auto"/>
              <w:left w:val="single" w:sz="4" w:space="0" w:color="auto"/>
              <w:bottom w:val="single" w:sz="4" w:space="0" w:color="auto"/>
              <w:right w:val="single" w:sz="4" w:space="0" w:color="auto"/>
            </w:tcBorders>
          </w:tcPr>
          <w:p w14:paraId="3804A8C3" w14:textId="77777777" w:rsidR="00A543BA" w:rsidRPr="000D0896" w:rsidRDefault="00A543BA" w:rsidP="00B20D98">
            <w:pPr>
              <w:jc w:val="right"/>
              <w:rPr>
                <w:b/>
                <w:bCs/>
                <w:i/>
                <w:iCs/>
              </w:rPr>
            </w:pPr>
            <w:r w:rsidRPr="000D0896">
              <w:rPr>
                <w:b/>
                <w:bCs/>
                <w:i/>
                <w:iCs/>
              </w:rPr>
              <w:t>118,7</w:t>
            </w:r>
          </w:p>
        </w:tc>
        <w:tc>
          <w:tcPr>
            <w:tcW w:w="1654" w:type="dxa"/>
            <w:tcBorders>
              <w:top w:val="single" w:sz="4" w:space="0" w:color="auto"/>
              <w:left w:val="single" w:sz="4" w:space="0" w:color="auto"/>
              <w:bottom w:val="single" w:sz="4" w:space="0" w:color="auto"/>
              <w:right w:val="single" w:sz="4" w:space="0" w:color="auto"/>
            </w:tcBorders>
          </w:tcPr>
          <w:p w14:paraId="25CB0E78" w14:textId="77777777" w:rsidR="00A543BA" w:rsidRPr="000D0896" w:rsidRDefault="00A543BA" w:rsidP="00B20D98">
            <w:pPr>
              <w:jc w:val="right"/>
              <w:rPr>
                <w:b/>
                <w:bCs/>
                <w:i/>
                <w:iCs/>
              </w:rPr>
            </w:pPr>
            <w:r w:rsidRPr="000D0896">
              <w:rPr>
                <w:b/>
                <w:bCs/>
                <w:i/>
                <w:iCs/>
              </w:rPr>
              <w:t>130,4</w:t>
            </w:r>
          </w:p>
        </w:tc>
      </w:tr>
    </w:tbl>
    <w:p w14:paraId="0BFB8951" w14:textId="77777777" w:rsidR="00A543BA" w:rsidRPr="000D0896" w:rsidRDefault="00A543BA" w:rsidP="00A543BA">
      <w:pPr>
        <w:ind w:firstLine="851"/>
        <w:jc w:val="both"/>
        <w:rPr>
          <w:bCs/>
        </w:rPr>
      </w:pPr>
    </w:p>
    <w:p w14:paraId="4BCFA019" w14:textId="77777777" w:rsidR="00A543BA" w:rsidRPr="000D0896" w:rsidRDefault="00A543BA" w:rsidP="00A543BA">
      <w:pPr>
        <w:ind w:firstLine="851"/>
        <w:jc w:val="both"/>
      </w:pPr>
      <w:r w:rsidRPr="000D0896">
        <w:rPr>
          <w:bCs/>
        </w:rPr>
        <w:t>В</w:t>
      </w:r>
      <w:r w:rsidRPr="000D0896">
        <w:t xml:space="preserve"> структурі платежів плати за землю найбільшу </w:t>
      </w:r>
      <w:proofErr w:type="gramStart"/>
      <w:r w:rsidRPr="000D0896">
        <w:t>питому</w:t>
      </w:r>
      <w:proofErr w:type="gramEnd"/>
      <w:r w:rsidRPr="000D0896">
        <w:t xml:space="preserve"> вагу займає </w:t>
      </w:r>
      <w:r w:rsidRPr="000D0896">
        <w:rPr>
          <w:b/>
        </w:rPr>
        <w:t xml:space="preserve">земельний податок </w:t>
      </w:r>
      <w:r w:rsidRPr="000D0896">
        <w:t>з юридичних осіб</w:t>
      </w:r>
      <w:r w:rsidRPr="000D0896">
        <w:rPr>
          <w:b/>
        </w:rPr>
        <w:t xml:space="preserve"> </w:t>
      </w:r>
      <w:r w:rsidRPr="000D0896">
        <w:rPr>
          <w:bCs/>
        </w:rPr>
        <w:t>(65,6%).</w:t>
      </w:r>
      <w:r w:rsidRPr="000D0896">
        <w:t xml:space="preserve"> Фактичні надходження цього податку склали              29 219,7 тис</w:t>
      </w:r>
      <w:proofErr w:type="gramStart"/>
      <w:r w:rsidRPr="000D0896">
        <w:t>.г</w:t>
      </w:r>
      <w:proofErr w:type="gramEnd"/>
      <w:r w:rsidRPr="000D0896">
        <w:t xml:space="preserve">рн, що на 29,3%, або на  6 615,5 тис.грн більше відповідних надходжень минулого року. </w:t>
      </w:r>
      <w:proofErr w:type="gramStart"/>
      <w:r>
        <w:t>Р</w:t>
      </w:r>
      <w:proofErr w:type="gramEnd"/>
      <w:r>
        <w:t>іст</w:t>
      </w:r>
      <w:r w:rsidRPr="000D0896">
        <w:t xml:space="preserve"> надходжень обумовлен</w:t>
      </w:r>
      <w:r>
        <w:t>ий</w:t>
      </w:r>
      <w:r w:rsidRPr="000D0896">
        <w:t xml:space="preserve"> погашенням боргів землевласниками за минулий рік, а також набранням чинності з 01.01.2026 нової нормативної грошової оцінки земель відповідно до рішення Південнівської міської ради від 06.03.2025 №2173-VIII «Про затвердження технічної документації з нормативної грошової оцінки земельних ділянок в межах території Южненської міської територіальної громади Одеського району Одеської області (крім м</w:t>
      </w:r>
      <w:proofErr w:type="gramStart"/>
      <w:r w:rsidRPr="000D0896">
        <w:t>.П</w:t>
      </w:r>
      <w:proofErr w:type="gramEnd"/>
      <w:r w:rsidRPr="000D0896">
        <w:t>івденне, с.Сичавка, с.Кошари)».</w:t>
      </w:r>
    </w:p>
    <w:p w14:paraId="773DB758" w14:textId="77777777" w:rsidR="00A543BA" w:rsidRPr="000D0896" w:rsidRDefault="00A543BA" w:rsidP="00A543BA">
      <w:pPr>
        <w:ind w:firstLine="851"/>
        <w:jc w:val="both"/>
        <w:rPr>
          <w:bCs/>
        </w:rPr>
      </w:pPr>
      <w:r w:rsidRPr="000D0896">
        <w:t xml:space="preserve"> </w:t>
      </w:r>
      <w:r>
        <w:t>Найбільші</w:t>
      </w:r>
      <w:r w:rsidRPr="000D0896">
        <w:rPr>
          <w:bCs/>
        </w:rPr>
        <w:t xml:space="preserve"> платники земельного податку:</w:t>
      </w:r>
    </w:p>
    <w:p w14:paraId="15AFAA20" w14:textId="77777777" w:rsidR="00A543BA" w:rsidRPr="000D0896" w:rsidRDefault="00A543BA" w:rsidP="00A543BA">
      <w:pPr>
        <w:numPr>
          <w:ilvl w:val="0"/>
          <w:numId w:val="21"/>
        </w:numPr>
        <w:ind w:left="426"/>
        <w:jc w:val="both"/>
      </w:pPr>
      <w:r w:rsidRPr="000D0896">
        <w:t>ДП «Морський нафтовий термінал «</w:t>
      </w:r>
      <w:proofErr w:type="gramStart"/>
      <w:r w:rsidRPr="000D0896">
        <w:t>П</w:t>
      </w:r>
      <w:proofErr w:type="gramEnd"/>
      <w:r w:rsidRPr="000D0896">
        <w:t>івденний» - 7 892,1 тис.грн;</w:t>
      </w:r>
    </w:p>
    <w:p w14:paraId="0F1E4A8C" w14:textId="77777777" w:rsidR="00A543BA" w:rsidRPr="000D0896" w:rsidRDefault="00A543BA" w:rsidP="00A543BA">
      <w:pPr>
        <w:numPr>
          <w:ilvl w:val="0"/>
          <w:numId w:val="21"/>
        </w:numPr>
        <w:ind w:left="426"/>
        <w:jc w:val="both"/>
      </w:pPr>
      <w:r w:rsidRPr="000D0896">
        <w:t>ДП «МТП «</w:t>
      </w:r>
      <w:proofErr w:type="gramStart"/>
      <w:r w:rsidRPr="000D0896">
        <w:t>П</w:t>
      </w:r>
      <w:proofErr w:type="gramEnd"/>
      <w:r w:rsidRPr="000D0896">
        <w:t>івденний» – 7 650,2 тис.грн;</w:t>
      </w:r>
    </w:p>
    <w:p w14:paraId="181E83D3" w14:textId="77777777" w:rsidR="00A543BA" w:rsidRPr="000D0896" w:rsidRDefault="00A543BA" w:rsidP="00A543BA">
      <w:pPr>
        <w:numPr>
          <w:ilvl w:val="0"/>
          <w:numId w:val="21"/>
        </w:numPr>
        <w:ind w:left="426"/>
        <w:jc w:val="both"/>
      </w:pPr>
      <w:r w:rsidRPr="000D0896">
        <w:t>АТ «Укрзалізниця» - 3 369,8 тис</w:t>
      </w:r>
      <w:proofErr w:type="gramStart"/>
      <w:r w:rsidRPr="000D0896">
        <w:t>.г</w:t>
      </w:r>
      <w:proofErr w:type="gramEnd"/>
      <w:r w:rsidRPr="000D0896">
        <w:t>рн.</w:t>
      </w:r>
    </w:p>
    <w:p w14:paraId="65B3FA82" w14:textId="77777777" w:rsidR="00A543BA" w:rsidRPr="000D0896" w:rsidRDefault="00A543BA" w:rsidP="00A543BA">
      <w:pPr>
        <w:ind w:firstLine="851"/>
        <w:jc w:val="both"/>
      </w:pPr>
    </w:p>
    <w:p w14:paraId="449E4AA8" w14:textId="77777777" w:rsidR="00A543BA" w:rsidRPr="000D0896" w:rsidRDefault="00A543BA" w:rsidP="00A543BA">
      <w:pPr>
        <w:ind w:firstLine="851"/>
        <w:jc w:val="both"/>
      </w:pPr>
      <w:r w:rsidRPr="000D0896">
        <w:t>Фактичні надходження орендної плати з юридичних осіб станом на 01.04.2026 склали 14 383,9 тис</w:t>
      </w:r>
      <w:proofErr w:type="gramStart"/>
      <w:r w:rsidRPr="000D0896">
        <w:t>.г</w:t>
      </w:r>
      <w:proofErr w:type="gramEnd"/>
      <w:r w:rsidRPr="000D0896">
        <w:t xml:space="preserve">рн, що становить 136,8% від планових призначень та на 3 787,6 тис.грн, або на 35,7% більше відповідних надходжень минулого року. </w:t>
      </w:r>
    </w:p>
    <w:p w14:paraId="07A2EB6C" w14:textId="77777777" w:rsidR="00A543BA" w:rsidRPr="000D0896" w:rsidRDefault="00A543BA" w:rsidP="00A543BA">
      <w:pPr>
        <w:ind w:firstLine="851"/>
        <w:jc w:val="both"/>
      </w:pPr>
    </w:p>
    <w:p w14:paraId="102E404A" w14:textId="77777777" w:rsidR="00A543BA" w:rsidRPr="000D0896" w:rsidRDefault="00A543BA" w:rsidP="00A543BA">
      <w:pPr>
        <w:ind w:firstLine="851"/>
        <w:jc w:val="both"/>
      </w:pPr>
      <w:r w:rsidRPr="000D0896">
        <w:t xml:space="preserve">Враховуючи вимоги Податкового кодексу України, </w:t>
      </w:r>
      <w:proofErr w:type="gramStart"/>
      <w:r w:rsidRPr="000D0896">
        <w:t>р</w:t>
      </w:r>
      <w:proofErr w:type="gramEnd"/>
      <w:r w:rsidRPr="000D0896">
        <w:t xml:space="preserve">ішенням Південнівської міської ради Одеського району Одеської області від 22.05.2025 № 2253-VІІI  встановлені ставки та пільги зі сплати </w:t>
      </w:r>
      <w:r w:rsidRPr="000D0896">
        <w:rPr>
          <w:b/>
        </w:rPr>
        <w:t>податку на нерухоме майно, відмінне від земельної ділянки</w:t>
      </w:r>
      <w:r w:rsidRPr="000D0896">
        <w:t xml:space="preserve"> на території громади в розрізі об’єктів житлової та комерційної нерухомості, юридичних та фізичних осіб. За І квартал 2026 року надійшло 2 397,5 тис</w:t>
      </w:r>
      <w:proofErr w:type="gramStart"/>
      <w:r w:rsidRPr="000D0896">
        <w:t>.г</w:t>
      </w:r>
      <w:proofErr w:type="gramEnd"/>
      <w:r w:rsidRPr="000D0896">
        <w:t xml:space="preserve">рн, що на 6,6% або на 201,8 тис.грн більше відповідних надходжень за аналогічний період минулого року. </w:t>
      </w:r>
    </w:p>
    <w:p w14:paraId="5965173F" w14:textId="77777777" w:rsidR="00A543BA" w:rsidRPr="000D0896" w:rsidRDefault="00A543BA" w:rsidP="00A543BA">
      <w:pPr>
        <w:ind w:firstLine="851"/>
        <w:jc w:val="both"/>
      </w:pPr>
    </w:p>
    <w:p w14:paraId="1639A6DA" w14:textId="77777777" w:rsidR="00A543BA" w:rsidRPr="000D0896" w:rsidRDefault="00A543BA" w:rsidP="00A543BA">
      <w:pPr>
        <w:ind w:firstLine="851"/>
        <w:jc w:val="both"/>
      </w:pPr>
      <w:r w:rsidRPr="000D0896">
        <w:t xml:space="preserve">Фактичні надходження </w:t>
      </w:r>
      <w:r w:rsidRPr="000D0896">
        <w:rPr>
          <w:b/>
        </w:rPr>
        <w:t>єдиного податку</w:t>
      </w:r>
      <w:r w:rsidRPr="000D0896">
        <w:t xml:space="preserve"> за січень  - березень 2026 року складають                    10 704,5 тис</w:t>
      </w:r>
      <w:proofErr w:type="gramStart"/>
      <w:r w:rsidRPr="000D0896">
        <w:t>.г</w:t>
      </w:r>
      <w:proofErr w:type="gramEnd"/>
      <w:r w:rsidRPr="000D0896">
        <w:t xml:space="preserve">рн, що на 12,2%, або на 1 270,7 тис.грн більше відповідних надходжень минулого року. </w:t>
      </w:r>
    </w:p>
    <w:p w14:paraId="3CC2C04E" w14:textId="77777777" w:rsidR="00A543BA" w:rsidRPr="000D0896" w:rsidRDefault="00A543BA" w:rsidP="00A543BA">
      <w:pPr>
        <w:ind w:firstLine="851"/>
        <w:jc w:val="both"/>
      </w:pPr>
      <w:r w:rsidRPr="000D0896">
        <w:t>Структура надходжень єдиного податку:</w:t>
      </w:r>
    </w:p>
    <w:p w14:paraId="16583247" w14:textId="77777777" w:rsidR="00A543BA" w:rsidRPr="000D0896" w:rsidRDefault="00A543BA" w:rsidP="00A543BA">
      <w:pPr>
        <w:pStyle w:val="a6"/>
        <w:numPr>
          <w:ilvl w:val="0"/>
          <w:numId w:val="32"/>
        </w:numPr>
        <w:ind w:left="426"/>
        <w:jc w:val="both"/>
      </w:pPr>
      <w:r w:rsidRPr="000D0896">
        <w:t>від юридичних осіб надійшло 1 801,3 тис</w:t>
      </w:r>
      <w:proofErr w:type="gramStart"/>
      <w:r w:rsidRPr="000D0896">
        <w:t>.г</w:t>
      </w:r>
      <w:proofErr w:type="gramEnd"/>
      <w:r w:rsidRPr="000D0896">
        <w:t xml:space="preserve">рн, що на 6,4% або на 108,7 тис.грн більше відповідних надходжень минулого року, що обумовлено обсягами отриманого доходу юридичними особам за звітний період;  </w:t>
      </w:r>
    </w:p>
    <w:p w14:paraId="508D7B46" w14:textId="77777777" w:rsidR="00A543BA" w:rsidRPr="000D0896" w:rsidRDefault="00A543BA" w:rsidP="00A543BA">
      <w:pPr>
        <w:pStyle w:val="a6"/>
        <w:numPr>
          <w:ilvl w:val="0"/>
          <w:numId w:val="32"/>
        </w:numPr>
        <w:ind w:left="426"/>
        <w:jc w:val="both"/>
      </w:pPr>
      <w:r w:rsidRPr="000D0896">
        <w:lastRenderedPageBreak/>
        <w:t>від фізичних осіб надійшло 9 580,8 тис</w:t>
      </w:r>
      <w:proofErr w:type="gramStart"/>
      <w:r w:rsidRPr="000D0896">
        <w:t>.г</w:t>
      </w:r>
      <w:proofErr w:type="gramEnd"/>
      <w:r w:rsidRPr="000D0896">
        <w:t xml:space="preserve">рн, що на 11,2% або на 966,6 тис.грн більше відповідних надходжень минулого року. Зростання обумовлено </w:t>
      </w:r>
      <w:proofErr w:type="gramStart"/>
      <w:r w:rsidRPr="000D0896">
        <w:t>п</w:t>
      </w:r>
      <w:proofErr w:type="gramEnd"/>
      <w:r w:rsidRPr="000D0896">
        <w:t>ідвищенням розміру мінімальної заробітної плати та прожиткового мінімуму, з розрахунку яких відбувається нарахування та сплата податкових зобов’язань.</w:t>
      </w:r>
    </w:p>
    <w:p w14:paraId="5EBF1015" w14:textId="77777777" w:rsidR="00A543BA" w:rsidRPr="000D0896" w:rsidRDefault="00A543BA" w:rsidP="00A543BA">
      <w:pPr>
        <w:ind w:firstLine="851"/>
        <w:jc w:val="both"/>
        <w:rPr>
          <w:sz w:val="16"/>
          <w:szCs w:val="16"/>
          <w:highlight w:val="yellow"/>
        </w:rPr>
      </w:pPr>
      <w:r w:rsidRPr="000D0896">
        <w:rPr>
          <w:highlight w:val="yellow"/>
        </w:rPr>
        <w:t xml:space="preserve">           </w:t>
      </w:r>
    </w:p>
    <w:p w14:paraId="62D8E5CB" w14:textId="77777777" w:rsidR="00A543BA" w:rsidRPr="000D0896" w:rsidRDefault="00A543BA" w:rsidP="00A543BA">
      <w:pPr>
        <w:ind w:firstLine="851"/>
        <w:jc w:val="both"/>
      </w:pPr>
      <w:proofErr w:type="gramStart"/>
      <w:r w:rsidRPr="000D0896">
        <w:t>Згідно зі ст.19 до Закону України «Про оренду державного та комунального майна», зі змінами та доповненнями, методика розрахунку пропорції розподілу між відповідним бюджетом, орендодавцем і балансоутримувачем та порядок використання орендної плати для об’єктів, що перебувають у комунальній власності, визначається органами місцевого самоврядування.</w:t>
      </w:r>
      <w:proofErr w:type="gramEnd"/>
      <w:r w:rsidRPr="000D0896">
        <w:t xml:space="preserve"> Розрахунок орендної плати за оренду комунального майна здійснюється відповідно до </w:t>
      </w:r>
      <w:proofErr w:type="gramStart"/>
      <w:r w:rsidRPr="000D0896">
        <w:t>р</w:t>
      </w:r>
      <w:proofErr w:type="gramEnd"/>
      <w:r w:rsidRPr="000D0896">
        <w:t xml:space="preserve">ішення Южненської міської ради від 28.03.2019 №1338-VII «Про внесення змін та доповнень до Положення про порядок передачі в оренду приміщень та майна комунальної власності Южненської міської територіальної громади» зі змінами,  за яким орендна плата за майно визначається відповідно до її ринкової вартості. Фактичні надходження </w:t>
      </w:r>
      <w:r w:rsidRPr="000D0896">
        <w:rPr>
          <w:b/>
        </w:rPr>
        <w:t xml:space="preserve">орендної плати за користування цілісним майновим комплексом та іншим майном, що перебуває в комунальній власності </w:t>
      </w:r>
      <w:r w:rsidRPr="000D0896">
        <w:t>складають 290,1 тис</w:t>
      </w:r>
      <w:proofErr w:type="gramStart"/>
      <w:r w:rsidRPr="000D0896">
        <w:t>.г</w:t>
      </w:r>
      <w:proofErr w:type="gramEnd"/>
      <w:r w:rsidRPr="000D0896">
        <w:t>рн, що на 42,6% або на 86,7 тис.грн більше надходжень за відповідний період минулого року.</w:t>
      </w:r>
    </w:p>
    <w:p w14:paraId="35F499BA" w14:textId="77777777" w:rsidR="00A543BA" w:rsidRPr="000D0896" w:rsidRDefault="00A543BA" w:rsidP="00A543BA">
      <w:pPr>
        <w:ind w:firstLine="851"/>
        <w:jc w:val="both"/>
        <w:rPr>
          <w:sz w:val="16"/>
          <w:szCs w:val="16"/>
          <w:highlight w:val="yellow"/>
        </w:rPr>
      </w:pPr>
    </w:p>
    <w:p w14:paraId="03BA4D84" w14:textId="77777777" w:rsidR="00A543BA" w:rsidRPr="000D0896" w:rsidRDefault="00A543BA" w:rsidP="00A543BA">
      <w:pPr>
        <w:ind w:firstLine="851"/>
        <w:jc w:val="both"/>
      </w:pPr>
      <w:r w:rsidRPr="000D0896">
        <w:t xml:space="preserve">За січень - березень 2026 року, враховуючи вимоги  Податкового кодексу України,  за </w:t>
      </w:r>
      <w:proofErr w:type="gramStart"/>
      <w:r w:rsidRPr="000D0896">
        <w:t>п</w:t>
      </w:r>
      <w:proofErr w:type="gramEnd"/>
      <w:r w:rsidRPr="000D0896">
        <w:t xml:space="preserve">ідсумками фінансово – господарської діяльності комунальних підприємств громади за 2025 рік до бюджету Південнівської міської територіальної громади надійшло 465,1 тис.грн </w:t>
      </w:r>
      <w:r w:rsidRPr="000D0896">
        <w:rPr>
          <w:b/>
        </w:rPr>
        <w:t xml:space="preserve">податку на прибуток підприємств та фінансових установ комунальної власності </w:t>
      </w:r>
      <w:r w:rsidRPr="000D0896">
        <w:t xml:space="preserve">та 15,8 тис.грн </w:t>
      </w:r>
      <w:r w:rsidRPr="000D0896">
        <w:rPr>
          <w:b/>
        </w:rPr>
        <w:t xml:space="preserve">частини чистого прибутку комунальних </w:t>
      </w:r>
      <w:proofErr w:type="gramStart"/>
      <w:r w:rsidRPr="000D0896">
        <w:rPr>
          <w:b/>
        </w:rPr>
        <w:t>п</w:t>
      </w:r>
      <w:proofErr w:type="gramEnd"/>
      <w:r w:rsidRPr="000D0896">
        <w:rPr>
          <w:b/>
        </w:rPr>
        <w:t>ідприємств</w:t>
      </w:r>
      <w:r w:rsidRPr="000D0896">
        <w:t>, що вилучається до відповідного місцевого бюджету. Найбільшим платником є КП «Спецтранс» - 295,6 тис</w:t>
      </w:r>
      <w:proofErr w:type="gramStart"/>
      <w:r w:rsidRPr="000D0896">
        <w:t>.г</w:t>
      </w:r>
      <w:proofErr w:type="gramEnd"/>
      <w:r w:rsidRPr="000D0896">
        <w:t>ривень.</w:t>
      </w:r>
    </w:p>
    <w:p w14:paraId="1D3C655F" w14:textId="77777777" w:rsidR="00A543BA" w:rsidRPr="000D0896" w:rsidRDefault="00A543BA" w:rsidP="00A543BA">
      <w:pPr>
        <w:ind w:firstLine="851"/>
        <w:jc w:val="both"/>
        <w:rPr>
          <w:sz w:val="16"/>
          <w:szCs w:val="16"/>
        </w:rPr>
      </w:pPr>
    </w:p>
    <w:p w14:paraId="3109ABA1" w14:textId="77777777" w:rsidR="00A543BA" w:rsidRPr="000D0896" w:rsidRDefault="00A543BA" w:rsidP="00A543BA">
      <w:pPr>
        <w:ind w:firstLine="851"/>
        <w:jc w:val="both"/>
      </w:pPr>
      <w:r w:rsidRPr="000D0896">
        <w:t xml:space="preserve">Фактичні надходження </w:t>
      </w:r>
      <w:r w:rsidRPr="000D0896">
        <w:rPr>
          <w:b/>
        </w:rPr>
        <w:t xml:space="preserve">акцизного податку з роздрібного продажу </w:t>
      </w:r>
      <w:proofErr w:type="gramStart"/>
      <w:r w:rsidRPr="000D0896">
        <w:rPr>
          <w:b/>
        </w:rPr>
        <w:t>п</w:t>
      </w:r>
      <w:proofErr w:type="gramEnd"/>
      <w:r w:rsidRPr="000D0896">
        <w:rPr>
          <w:b/>
        </w:rPr>
        <w:t xml:space="preserve">ідакцизних товарів </w:t>
      </w:r>
      <w:r w:rsidRPr="000D0896">
        <w:t xml:space="preserve">за звітний квартал 2026 року складають 9591,9 тис.грн, що на 42,3%, або на                              2 853,2 тис.грн більше відповідних надходжень минулого року, з них: </w:t>
      </w:r>
    </w:p>
    <w:p w14:paraId="5B0A0937" w14:textId="77777777" w:rsidR="00A543BA" w:rsidRPr="000D0896" w:rsidRDefault="00A543BA" w:rsidP="00A543BA">
      <w:pPr>
        <w:numPr>
          <w:ilvl w:val="0"/>
          <w:numId w:val="28"/>
        </w:numPr>
        <w:ind w:left="709"/>
        <w:jc w:val="both"/>
      </w:pPr>
      <w:r w:rsidRPr="000D0896">
        <w:t>3 402,0 тис</w:t>
      </w:r>
      <w:proofErr w:type="gramStart"/>
      <w:r w:rsidRPr="000D0896">
        <w:t>.г</w:t>
      </w:r>
      <w:proofErr w:type="gramEnd"/>
      <w:r w:rsidRPr="000D0896">
        <w:t>рн – частка податку, сплаченого імпортерами та виробниками, яка визначається, як співвідношення вартості реалізованих суб’єктами господарювання роздрібної торгівлі тютюнових виробів, на відповідній території за звітний місяць до загальної вартості реалізованих суб’єктами господарювання роздрібної торгівлі за звітний місяць в цілому по Україні;</w:t>
      </w:r>
    </w:p>
    <w:p w14:paraId="2B1078FE" w14:textId="77777777" w:rsidR="00A543BA" w:rsidRPr="000D0896" w:rsidRDefault="00A543BA" w:rsidP="00A543BA">
      <w:pPr>
        <w:numPr>
          <w:ilvl w:val="0"/>
          <w:numId w:val="28"/>
        </w:numPr>
        <w:ind w:left="709" w:hanging="283"/>
        <w:jc w:val="both"/>
      </w:pPr>
      <w:r w:rsidRPr="000D0896">
        <w:t>2 017,8 тис</w:t>
      </w:r>
      <w:proofErr w:type="gramStart"/>
      <w:r w:rsidRPr="000D0896">
        <w:t>.г</w:t>
      </w:r>
      <w:proofErr w:type="gramEnd"/>
      <w:r w:rsidRPr="000D0896">
        <w:t>рн – акцизний податок, сплачений з роздрібного продажу алкогольних виробів: ТОВ «АТБ-маркет» - 33,9% (685,0 тис.грн), ТОВ «МОДЕРН-РІТЕЙЛ»/           ТОВ "КОПІЙКА ЦЕНТР" – 29,3% (590,9 тис.грн) та ТОВ «Сільпо – Фуд» - 12,9%                (261,0 тис.грн).</w:t>
      </w:r>
    </w:p>
    <w:p w14:paraId="31FE8556" w14:textId="77777777" w:rsidR="00A543BA" w:rsidRPr="000D0896" w:rsidRDefault="00A543BA" w:rsidP="00A543BA">
      <w:pPr>
        <w:ind w:left="709"/>
        <w:jc w:val="both"/>
        <w:rPr>
          <w:highlight w:val="yellow"/>
        </w:rPr>
      </w:pPr>
    </w:p>
    <w:p w14:paraId="0C4DFEA6" w14:textId="77777777" w:rsidR="00A543BA" w:rsidRPr="000D0896" w:rsidRDefault="00A543BA" w:rsidP="00A543BA">
      <w:pPr>
        <w:ind w:firstLine="851"/>
        <w:jc w:val="both"/>
      </w:pPr>
      <w:r w:rsidRPr="000D0896">
        <w:t>Відповідно до ст.64 Бюджетного кодексу України до складу доходів загального фонду бюджетів міських територіальних громад належать 13,44% акцизного податку з виробленого та ввезеного на митну територію України пального у порядку, визначеному Кабінетом Міні</w:t>
      </w:r>
      <w:proofErr w:type="gramStart"/>
      <w:r w:rsidRPr="000D0896">
        <w:t>стр</w:t>
      </w:r>
      <w:proofErr w:type="gramEnd"/>
      <w:r w:rsidRPr="000D0896">
        <w:t xml:space="preserve">ів України. Відповідно до постанови КМУ від 23.12.2022 №1427 Державна податкова служба України на своєму офіційному сайті двічі на </w:t>
      </w:r>
      <w:proofErr w:type="gramStart"/>
      <w:r w:rsidRPr="000D0896">
        <w:t>р</w:t>
      </w:r>
      <w:proofErr w:type="gramEnd"/>
      <w:r w:rsidRPr="000D0896">
        <w:t xml:space="preserve">ік оприлюднює розрахунковий розмір частки для зарахування акцизного податку до бюджетів місцевого самоврядування, визначений на підставі обсягу реалізованого суб’єктами господарювання роздрібної торгівлі пального на відповідній території за попереднє </w:t>
      </w:r>
      <w:proofErr w:type="gramStart"/>
      <w:r w:rsidRPr="000D0896">
        <w:t>п</w:t>
      </w:r>
      <w:proofErr w:type="gramEnd"/>
      <w:r w:rsidRPr="000D0896">
        <w:t xml:space="preserve">івріччя. Для </w:t>
      </w:r>
      <w:proofErr w:type="gramStart"/>
      <w:r w:rsidRPr="000D0896">
        <w:t>П</w:t>
      </w:r>
      <w:proofErr w:type="gramEnd"/>
      <w:r w:rsidRPr="000D0896">
        <w:t>івденнівської міської територіальної громади розмір частки на перше півріччя 2026 року - 0,077654%. Станом на 01.04.2026 року до місцевого бюджету надійшло 4172,1 тис.грн акцизного податку з виробництва та імпорту нафтопродуктів, що на 90,0% або на 1976,4 тис.грн більше відповідних надходжень за аналогічний період минулого року.</w:t>
      </w:r>
    </w:p>
    <w:p w14:paraId="272EE7F2" w14:textId="77777777" w:rsidR="00A543BA" w:rsidRPr="000D0896" w:rsidRDefault="00A543BA" w:rsidP="00A543BA">
      <w:pPr>
        <w:ind w:firstLine="851"/>
        <w:jc w:val="both"/>
        <w:rPr>
          <w:b/>
          <w:u w:val="single"/>
        </w:rPr>
      </w:pPr>
      <w:proofErr w:type="gramStart"/>
      <w:r w:rsidRPr="000D0896">
        <w:rPr>
          <w:b/>
          <w:u w:val="single"/>
        </w:rPr>
        <w:lastRenderedPageBreak/>
        <w:t>СПЕЦ</w:t>
      </w:r>
      <w:proofErr w:type="gramEnd"/>
      <w:r w:rsidRPr="000D0896">
        <w:rPr>
          <w:b/>
          <w:u w:val="single"/>
        </w:rPr>
        <w:t>ІАЛЬНИЙ   ФОНД</w:t>
      </w:r>
    </w:p>
    <w:p w14:paraId="4D84E6E3" w14:textId="77777777" w:rsidR="00A543BA" w:rsidRPr="000D0896" w:rsidRDefault="00A543BA" w:rsidP="00A543BA">
      <w:pPr>
        <w:ind w:firstLine="851"/>
        <w:jc w:val="both"/>
        <w:rPr>
          <w:sz w:val="16"/>
          <w:szCs w:val="16"/>
        </w:rPr>
      </w:pPr>
    </w:p>
    <w:p w14:paraId="7E9A603D" w14:textId="77777777" w:rsidR="00A543BA" w:rsidRPr="000D0896" w:rsidRDefault="00A543BA" w:rsidP="00A543BA">
      <w:pPr>
        <w:ind w:firstLine="851"/>
        <w:jc w:val="both"/>
      </w:pPr>
      <w:r w:rsidRPr="000D0896">
        <w:t xml:space="preserve"> За січень – березень 2026 року до </w:t>
      </w:r>
      <w:r w:rsidRPr="000D0896">
        <w:rPr>
          <w:b/>
        </w:rPr>
        <w:t>спеціального фонду</w:t>
      </w:r>
      <w:r w:rsidRPr="000D0896">
        <w:t xml:space="preserve"> міського бюджету надійшло      </w:t>
      </w:r>
      <w:r w:rsidRPr="000D0896">
        <w:rPr>
          <w:b/>
        </w:rPr>
        <w:t>5 380,4 тис</w:t>
      </w:r>
      <w:proofErr w:type="gramStart"/>
      <w:r w:rsidRPr="000D0896">
        <w:rPr>
          <w:b/>
        </w:rPr>
        <w:t>.г</w:t>
      </w:r>
      <w:proofErr w:type="gramEnd"/>
      <w:r w:rsidRPr="000D0896">
        <w:rPr>
          <w:b/>
        </w:rPr>
        <w:t>рн</w:t>
      </w:r>
      <w:r w:rsidRPr="000D0896">
        <w:t>, що становить 109,4% від планових призначень на І квартал 2026 року, з них:</w:t>
      </w:r>
    </w:p>
    <w:p w14:paraId="036AF2D5" w14:textId="77777777" w:rsidR="00A543BA" w:rsidRPr="000D0896" w:rsidRDefault="00A543BA" w:rsidP="00A543BA">
      <w:pPr>
        <w:pStyle w:val="a6"/>
        <w:numPr>
          <w:ilvl w:val="0"/>
          <w:numId w:val="36"/>
        </w:numPr>
        <w:tabs>
          <w:tab w:val="left" w:pos="142"/>
        </w:tabs>
        <w:jc w:val="both"/>
      </w:pPr>
      <w:r w:rsidRPr="000D0896">
        <w:t>податкові та неподаткові надходження – 4 806,0 тис</w:t>
      </w:r>
      <w:proofErr w:type="gramStart"/>
      <w:r w:rsidRPr="000D0896">
        <w:t>.</w:t>
      </w:r>
      <w:proofErr w:type="gramEnd"/>
      <w:r w:rsidRPr="000D0896">
        <w:t xml:space="preserve"> </w:t>
      </w:r>
      <w:proofErr w:type="gramStart"/>
      <w:r w:rsidRPr="000D0896">
        <w:t>г</w:t>
      </w:r>
      <w:proofErr w:type="gramEnd"/>
      <w:r w:rsidRPr="000D0896">
        <w:t>рн (110,6%);</w:t>
      </w:r>
    </w:p>
    <w:p w14:paraId="38F293CC" w14:textId="77777777" w:rsidR="00A543BA" w:rsidRPr="000D0896" w:rsidRDefault="00A543BA" w:rsidP="00A543BA">
      <w:pPr>
        <w:pStyle w:val="a6"/>
        <w:numPr>
          <w:ilvl w:val="0"/>
          <w:numId w:val="36"/>
        </w:numPr>
        <w:tabs>
          <w:tab w:val="left" w:pos="142"/>
        </w:tabs>
        <w:jc w:val="both"/>
      </w:pPr>
      <w:r w:rsidRPr="000D0896">
        <w:t>офіційні трансферти – 574,4 тис</w:t>
      </w:r>
      <w:proofErr w:type="gramStart"/>
      <w:r w:rsidRPr="000D0896">
        <w:t>.</w:t>
      </w:r>
      <w:proofErr w:type="gramEnd"/>
      <w:r w:rsidRPr="000D0896">
        <w:t xml:space="preserve"> </w:t>
      </w:r>
      <w:proofErr w:type="gramStart"/>
      <w:r w:rsidRPr="000D0896">
        <w:t>г</w:t>
      </w:r>
      <w:proofErr w:type="gramEnd"/>
      <w:r w:rsidRPr="000D0896">
        <w:t>рн (100%).</w:t>
      </w:r>
    </w:p>
    <w:p w14:paraId="4D1CB859" w14:textId="77777777" w:rsidR="00A543BA" w:rsidRPr="000D0896" w:rsidRDefault="00A543BA" w:rsidP="00A543BA">
      <w:pPr>
        <w:ind w:firstLine="993"/>
        <w:jc w:val="both"/>
      </w:pPr>
    </w:p>
    <w:p w14:paraId="61D913DC" w14:textId="77777777" w:rsidR="00A543BA" w:rsidRPr="000D0896" w:rsidRDefault="00A543BA" w:rsidP="00A543BA">
      <w:pPr>
        <w:ind w:firstLine="851"/>
        <w:jc w:val="both"/>
      </w:pPr>
      <w:r w:rsidRPr="000D0896">
        <w:t xml:space="preserve">Згідно ст.69¹ </w:t>
      </w:r>
      <w:proofErr w:type="gramStart"/>
      <w:r w:rsidRPr="000D0896">
        <w:t>Бюджетного</w:t>
      </w:r>
      <w:proofErr w:type="gramEnd"/>
      <w:r w:rsidRPr="000D0896">
        <w:t xml:space="preserve"> кодексу України, до бюджетів місцевого самоврядування зараховується 25% надходжень </w:t>
      </w:r>
      <w:r w:rsidRPr="000D0896">
        <w:rPr>
          <w:b/>
        </w:rPr>
        <w:t>екологічного податку</w:t>
      </w:r>
      <w:r w:rsidRPr="000D0896">
        <w:t xml:space="preserve">. За січень - березень 2026 року до бюджету </w:t>
      </w:r>
      <w:proofErr w:type="gramStart"/>
      <w:r w:rsidRPr="000D0896">
        <w:t>П</w:t>
      </w:r>
      <w:proofErr w:type="gramEnd"/>
      <w:r w:rsidRPr="000D0896">
        <w:t>івденнівської міської територіальної громади надійшло 89,4 тис.грн (виконання 83,8%), що на 28,4 тис.грн, або на 24,1% менше надходжень відповідного періоду минулого року. Зменшення  обумовлено авансовою сплатою ТОВ «Дельта</w:t>
      </w:r>
      <w:proofErr w:type="gramStart"/>
      <w:r w:rsidRPr="000D0896">
        <w:t xml:space="preserve"> В</w:t>
      </w:r>
      <w:proofErr w:type="gramEnd"/>
      <w:r w:rsidRPr="000D0896">
        <w:t xml:space="preserve">ілмар Україна» та АТ «ОПЗ» в березні 2025 року податкових зобов’язань з екологічного податку за І квартал 2025 року.  </w:t>
      </w:r>
    </w:p>
    <w:p w14:paraId="5FDBBD7B" w14:textId="77777777" w:rsidR="00A543BA" w:rsidRPr="000D0896" w:rsidRDefault="00A543BA" w:rsidP="00A543BA">
      <w:pPr>
        <w:ind w:firstLine="851"/>
        <w:jc w:val="both"/>
        <w:rPr>
          <w:sz w:val="16"/>
          <w:szCs w:val="16"/>
        </w:rPr>
      </w:pPr>
    </w:p>
    <w:p w14:paraId="0C00FA5E" w14:textId="77777777" w:rsidR="00A543BA" w:rsidRPr="000D0896" w:rsidRDefault="00A543BA" w:rsidP="00A543BA">
      <w:pPr>
        <w:ind w:firstLine="851"/>
        <w:jc w:val="both"/>
      </w:pPr>
      <w:r w:rsidRPr="000D0896">
        <w:t xml:space="preserve">Частиною 4 ст.13 </w:t>
      </w:r>
      <w:proofErr w:type="gramStart"/>
      <w:r w:rsidRPr="000D0896">
        <w:t>Бюджетного</w:t>
      </w:r>
      <w:proofErr w:type="gramEnd"/>
      <w:r w:rsidRPr="000D0896">
        <w:t xml:space="preserve"> кодексу України визначено перелік груп власних надходжень та напрями використання. За І квартал 2026 року </w:t>
      </w:r>
      <w:r w:rsidRPr="000D0896">
        <w:rPr>
          <w:b/>
        </w:rPr>
        <w:t xml:space="preserve">власні надходження бюджетних установ </w:t>
      </w:r>
      <w:r w:rsidRPr="000D0896">
        <w:t>становлять 4577,5 тис</w:t>
      </w:r>
      <w:proofErr w:type="gramStart"/>
      <w:r w:rsidRPr="000D0896">
        <w:t>.г</w:t>
      </w:r>
      <w:proofErr w:type="gramEnd"/>
      <w:r w:rsidRPr="000D0896">
        <w:t xml:space="preserve">рн, що на 9,7% або на 489,5 тис.грн менше відповідних надходження за січень – березень 2025 року. Така динаміка склалась за рахунок </w:t>
      </w:r>
      <w:proofErr w:type="gramStart"/>
      <w:r w:rsidRPr="000D0896">
        <w:t>р</w:t>
      </w:r>
      <w:proofErr w:type="gramEnd"/>
      <w:r w:rsidRPr="000D0896">
        <w:t>ізниці у вартості отриманих матеріальний цінностей у якості благодійної допомоги бюджетними установами громади.</w:t>
      </w:r>
    </w:p>
    <w:p w14:paraId="1C91A418" w14:textId="77777777" w:rsidR="00A543BA" w:rsidRPr="000D0896" w:rsidRDefault="00A543BA" w:rsidP="00A543BA">
      <w:pPr>
        <w:ind w:firstLine="851"/>
        <w:jc w:val="both"/>
        <w:rPr>
          <w:sz w:val="16"/>
          <w:szCs w:val="16"/>
        </w:rPr>
      </w:pPr>
    </w:p>
    <w:p w14:paraId="1A50EC30" w14:textId="77777777" w:rsidR="00A543BA" w:rsidRDefault="00A543BA" w:rsidP="00A543BA">
      <w:pPr>
        <w:ind w:firstLine="851"/>
        <w:jc w:val="both"/>
      </w:pPr>
      <w:r w:rsidRPr="000D0896">
        <w:t xml:space="preserve">За січень – березень 2026 року питома вага надходжень чотирьох бюджетоутворюючих </w:t>
      </w:r>
      <w:proofErr w:type="gramStart"/>
      <w:r w:rsidRPr="000D0896">
        <w:t>п</w:t>
      </w:r>
      <w:proofErr w:type="gramEnd"/>
      <w:r w:rsidRPr="000D0896">
        <w:t xml:space="preserve">ідприємств (ДП "МТП “Південний”, АТ «ОПЗ», ПФ ДП «Адміністрація морських портів України», ТОВ «Дельта Вілмар Україна») у загальній структурі надходжень бюджету Південнівської міської територіальної громади (загальний фонд, спеціальний фонд та міжбюджетні трансферти) становить 31%, що </w:t>
      </w:r>
      <w:proofErr w:type="gramStart"/>
      <w:r w:rsidRPr="000D0896">
        <w:t>на</w:t>
      </w:r>
      <w:proofErr w:type="gramEnd"/>
      <w:r w:rsidRPr="000D0896">
        <w:t xml:space="preserve"> вісім відсоткових пункти менше, ніж за аналогічний період минулого року. Така динаміка </w:t>
      </w:r>
      <w:proofErr w:type="gramStart"/>
      <w:r w:rsidRPr="000D0896">
        <w:t>св</w:t>
      </w:r>
      <w:proofErr w:type="gramEnd"/>
      <w:r w:rsidRPr="000D0896">
        <w:t>ідчить про зростання питомої ваги надходжень від суб’єктів малого підприємництва.</w:t>
      </w:r>
    </w:p>
    <w:p w14:paraId="615B3F0E" w14:textId="77777777" w:rsidR="00D60210" w:rsidRPr="00A543BA" w:rsidRDefault="00D60210" w:rsidP="00E95370">
      <w:pPr>
        <w:keepNext/>
        <w:jc w:val="both"/>
        <w:outlineLvl w:val="1"/>
        <w:rPr>
          <w:b/>
          <w:bCs/>
          <w:u w:val="single"/>
        </w:rPr>
      </w:pPr>
    </w:p>
    <w:p w14:paraId="0399907D" w14:textId="77777777" w:rsidR="00A543BA" w:rsidRDefault="00A543BA" w:rsidP="00E95370">
      <w:pPr>
        <w:keepNext/>
        <w:jc w:val="both"/>
        <w:outlineLvl w:val="1"/>
        <w:rPr>
          <w:b/>
          <w:bCs/>
          <w:u w:val="single"/>
          <w:lang w:val="uk-UA"/>
        </w:rPr>
      </w:pPr>
    </w:p>
    <w:p w14:paraId="7A18AF95" w14:textId="2D819B25" w:rsidR="00AA0632" w:rsidRPr="00E96A81" w:rsidRDefault="00E95370" w:rsidP="00E95370">
      <w:pPr>
        <w:keepNext/>
        <w:jc w:val="both"/>
        <w:outlineLvl w:val="1"/>
        <w:rPr>
          <w:b/>
          <w:bCs/>
          <w:u w:val="single"/>
          <w:lang w:val="uk-UA"/>
        </w:rPr>
      </w:pPr>
      <w:r w:rsidRPr="00E96A81">
        <w:rPr>
          <w:b/>
          <w:bCs/>
          <w:u w:val="single"/>
          <w:lang w:val="uk-UA"/>
        </w:rPr>
        <w:t>ВИДАТКИ</w:t>
      </w:r>
    </w:p>
    <w:p w14:paraId="2014D1D4" w14:textId="77777777" w:rsidR="00E95370" w:rsidRPr="00E96A81" w:rsidRDefault="00E95370" w:rsidP="00E95370">
      <w:pPr>
        <w:rPr>
          <w:lang w:val="uk-UA"/>
        </w:rPr>
      </w:pPr>
    </w:p>
    <w:p w14:paraId="59C27EAB" w14:textId="62C986DC" w:rsidR="00E8012F" w:rsidRPr="00E55D9D" w:rsidRDefault="00E95370" w:rsidP="00683FFE">
      <w:pPr>
        <w:ind w:firstLine="851"/>
        <w:jc w:val="both"/>
        <w:rPr>
          <w:lang w:val="uk-UA"/>
        </w:rPr>
      </w:pPr>
      <w:r w:rsidRPr="00E96A81">
        <w:rPr>
          <w:lang w:val="uk-UA"/>
        </w:rPr>
        <w:t>Відповідно до статті 78 Бюджетного ко</w:t>
      </w:r>
      <w:r w:rsidR="00683FFE" w:rsidRPr="00E96A81">
        <w:rPr>
          <w:lang w:val="uk-UA"/>
        </w:rPr>
        <w:t>дексу України видатки бюджету Южненської міської територі</w:t>
      </w:r>
      <w:r w:rsidR="00090279" w:rsidRPr="00E96A81">
        <w:rPr>
          <w:lang w:val="uk-UA"/>
        </w:rPr>
        <w:t>альної громади за І квартал 2026</w:t>
      </w:r>
      <w:r w:rsidRPr="00E96A81">
        <w:rPr>
          <w:lang w:val="uk-UA"/>
        </w:rPr>
        <w:t xml:space="preserve"> року проводились відповідно</w:t>
      </w:r>
      <w:r w:rsidR="00683FFE" w:rsidRPr="00E96A81">
        <w:rPr>
          <w:lang w:val="uk-UA"/>
        </w:rPr>
        <w:t xml:space="preserve"> до помісячного розпису місцевого</w:t>
      </w:r>
      <w:r w:rsidR="00E71ADA" w:rsidRPr="00E96A81">
        <w:rPr>
          <w:lang w:val="uk-UA"/>
        </w:rPr>
        <w:t xml:space="preserve"> бюджету, згідно</w:t>
      </w:r>
      <w:r w:rsidRPr="00E96A81">
        <w:rPr>
          <w:lang w:val="uk-UA"/>
        </w:rPr>
        <w:t xml:space="preserve"> встановлених бюджетних призначень головним розпорядникам бюджетних коштів, затверджених рішенням </w:t>
      </w:r>
      <w:r w:rsidR="00E96A81" w:rsidRPr="00E96A81">
        <w:rPr>
          <w:lang w:val="uk-UA"/>
        </w:rPr>
        <w:t xml:space="preserve">Південнівської </w:t>
      </w:r>
      <w:r w:rsidRPr="00E96A81">
        <w:rPr>
          <w:lang w:val="uk-UA"/>
        </w:rPr>
        <w:t xml:space="preserve">міської ради від </w:t>
      </w:r>
      <w:r w:rsidR="00E96A81" w:rsidRPr="00E96A81">
        <w:rPr>
          <w:lang w:val="uk-UA"/>
        </w:rPr>
        <w:t xml:space="preserve">     18 грудня 2025</w:t>
      </w:r>
      <w:r w:rsidR="00683FFE" w:rsidRPr="00E96A81">
        <w:rPr>
          <w:lang w:val="uk-UA"/>
        </w:rPr>
        <w:t xml:space="preserve"> року № </w:t>
      </w:r>
      <w:r w:rsidR="00E96A81" w:rsidRPr="00E96A81">
        <w:rPr>
          <w:lang w:val="uk-UA"/>
        </w:rPr>
        <w:t>2483</w:t>
      </w:r>
      <w:r w:rsidRPr="00E96A81">
        <w:rPr>
          <w:lang w:val="uk-UA"/>
        </w:rPr>
        <w:t>-</w:t>
      </w:r>
      <w:r w:rsidRPr="00E96A81">
        <w:rPr>
          <w:lang w:val="en-US"/>
        </w:rPr>
        <w:t>V</w:t>
      </w:r>
      <w:r w:rsidRPr="00E96A81">
        <w:rPr>
          <w:lang w:val="uk-UA"/>
        </w:rPr>
        <w:t>ІІ</w:t>
      </w:r>
      <w:r w:rsidR="00683FFE" w:rsidRPr="00E96A81">
        <w:rPr>
          <w:lang w:val="uk-UA"/>
        </w:rPr>
        <w:t>І</w:t>
      </w:r>
      <w:r w:rsidR="009E47BA" w:rsidRPr="00E96A81">
        <w:rPr>
          <w:lang w:val="uk-UA"/>
        </w:rPr>
        <w:t xml:space="preserve"> «</w:t>
      </w:r>
      <w:r w:rsidRPr="00E96A81">
        <w:rPr>
          <w:lang w:val="uk-UA"/>
        </w:rPr>
        <w:t xml:space="preserve">Про </w:t>
      </w:r>
      <w:r w:rsidR="00E96A81" w:rsidRPr="00E96A81">
        <w:rPr>
          <w:lang w:val="uk-UA"/>
        </w:rPr>
        <w:t>бюджет Південнівської</w:t>
      </w:r>
      <w:r w:rsidR="00683FFE" w:rsidRPr="00E96A81">
        <w:rPr>
          <w:lang w:val="uk-UA"/>
        </w:rPr>
        <w:t xml:space="preserve"> місько</w:t>
      </w:r>
      <w:r w:rsidR="00E96A81" w:rsidRPr="00E96A81">
        <w:rPr>
          <w:lang w:val="uk-UA"/>
        </w:rPr>
        <w:t xml:space="preserve">ї територіальної громади на </w:t>
      </w:r>
      <w:r w:rsidR="00E96A81" w:rsidRPr="00E55D9D">
        <w:rPr>
          <w:lang w:val="uk-UA"/>
        </w:rPr>
        <w:t>2026</w:t>
      </w:r>
      <w:r w:rsidRPr="00E55D9D">
        <w:rPr>
          <w:lang w:val="uk-UA"/>
        </w:rPr>
        <w:t xml:space="preserve"> рік</w:t>
      </w:r>
      <w:r w:rsidR="009E47BA" w:rsidRPr="00E55D9D">
        <w:rPr>
          <w:lang w:val="uk-UA"/>
        </w:rPr>
        <w:t>»</w:t>
      </w:r>
      <w:r w:rsidRPr="00E55D9D">
        <w:rPr>
          <w:lang w:val="uk-UA"/>
        </w:rPr>
        <w:t xml:space="preserve"> з внесеними змінами</w:t>
      </w:r>
      <w:r w:rsidR="00E8012F" w:rsidRPr="00E55D9D">
        <w:rPr>
          <w:lang w:val="uk-UA"/>
        </w:rPr>
        <w:t>.</w:t>
      </w:r>
      <w:r w:rsidRPr="00E55D9D">
        <w:rPr>
          <w:lang w:val="uk-UA"/>
        </w:rPr>
        <w:t xml:space="preserve"> </w:t>
      </w:r>
    </w:p>
    <w:p w14:paraId="158238FF" w14:textId="77777777" w:rsidR="00AA0632" w:rsidRPr="00E55D9D" w:rsidRDefault="00AA0632" w:rsidP="00683FFE">
      <w:pPr>
        <w:ind w:firstLine="851"/>
        <w:jc w:val="both"/>
        <w:rPr>
          <w:lang w:val="uk-UA"/>
        </w:rPr>
      </w:pPr>
    </w:p>
    <w:p w14:paraId="3FD13E11" w14:textId="04FAF7E6" w:rsidR="00E95370" w:rsidRPr="00196A73" w:rsidRDefault="00E95370" w:rsidP="00683FFE">
      <w:pPr>
        <w:ind w:firstLine="851"/>
        <w:jc w:val="both"/>
        <w:rPr>
          <w:b/>
          <w:bCs/>
          <w:lang w:val="uk-UA"/>
        </w:rPr>
      </w:pPr>
      <w:r w:rsidRPr="00E55D9D">
        <w:rPr>
          <w:b/>
          <w:bCs/>
          <w:lang w:val="uk-UA"/>
        </w:rPr>
        <w:t>Видаткова ч</w:t>
      </w:r>
      <w:r w:rsidR="00E71ADA" w:rsidRPr="00E55D9D">
        <w:rPr>
          <w:b/>
          <w:bCs/>
          <w:lang w:val="uk-UA"/>
        </w:rPr>
        <w:t>астина місцевого бюджету на 202</w:t>
      </w:r>
      <w:r w:rsidR="00E55D9D" w:rsidRPr="00E55D9D">
        <w:rPr>
          <w:b/>
          <w:bCs/>
          <w:lang w:val="uk-UA"/>
        </w:rPr>
        <w:t>6</w:t>
      </w:r>
      <w:r w:rsidRPr="00E55D9D">
        <w:rPr>
          <w:b/>
          <w:bCs/>
          <w:lang w:val="uk-UA"/>
        </w:rPr>
        <w:t xml:space="preserve"> рік,</w:t>
      </w:r>
      <w:r w:rsidRPr="00E55D9D">
        <w:rPr>
          <w:lang w:val="uk-UA"/>
        </w:rPr>
        <w:t xml:space="preserve"> за кодами Типової програмної класифікації видатків та кредитування місцевих бюджетів та бюджетні призначення головним</w:t>
      </w:r>
      <w:r w:rsidR="00683FFE" w:rsidRPr="00E55D9D">
        <w:rPr>
          <w:lang w:val="uk-UA"/>
        </w:rPr>
        <w:t xml:space="preserve"> </w:t>
      </w:r>
      <w:r w:rsidR="00683FFE" w:rsidRPr="00196A73">
        <w:rPr>
          <w:lang w:val="uk-UA"/>
        </w:rPr>
        <w:t>розпорядникам коштів складають</w:t>
      </w:r>
      <w:r w:rsidRPr="00196A73">
        <w:rPr>
          <w:lang w:val="uk-UA"/>
        </w:rPr>
        <w:t xml:space="preserve"> </w:t>
      </w:r>
      <w:r w:rsidR="00683FFE" w:rsidRPr="00196A73">
        <w:rPr>
          <w:b/>
          <w:lang w:val="uk-UA"/>
        </w:rPr>
        <w:t>–</w:t>
      </w:r>
      <w:r w:rsidRPr="00196A73">
        <w:rPr>
          <w:b/>
          <w:lang w:val="uk-UA"/>
        </w:rPr>
        <w:t xml:space="preserve"> </w:t>
      </w:r>
      <w:r w:rsidR="00196A73" w:rsidRPr="00196A73">
        <w:rPr>
          <w:b/>
          <w:lang w:val="uk-UA"/>
        </w:rPr>
        <w:t>795 999,6</w:t>
      </w:r>
      <w:r w:rsidR="00B31D72" w:rsidRPr="00196A73">
        <w:rPr>
          <w:b/>
          <w:lang w:val="uk-UA"/>
        </w:rPr>
        <w:t xml:space="preserve"> </w:t>
      </w:r>
      <w:r w:rsidR="00833649" w:rsidRPr="00196A73">
        <w:rPr>
          <w:b/>
          <w:bCs/>
          <w:lang w:val="uk-UA"/>
        </w:rPr>
        <w:t>тис</w:t>
      </w:r>
      <w:r w:rsidR="009E33E4" w:rsidRPr="00196A73">
        <w:rPr>
          <w:b/>
          <w:bCs/>
          <w:lang w:val="uk-UA"/>
        </w:rPr>
        <w:t>.</w:t>
      </w:r>
      <w:r w:rsidR="00833649" w:rsidRPr="00196A73">
        <w:rPr>
          <w:b/>
          <w:bCs/>
          <w:lang w:val="uk-UA"/>
        </w:rPr>
        <w:t xml:space="preserve"> грн</w:t>
      </w:r>
      <w:r w:rsidRPr="00196A73">
        <w:rPr>
          <w:b/>
          <w:bCs/>
          <w:lang w:val="uk-UA"/>
        </w:rPr>
        <w:t>:</w:t>
      </w:r>
    </w:p>
    <w:p w14:paraId="5946EB30" w14:textId="77777777" w:rsidR="00E95370" w:rsidRPr="00196A73" w:rsidRDefault="00E95370" w:rsidP="00683FFE">
      <w:pPr>
        <w:ind w:firstLine="851"/>
        <w:jc w:val="both"/>
        <w:rPr>
          <w:b/>
          <w:bCs/>
          <w:lang w:val="uk-UA"/>
        </w:rPr>
      </w:pPr>
    </w:p>
    <w:p w14:paraId="10B9888D" w14:textId="12C1BEBB" w:rsidR="00E95370" w:rsidRPr="00196A73" w:rsidRDefault="00E95370" w:rsidP="00683FFE">
      <w:pPr>
        <w:numPr>
          <w:ilvl w:val="0"/>
          <w:numId w:val="1"/>
        </w:numPr>
        <w:tabs>
          <w:tab w:val="clear" w:pos="360"/>
          <w:tab w:val="num" w:pos="0"/>
        </w:tabs>
        <w:ind w:left="0" w:firstLine="0"/>
        <w:jc w:val="both"/>
        <w:rPr>
          <w:b/>
          <w:bCs/>
          <w:lang w:val="uk-UA"/>
        </w:rPr>
      </w:pPr>
      <w:r w:rsidRPr="00196A73">
        <w:rPr>
          <w:b/>
          <w:bCs/>
          <w:lang w:val="uk-UA"/>
        </w:rPr>
        <w:t>обсяг видатків загального фонду бюджету –</w:t>
      </w:r>
      <w:r w:rsidR="00683FFE" w:rsidRPr="00196A73">
        <w:rPr>
          <w:b/>
          <w:bCs/>
          <w:lang w:val="uk-UA"/>
        </w:rPr>
        <w:t xml:space="preserve"> </w:t>
      </w:r>
      <w:r w:rsidR="00196A73" w:rsidRPr="00196A73">
        <w:rPr>
          <w:b/>
          <w:bCs/>
          <w:lang w:val="uk-UA"/>
        </w:rPr>
        <w:t>737 405,5</w:t>
      </w:r>
      <w:r w:rsidR="00833649" w:rsidRPr="00196A73">
        <w:rPr>
          <w:b/>
          <w:bCs/>
          <w:lang w:val="uk-UA"/>
        </w:rPr>
        <w:t xml:space="preserve"> тис</w:t>
      </w:r>
      <w:r w:rsidR="009E33E4" w:rsidRPr="00196A73">
        <w:rPr>
          <w:b/>
          <w:bCs/>
          <w:lang w:val="uk-UA"/>
        </w:rPr>
        <w:t>.</w:t>
      </w:r>
      <w:r w:rsidR="00833649" w:rsidRPr="00196A73">
        <w:rPr>
          <w:b/>
          <w:bCs/>
          <w:lang w:val="uk-UA"/>
        </w:rPr>
        <w:t xml:space="preserve"> грн</w:t>
      </w:r>
      <w:r w:rsidR="00683FFE" w:rsidRPr="00196A73">
        <w:rPr>
          <w:b/>
          <w:bCs/>
          <w:lang w:val="uk-UA"/>
        </w:rPr>
        <w:t>;</w:t>
      </w:r>
      <w:r w:rsidRPr="00196A73">
        <w:rPr>
          <w:b/>
          <w:bCs/>
          <w:lang w:val="uk-UA"/>
        </w:rPr>
        <w:t xml:space="preserve"> </w:t>
      </w:r>
    </w:p>
    <w:p w14:paraId="38B84338" w14:textId="79B97CAC" w:rsidR="00E95370" w:rsidRPr="00196A73" w:rsidRDefault="00E95370" w:rsidP="00683FFE">
      <w:pPr>
        <w:numPr>
          <w:ilvl w:val="0"/>
          <w:numId w:val="1"/>
        </w:numPr>
        <w:tabs>
          <w:tab w:val="clear" w:pos="360"/>
          <w:tab w:val="num" w:pos="0"/>
        </w:tabs>
        <w:ind w:left="0" w:firstLine="0"/>
        <w:jc w:val="both"/>
        <w:rPr>
          <w:b/>
          <w:bCs/>
          <w:lang w:val="uk-UA"/>
        </w:rPr>
      </w:pPr>
      <w:r w:rsidRPr="00196A73">
        <w:rPr>
          <w:b/>
          <w:bCs/>
          <w:lang w:val="uk-UA"/>
        </w:rPr>
        <w:t xml:space="preserve">обсяг видатків спеціального фонду бюджету – </w:t>
      </w:r>
      <w:r w:rsidR="00196A73" w:rsidRPr="00196A73">
        <w:rPr>
          <w:b/>
          <w:bCs/>
          <w:lang w:val="uk-UA"/>
        </w:rPr>
        <w:t>58 594,1</w:t>
      </w:r>
      <w:r w:rsidR="00833649" w:rsidRPr="00196A73">
        <w:rPr>
          <w:b/>
          <w:bCs/>
          <w:lang w:val="uk-UA"/>
        </w:rPr>
        <w:t xml:space="preserve"> тис</w:t>
      </w:r>
      <w:r w:rsidR="00683FFE" w:rsidRPr="00196A73">
        <w:rPr>
          <w:b/>
          <w:bCs/>
          <w:lang w:val="uk-UA"/>
        </w:rPr>
        <w:t>.</w:t>
      </w:r>
      <w:r w:rsidR="00833649" w:rsidRPr="00196A73">
        <w:rPr>
          <w:b/>
          <w:bCs/>
          <w:lang w:val="uk-UA"/>
        </w:rPr>
        <w:t xml:space="preserve"> гривень.</w:t>
      </w:r>
    </w:p>
    <w:p w14:paraId="0FF78573" w14:textId="77777777" w:rsidR="00E95370" w:rsidRPr="00183976" w:rsidRDefault="00E95370" w:rsidP="00683FFE">
      <w:pPr>
        <w:ind w:firstLine="851"/>
        <w:jc w:val="both"/>
        <w:rPr>
          <w:b/>
          <w:bCs/>
          <w:lang w:val="uk-UA"/>
        </w:rPr>
      </w:pPr>
    </w:p>
    <w:p w14:paraId="25C758E8" w14:textId="5CB96B54" w:rsidR="00E95370" w:rsidRPr="00183976" w:rsidRDefault="00E95370" w:rsidP="00683FFE">
      <w:pPr>
        <w:ind w:firstLine="851"/>
        <w:jc w:val="both"/>
        <w:rPr>
          <w:b/>
          <w:bCs/>
          <w:lang w:val="uk-UA"/>
        </w:rPr>
      </w:pPr>
      <w:r w:rsidRPr="00183976">
        <w:rPr>
          <w:lang w:val="uk-UA"/>
        </w:rPr>
        <w:t>У загал</w:t>
      </w:r>
      <w:r w:rsidR="00683FFE" w:rsidRPr="00183976">
        <w:rPr>
          <w:lang w:val="uk-UA"/>
        </w:rPr>
        <w:t>ьній сумі видатків передбачено</w:t>
      </w:r>
      <w:r w:rsidRPr="00183976">
        <w:rPr>
          <w:lang w:val="uk-UA"/>
        </w:rPr>
        <w:t xml:space="preserve"> </w:t>
      </w:r>
      <w:r w:rsidR="00683FFE" w:rsidRPr="00183976">
        <w:rPr>
          <w:b/>
          <w:bCs/>
          <w:lang w:val="uk-UA"/>
        </w:rPr>
        <w:t xml:space="preserve">обсяг субвенції </w:t>
      </w:r>
      <w:r w:rsidRPr="00183976">
        <w:rPr>
          <w:b/>
          <w:bCs/>
          <w:lang w:val="uk-UA"/>
        </w:rPr>
        <w:t>та до</w:t>
      </w:r>
      <w:r w:rsidR="00683FFE" w:rsidRPr="00183976">
        <w:rPr>
          <w:b/>
          <w:bCs/>
          <w:lang w:val="uk-UA"/>
        </w:rPr>
        <w:t>тацій з Державного та обласного</w:t>
      </w:r>
      <w:r w:rsidRPr="00183976">
        <w:rPr>
          <w:b/>
          <w:bCs/>
          <w:lang w:val="uk-UA"/>
        </w:rPr>
        <w:t xml:space="preserve"> бюджету</w:t>
      </w:r>
      <w:r w:rsidRPr="00183976">
        <w:rPr>
          <w:lang w:val="uk-UA"/>
        </w:rPr>
        <w:t xml:space="preserve"> </w:t>
      </w:r>
      <w:r w:rsidRPr="00183976">
        <w:rPr>
          <w:b/>
          <w:bCs/>
          <w:lang w:val="uk-UA"/>
        </w:rPr>
        <w:t>–</w:t>
      </w:r>
      <w:r w:rsidR="00833649" w:rsidRPr="00183976">
        <w:rPr>
          <w:b/>
          <w:bCs/>
          <w:lang w:val="uk-UA"/>
        </w:rPr>
        <w:t xml:space="preserve"> </w:t>
      </w:r>
      <w:r w:rsidR="00183976" w:rsidRPr="00183976">
        <w:rPr>
          <w:b/>
          <w:bCs/>
          <w:lang w:val="uk-UA"/>
        </w:rPr>
        <w:t>131 706,5</w:t>
      </w:r>
      <w:r w:rsidR="00833649" w:rsidRPr="00183976">
        <w:rPr>
          <w:b/>
          <w:bCs/>
          <w:lang w:val="uk-UA"/>
        </w:rPr>
        <w:t xml:space="preserve"> тис</w:t>
      </w:r>
      <w:r w:rsidR="00683FFE" w:rsidRPr="00183976">
        <w:rPr>
          <w:b/>
          <w:bCs/>
          <w:lang w:val="uk-UA"/>
        </w:rPr>
        <w:t>.</w:t>
      </w:r>
      <w:r w:rsidR="00833649" w:rsidRPr="00183976">
        <w:rPr>
          <w:b/>
          <w:bCs/>
          <w:lang w:val="uk-UA"/>
        </w:rPr>
        <w:t xml:space="preserve"> гривень.</w:t>
      </w:r>
    </w:p>
    <w:p w14:paraId="6BAA84BC" w14:textId="77777777" w:rsidR="00E95370" w:rsidRPr="00196A73" w:rsidRDefault="00E95370" w:rsidP="00683FFE">
      <w:pPr>
        <w:ind w:firstLine="851"/>
        <w:jc w:val="both"/>
        <w:rPr>
          <w:b/>
          <w:bCs/>
          <w:lang w:val="uk-UA"/>
        </w:rPr>
      </w:pPr>
    </w:p>
    <w:p w14:paraId="07B312F1" w14:textId="5DA59EB0" w:rsidR="00E95370" w:rsidRPr="00196A73" w:rsidRDefault="00196A73" w:rsidP="004C7861">
      <w:pPr>
        <w:ind w:firstLine="851"/>
        <w:jc w:val="both"/>
        <w:rPr>
          <w:b/>
          <w:bCs/>
          <w:lang w:val="uk-UA"/>
        </w:rPr>
      </w:pPr>
      <w:r w:rsidRPr="00196A73">
        <w:rPr>
          <w:lang w:val="uk-UA"/>
        </w:rPr>
        <w:lastRenderedPageBreak/>
        <w:t>За І квартал 2026</w:t>
      </w:r>
      <w:r w:rsidR="00E95370" w:rsidRPr="00196A73">
        <w:rPr>
          <w:lang w:val="uk-UA"/>
        </w:rPr>
        <w:t xml:space="preserve"> року </w:t>
      </w:r>
      <w:r w:rsidRPr="00196A73">
        <w:rPr>
          <w:lang w:val="uk-UA"/>
        </w:rPr>
        <w:t>бюджет Південнівської</w:t>
      </w:r>
      <w:r w:rsidR="00683FFE" w:rsidRPr="00196A73">
        <w:rPr>
          <w:lang w:val="uk-UA"/>
        </w:rPr>
        <w:t xml:space="preserve"> міської територіальної громади</w:t>
      </w:r>
      <w:r w:rsidR="00E95370" w:rsidRPr="00196A73">
        <w:rPr>
          <w:lang w:val="uk-UA"/>
        </w:rPr>
        <w:t xml:space="preserve"> виконано по видатках на загальну суму </w:t>
      </w:r>
      <w:r w:rsidRPr="00196A73">
        <w:rPr>
          <w:b/>
          <w:lang w:val="uk-UA"/>
        </w:rPr>
        <w:t>175 134,3</w:t>
      </w:r>
      <w:r w:rsidR="00E95370" w:rsidRPr="00196A73">
        <w:rPr>
          <w:b/>
          <w:lang w:val="uk-UA"/>
        </w:rPr>
        <w:t xml:space="preserve"> </w:t>
      </w:r>
      <w:r w:rsidR="00423F58" w:rsidRPr="00196A73">
        <w:rPr>
          <w:b/>
          <w:bCs/>
          <w:lang w:val="uk-UA"/>
        </w:rPr>
        <w:t>тис</w:t>
      </w:r>
      <w:r w:rsidR="00683FFE" w:rsidRPr="00196A73">
        <w:rPr>
          <w:b/>
          <w:bCs/>
          <w:lang w:val="uk-UA"/>
        </w:rPr>
        <w:t>.</w:t>
      </w:r>
      <w:r w:rsidR="00423F58" w:rsidRPr="00196A73">
        <w:rPr>
          <w:b/>
          <w:bCs/>
          <w:lang w:val="uk-UA"/>
        </w:rPr>
        <w:t xml:space="preserve"> грн</w:t>
      </w:r>
      <w:r w:rsidR="00743B7C" w:rsidRPr="00196A73">
        <w:rPr>
          <w:b/>
          <w:bCs/>
          <w:lang w:val="uk-UA"/>
        </w:rPr>
        <w:t xml:space="preserve"> (</w:t>
      </w:r>
      <w:r w:rsidRPr="00196A73">
        <w:rPr>
          <w:b/>
          <w:bCs/>
          <w:lang w:val="uk-UA"/>
        </w:rPr>
        <w:t>22,0</w:t>
      </w:r>
      <w:r w:rsidR="00E95370" w:rsidRPr="00196A73">
        <w:rPr>
          <w:b/>
          <w:bCs/>
          <w:lang w:val="uk-UA"/>
        </w:rPr>
        <w:t xml:space="preserve"> % річних призначень),</w:t>
      </w:r>
      <w:r w:rsidR="00E95370" w:rsidRPr="00196A73">
        <w:rPr>
          <w:lang w:val="uk-UA"/>
        </w:rPr>
        <w:t xml:space="preserve"> з них: загальний фонд </w:t>
      </w:r>
      <w:r w:rsidR="00BE7E53" w:rsidRPr="00196A73">
        <w:rPr>
          <w:b/>
          <w:bCs/>
          <w:lang w:val="uk-UA"/>
        </w:rPr>
        <w:t>–</w:t>
      </w:r>
      <w:r w:rsidR="00423F58" w:rsidRPr="00196A73">
        <w:rPr>
          <w:b/>
          <w:bCs/>
          <w:lang w:val="uk-UA"/>
        </w:rPr>
        <w:t xml:space="preserve"> </w:t>
      </w:r>
      <w:r w:rsidRPr="00196A73">
        <w:rPr>
          <w:b/>
          <w:bCs/>
          <w:lang w:val="uk-UA"/>
        </w:rPr>
        <w:t>171 798,8</w:t>
      </w:r>
      <w:r w:rsidR="00423F58" w:rsidRPr="00196A73">
        <w:rPr>
          <w:b/>
          <w:bCs/>
          <w:lang w:val="uk-UA"/>
        </w:rPr>
        <w:t xml:space="preserve"> тис</w:t>
      </w:r>
      <w:r w:rsidR="00BE7E53" w:rsidRPr="00196A73">
        <w:rPr>
          <w:b/>
          <w:bCs/>
          <w:lang w:val="uk-UA"/>
        </w:rPr>
        <w:t>.</w:t>
      </w:r>
      <w:r w:rsidR="00423F58" w:rsidRPr="00196A73">
        <w:rPr>
          <w:b/>
          <w:bCs/>
          <w:lang w:val="uk-UA"/>
        </w:rPr>
        <w:t xml:space="preserve"> грн</w:t>
      </w:r>
      <w:r w:rsidR="00E95370" w:rsidRPr="00196A73">
        <w:rPr>
          <w:b/>
          <w:bCs/>
          <w:lang w:val="uk-UA"/>
        </w:rPr>
        <w:t xml:space="preserve"> (</w:t>
      </w:r>
      <w:r w:rsidRPr="00196A73">
        <w:rPr>
          <w:b/>
          <w:bCs/>
          <w:lang w:val="uk-UA"/>
        </w:rPr>
        <w:t>23</w:t>
      </w:r>
      <w:r w:rsidR="00B31D72" w:rsidRPr="00196A73">
        <w:rPr>
          <w:b/>
          <w:bCs/>
          <w:lang w:val="uk-UA"/>
        </w:rPr>
        <w:t>,3</w:t>
      </w:r>
      <w:r w:rsidR="00827F01" w:rsidRPr="00196A73">
        <w:rPr>
          <w:b/>
          <w:bCs/>
          <w:lang w:val="uk-UA"/>
        </w:rPr>
        <w:t xml:space="preserve"> </w:t>
      </w:r>
      <w:r w:rsidR="00E95370" w:rsidRPr="00196A73">
        <w:rPr>
          <w:b/>
          <w:bCs/>
          <w:lang w:val="uk-UA"/>
        </w:rPr>
        <w:t xml:space="preserve">%), спеціальний фонд – </w:t>
      </w:r>
      <w:r w:rsidRPr="00196A73">
        <w:rPr>
          <w:b/>
          <w:bCs/>
          <w:lang w:val="uk-UA"/>
        </w:rPr>
        <w:t>3 335,5</w:t>
      </w:r>
      <w:r w:rsidR="00B31D72" w:rsidRPr="00196A73">
        <w:rPr>
          <w:b/>
          <w:bCs/>
          <w:lang w:val="uk-UA"/>
        </w:rPr>
        <w:t xml:space="preserve"> </w:t>
      </w:r>
      <w:r w:rsidR="00423F58" w:rsidRPr="00196A73">
        <w:rPr>
          <w:b/>
          <w:bCs/>
          <w:lang w:val="uk-UA"/>
        </w:rPr>
        <w:t>тис</w:t>
      </w:r>
      <w:r w:rsidR="00BE7E53" w:rsidRPr="00196A73">
        <w:rPr>
          <w:b/>
          <w:bCs/>
          <w:lang w:val="uk-UA"/>
        </w:rPr>
        <w:t>.</w:t>
      </w:r>
      <w:r w:rsidR="00423F58" w:rsidRPr="00196A73">
        <w:rPr>
          <w:b/>
          <w:bCs/>
          <w:lang w:val="uk-UA"/>
        </w:rPr>
        <w:t xml:space="preserve"> грн</w:t>
      </w:r>
      <w:r w:rsidR="00BE7E53" w:rsidRPr="00196A73">
        <w:rPr>
          <w:b/>
          <w:bCs/>
          <w:lang w:val="uk-UA"/>
        </w:rPr>
        <w:t xml:space="preserve"> (</w:t>
      </w:r>
      <w:r w:rsidRPr="00196A73">
        <w:rPr>
          <w:b/>
          <w:bCs/>
          <w:lang w:val="uk-UA"/>
        </w:rPr>
        <w:t>5,7</w:t>
      </w:r>
      <w:r w:rsidR="004C7861" w:rsidRPr="00196A73">
        <w:rPr>
          <w:b/>
          <w:bCs/>
          <w:lang w:val="uk-UA"/>
        </w:rPr>
        <w:t xml:space="preserve"> %). </w:t>
      </w:r>
    </w:p>
    <w:p w14:paraId="357001DD" w14:textId="77777777" w:rsidR="00971F06" w:rsidRPr="00C14C27" w:rsidRDefault="00971F06" w:rsidP="00A543BA">
      <w:pPr>
        <w:rPr>
          <w:b/>
          <w:highlight w:val="yellow"/>
          <w:u w:val="single"/>
          <w:lang w:val="uk-UA"/>
        </w:rPr>
      </w:pPr>
    </w:p>
    <w:p w14:paraId="683472E7" w14:textId="77777777" w:rsidR="00E95370" w:rsidRPr="00C14C27" w:rsidRDefault="00E95370" w:rsidP="004227FE">
      <w:pPr>
        <w:ind w:firstLine="360"/>
        <w:rPr>
          <w:b/>
          <w:u w:val="single"/>
        </w:rPr>
      </w:pPr>
      <w:r w:rsidRPr="00C14C27">
        <w:rPr>
          <w:b/>
          <w:u w:val="single"/>
          <w:lang w:val="uk-UA"/>
        </w:rPr>
        <w:t>Загальний фонд</w:t>
      </w:r>
    </w:p>
    <w:p w14:paraId="3F28FD55" w14:textId="77777777" w:rsidR="00E95370" w:rsidRPr="00C14C27" w:rsidRDefault="00E95370" w:rsidP="00E95370">
      <w:pPr>
        <w:ind w:firstLine="360"/>
        <w:jc w:val="both"/>
        <w:rPr>
          <w:b/>
          <w:u w:val="single"/>
          <w:lang w:val="uk-UA"/>
        </w:rPr>
      </w:pPr>
    </w:p>
    <w:p w14:paraId="228B718F" w14:textId="480D0203" w:rsidR="004C7861" w:rsidRPr="00C14C27" w:rsidRDefault="00B85AB0" w:rsidP="00AA0632">
      <w:pPr>
        <w:ind w:firstLine="851"/>
        <w:jc w:val="both"/>
        <w:rPr>
          <w:lang w:val="uk-UA"/>
        </w:rPr>
      </w:pPr>
      <w:r w:rsidRPr="00C14C27">
        <w:rPr>
          <w:lang w:val="uk-UA"/>
        </w:rPr>
        <w:t xml:space="preserve">На І </w:t>
      </w:r>
      <w:r w:rsidR="00D06F48" w:rsidRPr="00C14C27">
        <w:rPr>
          <w:lang w:val="uk-UA"/>
        </w:rPr>
        <w:t>квартал</w:t>
      </w:r>
      <w:r w:rsidR="00C14C27" w:rsidRPr="00C14C27">
        <w:rPr>
          <w:lang w:val="uk-UA"/>
        </w:rPr>
        <w:t xml:space="preserve"> 2026</w:t>
      </w:r>
      <w:r w:rsidR="00753FAB" w:rsidRPr="00C14C27">
        <w:rPr>
          <w:lang w:val="uk-UA"/>
        </w:rPr>
        <w:t xml:space="preserve"> року передбачено</w:t>
      </w:r>
      <w:r w:rsidR="00E95370" w:rsidRPr="00C14C27">
        <w:rPr>
          <w:lang w:val="uk-UA"/>
        </w:rPr>
        <w:t xml:space="preserve"> по загальному фонду – </w:t>
      </w:r>
      <w:r w:rsidR="00C14C27" w:rsidRPr="00C14C27">
        <w:rPr>
          <w:b/>
          <w:lang w:val="uk-UA"/>
        </w:rPr>
        <w:t>195 937,6</w:t>
      </w:r>
      <w:r w:rsidR="00E95370" w:rsidRPr="00C14C27">
        <w:rPr>
          <w:b/>
          <w:lang w:val="uk-UA"/>
        </w:rPr>
        <w:t xml:space="preserve"> </w:t>
      </w:r>
      <w:r w:rsidR="003F6DAF" w:rsidRPr="00C14C27">
        <w:rPr>
          <w:b/>
          <w:bCs/>
          <w:lang w:val="uk-UA"/>
        </w:rPr>
        <w:t>ти</w:t>
      </w:r>
      <w:r w:rsidR="00753FAB" w:rsidRPr="00C14C27">
        <w:rPr>
          <w:b/>
          <w:bCs/>
          <w:lang w:val="uk-UA"/>
        </w:rPr>
        <w:t>с</w:t>
      </w:r>
      <w:r w:rsidR="003F6DAF" w:rsidRPr="00C14C27">
        <w:rPr>
          <w:b/>
          <w:bCs/>
          <w:lang w:val="uk-UA"/>
        </w:rPr>
        <w:t>.</w:t>
      </w:r>
      <w:r w:rsidR="00B31D72" w:rsidRPr="00C14C27">
        <w:rPr>
          <w:b/>
          <w:bCs/>
          <w:lang w:val="uk-UA"/>
        </w:rPr>
        <w:t xml:space="preserve"> </w:t>
      </w:r>
      <w:r w:rsidR="003F6DAF" w:rsidRPr="00C14C27">
        <w:rPr>
          <w:b/>
          <w:bCs/>
          <w:lang w:val="uk-UA"/>
        </w:rPr>
        <w:t>грн</w:t>
      </w:r>
      <w:r w:rsidR="00E95370" w:rsidRPr="00C14C27">
        <w:rPr>
          <w:lang w:val="uk-UA"/>
        </w:rPr>
        <w:t xml:space="preserve">, </w:t>
      </w:r>
      <w:r w:rsidR="00753FAB" w:rsidRPr="00C14C27">
        <w:rPr>
          <w:lang w:val="uk-UA"/>
        </w:rPr>
        <w:t>виконання по видатках становить</w:t>
      </w:r>
      <w:r w:rsidR="00E95370" w:rsidRPr="00C14C27">
        <w:rPr>
          <w:lang w:val="uk-UA"/>
        </w:rPr>
        <w:t xml:space="preserve"> </w:t>
      </w:r>
      <w:r w:rsidR="00827F01" w:rsidRPr="00C14C27">
        <w:rPr>
          <w:b/>
          <w:lang w:val="uk-UA"/>
        </w:rPr>
        <w:t>–</w:t>
      </w:r>
      <w:r w:rsidR="003F6DAF" w:rsidRPr="00C14C27">
        <w:rPr>
          <w:b/>
          <w:lang w:val="uk-UA"/>
        </w:rPr>
        <w:t xml:space="preserve"> </w:t>
      </w:r>
      <w:r w:rsidR="00C14C27" w:rsidRPr="00C14C27">
        <w:rPr>
          <w:b/>
          <w:lang w:val="uk-UA"/>
        </w:rPr>
        <w:t>171 798,8</w:t>
      </w:r>
      <w:r w:rsidR="00E95370" w:rsidRPr="00C14C27">
        <w:rPr>
          <w:lang w:val="uk-UA"/>
        </w:rPr>
        <w:t xml:space="preserve"> </w:t>
      </w:r>
      <w:r w:rsidRPr="00C14C27">
        <w:rPr>
          <w:b/>
          <w:bCs/>
          <w:lang w:val="uk-UA"/>
        </w:rPr>
        <w:t>тис</w:t>
      </w:r>
      <w:r w:rsidR="003F6DAF" w:rsidRPr="00C14C27">
        <w:rPr>
          <w:b/>
          <w:bCs/>
          <w:lang w:val="uk-UA"/>
        </w:rPr>
        <w:t>. грн</w:t>
      </w:r>
      <w:r w:rsidR="0080247E" w:rsidRPr="00C14C27">
        <w:rPr>
          <w:lang w:val="uk-UA"/>
        </w:rPr>
        <w:t xml:space="preserve">, тобто </w:t>
      </w:r>
      <w:r w:rsidR="00C14C27" w:rsidRPr="00C14C27">
        <w:rPr>
          <w:b/>
          <w:lang w:val="uk-UA"/>
        </w:rPr>
        <w:t>87,7</w:t>
      </w:r>
      <w:r w:rsidR="00E95370" w:rsidRPr="00C14C27">
        <w:rPr>
          <w:b/>
          <w:bCs/>
          <w:lang w:val="uk-UA"/>
        </w:rPr>
        <w:t xml:space="preserve"> %</w:t>
      </w:r>
      <w:r w:rsidR="00FB7952" w:rsidRPr="00C14C27">
        <w:rPr>
          <w:lang w:val="uk-UA"/>
        </w:rPr>
        <w:t xml:space="preserve"> від обсягів плану та </w:t>
      </w:r>
      <w:r w:rsidR="00C14C27" w:rsidRPr="00C14C27">
        <w:rPr>
          <w:b/>
          <w:lang w:val="uk-UA"/>
        </w:rPr>
        <w:t>23</w:t>
      </w:r>
      <w:r w:rsidR="00B31D72" w:rsidRPr="00C14C27">
        <w:rPr>
          <w:b/>
          <w:lang w:val="uk-UA"/>
        </w:rPr>
        <w:t>,3</w:t>
      </w:r>
      <w:r w:rsidR="00E95370" w:rsidRPr="00C14C27">
        <w:rPr>
          <w:b/>
          <w:lang w:val="uk-UA"/>
        </w:rPr>
        <w:t xml:space="preserve"> % </w:t>
      </w:r>
      <w:r w:rsidR="00E95370" w:rsidRPr="00C14C27">
        <w:rPr>
          <w:lang w:val="uk-UA"/>
        </w:rPr>
        <w:t>від річного плану.</w:t>
      </w:r>
    </w:p>
    <w:p w14:paraId="16CB7F21" w14:textId="77777777" w:rsidR="00AA0632" w:rsidRPr="00C14C27" w:rsidRDefault="00AA0632" w:rsidP="00504E1B">
      <w:pPr>
        <w:rPr>
          <w:b/>
          <w:color w:val="000000"/>
          <w:highlight w:val="yellow"/>
          <w:lang w:val="uk-UA"/>
        </w:rPr>
      </w:pPr>
    </w:p>
    <w:p w14:paraId="17D8D701" w14:textId="3E788668" w:rsidR="00F77E8C" w:rsidRPr="00BD2DAC" w:rsidRDefault="00F77E8C" w:rsidP="00F77E8C">
      <w:pPr>
        <w:jc w:val="center"/>
        <w:rPr>
          <w:b/>
          <w:color w:val="000000"/>
          <w:lang w:val="uk-UA"/>
        </w:rPr>
      </w:pPr>
      <w:r w:rsidRPr="00BD2DAC">
        <w:rPr>
          <w:b/>
          <w:color w:val="000000"/>
          <w:lang w:val="uk-UA"/>
        </w:rPr>
        <w:t xml:space="preserve">Видатки загального фонду місцевого бюджету за </w:t>
      </w:r>
      <w:r w:rsidR="00C14C27" w:rsidRPr="00BD2DAC">
        <w:rPr>
          <w:b/>
          <w:color w:val="000000"/>
          <w:lang w:val="uk-UA"/>
        </w:rPr>
        <w:t>І квартал 2026</w:t>
      </w:r>
      <w:r w:rsidRPr="00BD2DAC">
        <w:rPr>
          <w:b/>
          <w:color w:val="000000"/>
          <w:lang w:val="uk-UA"/>
        </w:rPr>
        <w:t xml:space="preserve"> року</w:t>
      </w:r>
    </w:p>
    <w:p w14:paraId="74BCF5CF" w14:textId="70E6BE89" w:rsidR="00B85AB0" w:rsidRPr="00BD2DAC" w:rsidRDefault="00F77E8C" w:rsidP="00643D6E">
      <w:pPr>
        <w:jc w:val="center"/>
        <w:rPr>
          <w:b/>
          <w:color w:val="000000"/>
          <w:lang w:val="uk-UA"/>
        </w:rPr>
      </w:pPr>
      <w:r w:rsidRPr="00BD2DAC">
        <w:rPr>
          <w:b/>
          <w:color w:val="000000"/>
          <w:lang w:val="uk-UA"/>
        </w:rPr>
        <w:t xml:space="preserve"> у ро</w:t>
      </w:r>
      <w:r w:rsidR="00643D6E" w:rsidRPr="00BD2DAC">
        <w:rPr>
          <w:b/>
          <w:color w:val="000000"/>
          <w:lang w:val="uk-UA"/>
        </w:rPr>
        <w:t>зрізі  економічної класифікації</w:t>
      </w:r>
    </w:p>
    <w:p w14:paraId="5F2892C4" w14:textId="77777777" w:rsidR="006C6E76" w:rsidRPr="00BD2DAC" w:rsidRDefault="006C6E76" w:rsidP="00643D6E">
      <w:pPr>
        <w:jc w:val="center"/>
        <w:rPr>
          <w:b/>
          <w:color w:val="000000"/>
          <w:lang w:val="uk-UA"/>
        </w:rPr>
      </w:pPr>
    </w:p>
    <w:tbl>
      <w:tblPr>
        <w:tblW w:w="9923" w:type="dxa"/>
        <w:tblInd w:w="108" w:type="dxa"/>
        <w:tblLayout w:type="fixed"/>
        <w:tblLook w:val="04A0" w:firstRow="1" w:lastRow="0" w:firstColumn="1" w:lastColumn="0" w:noHBand="0" w:noVBand="1"/>
      </w:tblPr>
      <w:tblGrid>
        <w:gridCol w:w="1843"/>
        <w:gridCol w:w="1276"/>
        <w:gridCol w:w="1559"/>
        <w:gridCol w:w="1559"/>
        <w:gridCol w:w="1276"/>
        <w:gridCol w:w="1134"/>
        <w:gridCol w:w="1276"/>
      </w:tblGrid>
      <w:tr w:rsidR="004A567A" w:rsidRPr="00C14C27" w14:paraId="6E6242DE" w14:textId="77777777" w:rsidTr="00B63BAE">
        <w:trPr>
          <w:trHeight w:val="979"/>
        </w:trPr>
        <w:tc>
          <w:tcPr>
            <w:tcW w:w="184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02F0C19" w14:textId="77777777" w:rsidR="004A567A" w:rsidRPr="00C14C27" w:rsidRDefault="004A567A" w:rsidP="00F77E8C">
            <w:pPr>
              <w:rPr>
                <w:color w:val="000000"/>
                <w:sz w:val="23"/>
                <w:szCs w:val="23"/>
              </w:rPr>
            </w:pPr>
            <w:r w:rsidRPr="00C14C27">
              <w:rPr>
                <w:color w:val="000000"/>
                <w:sz w:val="23"/>
                <w:szCs w:val="23"/>
                <w:lang w:val="uk-UA"/>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EFE555" w14:textId="77777777" w:rsidR="004A567A" w:rsidRPr="00C14C27" w:rsidRDefault="004A567A" w:rsidP="00231A10">
            <w:pPr>
              <w:jc w:val="center"/>
              <w:rPr>
                <w:color w:val="000000"/>
                <w:sz w:val="23"/>
                <w:szCs w:val="23"/>
                <w:lang w:val="uk-UA"/>
              </w:rPr>
            </w:pPr>
            <w:r w:rsidRPr="00C14C27">
              <w:rPr>
                <w:color w:val="000000"/>
                <w:sz w:val="23"/>
                <w:szCs w:val="23"/>
                <w:lang w:val="uk-UA"/>
              </w:rPr>
              <w:t>Виконано за І квартал</w:t>
            </w:r>
          </w:p>
          <w:p w14:paraId="493DEE4E" w14:textId="1654C207" w:rsidR="004A567A" w:rsidRPr="00C14C27" w:rsidRDefault="00C14C27" w:rsidP="00231A10">
            <w:pPr>
              <w:jc w:val="center"/>
              <w:rPr>
                <w:color w:val="000000"/>
                <w:sz w:val="23"/>
                <w:szCs w:val="23"/>
              </w:rPr>
            </w:pPr>
            <w:r w:rsidRPr="00C14C27">
              <w:rPr>
                <w:color w:val="000000"/>
                <w:sz w:val="23"/>
                <w:szCs w:val="23"/>
                <w:lang w:val="uk-UA"/>
              </w:rPr>
              <w:t>2025</w:t>
            </w:r>
            <w:r w:rsidR="004A567A" w:rsidRPr="00C14C27">
              <w:rPr>
                <w:color w:val="000000"/>
                <w:sz w:val="23"/>
                <w:szCs w:val="23"/>
                <w:lang w:val="uk-UA"/>
              </w:rPr>
              <w:t xml:space="preserve"> року</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EC0D0F" w14:textId="7A06DAD1" w:rsidR="004A567A" w:rsidRPr="00D6740F" w:rsidRDefault="009816C0" w:rsidP="00231A10">
            <w:pPr>
              <w:jc w:val="center"/>
              <w:rPr>
                <w:color w:val="000000"/>
                <w:sz w:val="23"/>
                <w:szCs w:val="23"/>
              </w:rPr>
            </w:pPr>
            <w:r w:rsidRPr="00D6740F">
              <w:rPr>
                <w:color w:val="000000"/>
                <w:sz w:val="23"/>
                <w:szCs w:val="23"/>
                <w:lang w:val="uk-UA"/>
              </w:rPr>
              <w:t>Передбачено на 2026</w:t>
            </w:r>
            <w:r w:rsidR="004A567A" w:rsidRPr="00D6740F">
              <w:rPr>
                <w:color w:val="000000"/>
                <w:sz w:val="23"/>
                <w:szCs w:val="23"/>
                <w:lang w:val="uk-UA"/>
              </w:rPr>
              <w:t xml:space="preserve"> рік з урахуванням змін</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BDF9C6" w14:textId="3036A202" w:rsidR="004A567A" w:rsidRPr="00D6740F" w:rsidRDefault="009816C0" w:rsidP="00231A10">
            <w:pPr>
              <w:jc w:val="center"/>
              <w:rPr>
                <w:color w:val="000000"/>
                <w:sz w:val="23"/>
                <w:szCs w:val="23"/>
                <w:lang w:val="uk-UA"/>
              </w:rPr>
            </w:pPr>
            <w:r w:rsidRPr="00D6740F">
              <w:rPr>
                <w:color w:val="000000"/>
                <w:sz w:val="23"/>
                <w:szCs w:val="23"/>
                <w:lang w:val="uk-UA"/>
              </w:rPr>
              <w:t>Передбачено на І квартал 2026</w:t>
            </w:r>
            <w:r w:rsidR="004A567A" w:rsidRPr="00D6740F">
              <w:rPr>
                <w:color w:val="000000"/>
                <w:sz w:val="23"/>
                <w:szCs w:val="23"/>
                <w:lang w:val="uk-UA"/>
              </w:rPr>
              <w:t xml:space="preserve"> року</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240E66" w14:textId="0825B932" w:rsidR="004A567A" w:rsidRPr="00D6740F" w:rsidRDefault="00DF635E" w:rsidP="00231A10">
            <w:pPr>
              <w:jc w:val="center"/>
              <w:rPr>
                <w:color w:val="000000"/>
                <w:sz w:val="23"/>
                <w:szCs w:val="23"/>
                <w:lang w:val="uk-UA"/>
              </w:rPr>
            </w:pPr>
            <w:r w:rsidRPr="00D6740F">
              <w:rPr>
                <w:color w:val="000000"/>
                <w:sz w:val="23"/>
                <w:szCs w:val="23"/>
                <w:lang w:val="uk-UA"/>
              </w:rPr>
              <w:t xml:space="preserve">Виконано за І квартал </w:t>
            </w:r>
            <w:r w:rsidR="009816C0" w:rsidRPr="00D6740F">
              <w:rPr>
                <w:color w:val="000000"/>
                <w:sz w:val="23"/>
                <w:szCs w:val="23"/>
                <w:lang w:val="uk-UA"/>
              </w:rPr>
              <w:t>2026</w:t>
            </w:r>
            <w:r w:rsidR="004A567A" w:rsidRPr="00D6740F">
              <w:rPr>
                <w:color w:val="000000"/>
                <w:sz w:val="23"/>
                <w:szCs w:val="23"/>
                <w:lang w:val="uk-UA"/>
              </w:rPr>
              <w:t xml:space="preserve"> року</w:t>
            </w:r>
          </w:p>
        </w:tc>
        <w:tc>
          <w:tcPr>
            <w:tcW w:w="1134" w:type="dxa"/>
            <w:tcBorders>
              <w:top w:val="single" w:sz="8" w:space="0" w:color="000000"/>
              <w:left w:val="nil"/>
              <w:bottom w:val="single" w:sz="4" w:space="0" w:color="auto"/>
              <w:right w:val="single" w:sz="8" w:space="0" w:color="000000"/>
            </w:tcBorders>
            <w:shd w:val="clear" w:color="auto" w:fill="auto"/>
            <w:vAlign w:val="center"/>
            <w:hideMark/>
          </w:tcPr>
          <w:p w14:paraId="3649475B" w14:textId="77777777" w:rsidR="004A567A" w:rsidRPr="00D6740F" w:rsidRDefault="004A567A" w:rsidP="00231A10">
            <w:pPr>
              <w:jc w:val="center"/>
              <w:rPr>
                <w:color w:val="000000"/>
                <w:sz w:val="23"/>
                <w:szCs w:val="23"/>
              </w:rPr>
            </w:pPr>
            <w:r w:rsidRPr="00D6740F">
              <w:rPr>
                <w:color w:val="000000"/>
                <w:sz w:val="23"/>
                <w:szCs w:val="23"/>
                <w:lang w:val="uk-UA"/>
              </w:rPr>
              <w:t>Відсоток</w:t>
            </w:r>
          </w:p>
          <w:p w14:paraId="344341E8" w14:textId="37F167DF" w:rsidR="004A567A" w:rsidRPr="00D6740F" w:rsidRDefault="004A567A" w:rsidP="00231A10">
            <w:pPr>
              <w:jc w:val="center"/>
              <w:rPr>
                <w:color w:val="000000"/>
                <w:sz w:val="23"/>
                <w:szCs w:val="23"/>
              </w:rPr>
            </w:pPr>
            <w:r w:rsidRPr="00D6740F">
              <w:rPr>
                <w:color w:val="000000"/>
                <w:sz w:val="23"/>
                <w:szCs w:val="23"/>
                <w:lang w:val="uk-UA"/>
              </w:rPr>
              <w:t>виконання</w:t>
            </w:r>
            <w:r w:rsidRPr="00D6740F">
              <w:rPr>
                <w:color w:val="000000"/>
                <w:sz w:val="23"/>
                <w:szCs w:val="23"/>
              </w:rPr>
              <w:t xml:space="preserve"> 202</w:t>
            </w:r>
            <w:r w:rsidR="009816C0" w:rsidRPr="00D6740F">
              <w:rPr>
                <w:color w:val="000000"/>
                <w:sz w:val="23"/>
                <w:szCs w:val="23"/>
                <w:lang w:val="uk-UA"/>
              </w:rPr>
              <w:t>6</w:t>
            </w:r>
            <w:r w:rsidRPr="00D6740F">
              <w:rPr>
                <w:color w:val="000000"/>
                <w:sz w:val="23"/>
                <w:szCs w:val="23"/>
              </w:rPr>
              <w:t xml:space="preserve"> року</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441E93" w14:textId="77777777" w:rsidR="004A567A" w:rsidRPr="00D6740F" w:rsidRDefault="004A567A" w:rsidP="00231A10">
            <w:pPr>
              <w:jc w:val="center"/>
              <w:rPr>
                <w:color w:val="000000"/>
                <w:sz w:val="23"/>
                <w:szCs w:val="23"/>
                <w:lang w:val="uk-UA"/>
              </w:rPr>
            </w:pPr>
            <w:r w:rsidRPr="00D6740F">
              <w:rPr>
                <w:color w:val="000000"/>
                <w:sz w:val="23"/>
                <w:szCs w:val="23"/>
                <w:lang w:val="uk-UA"/>
              </w:rPr>
              <w:t>Відсоток</w:t>
            </w:r>
          </w:p>
          <w:p w14:paraId="3755B735" w14:textId="065C1F10" w:rsidR="004A567A" w:rsidRPr="00D6740F" w:rsidRDefault="004A567A" w:rsidP="00231A10">
            <w:pPr>
              <w:jc w:val="center"/>
              <w:rPr>
                <w:color w:val="000000"/>
                <w:sz w:val="23"/>
                <w:szCs w:val="23"/>
              </w:rPr>
            </w:pPr>
            <w:r w:rsidRPr="00D6740F">
              <w:rPr>
                <w:color w:val="000000"/>
                <w:sz w:val="23"/>
                <w:szCs w:val="23"/>
                <w:lang w:val="uk-UA"/>
              </w:rPr>
              <w:t xml:space="preserve">виконання </w:t>
            </w:r>
            <w:r w:rsidR="009816C0" w:rsidRPr="00D6740F">
              <w:rPr>
                <w:color w:val="000000"/>
                <w:sz w:val="23"/>
                <w:szCs w:val="23"/>
                <w:lang w:val="uk-UA"/>
              </w:rPr>
              <w:t>до 2025</w:t>
            </w:r>
            <w:r w:rsidRPr="00D6740F">
              <w:rPr>
                <w:color w:val="000000"/>
                <w:sz w:val="23"/>
                <w:szCs w:val="23"/>
                <w:lang w:val="uk-UA"/>
              </w:rPr>
              <w:t xml:space="preserve"> року</w:t>
            </w:r>
          </w:p>
        </w:tc>
      </w:tr>
      <w:tr w:rsidR="00C851D9" w:rsidRPr="00C14C27" w14:paraId="6ECF405D" w14:textId="77777777" w:rsidTr="00C851D9">
        <w:trPr>
          <w:trHeight w:val="383"/>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4AAC3DF4" w14:textId="77777777" w:rsidR="00C851D9" w:rsidRPr="00C14C27" w:rsidRDefault="00C851D9" w:rsidP="00F77E8C">
            <w:pPr>
              <w:rPr>
                <w:color w:val="000000"/>
                <w:sz w:val="23"/>
                <w:szCs w:val="23"/>
              </w:rPr>
            </w:pPr>
            <w:r w:rsidRPr="00C14C27">
              <w:rPr>
                <w:color w:val="000000"/>
                <w:sz w:val="23"/>
                <w:szCs w:val="23"/>
                <w:lang w:val="uk-UA"/>
              </w:rPr>
              <w:t>Оплата праці</w:t>
            </w:r>
          </w:p>
        </w:tc>
        <w:tc>
          <w:tcPr>
            <w:tcW w:w="1276" w:type="dxa"/>
            <w:tcBorders>
              <w:top w:val="nil"/>
              <w:left w:val="nil"/>
              <w:bottom w:val="single" w:sz="8" w:space="0" w:color="000000"/>
              <w:right w:val="single" w:sz="8" w:space="0" w:color="000000"/>
            </w:tcBorders>
            <w:shd w:val="clear" w:color="auto" w:fill="auto"/>
            <w:vAlign w:val="center"/>
          </w:tcPr>
          <w:p w14:paraId="4CD1847E" w14:textId="686C564A" w:rsidR="00C851D9" w:rsidRPr="00C14C27" w:rsidRDefault="00C14C27" w:rsidP="00C851D9">
            <w:pPr>
              <w:jc w:val="center"/>
              <w:rPr>
                <w:color w:val="000000"/>
                <w:sz w:val="23"/>
                <w:szCs w:val="23"/>
                <w:lang w:val="uk-UA"/>
              </w:rPr>
            </w:pPr>
            <w:r w:rsidRPr="00C14C27">
              <w:rPr>
                <w:lang w:val="uk-UA"/>
              </w:rPr>
              <w:t>61 786,7</w:t>
            </w:r>
          </w:p>
        </w:tc>
        <w:tc>
          <w:tcPr>
            <w:tcW w:w="1559" w:type="dxa"/>
            <w:tcBorders>
              <w:top w:val="nil"/>
              <w:left w:val="nil"/>
              <w:bottom w:val="single" w:sz="8" w:space="0" w:color="000000"/>
              <w:right w:val="single" w:sz="8" w:space="0" w:color="000000"/>
            </w:tcBorders>
            <w:shd w:val="clear" w:color="auto" w:fill="auto"/>
            <w:vAlign w:val="center"/>
          </w:tcPr>
          <w:p w14:paraId="1CD4C139" w14:textId="79372049" w:rsidR="00C851D9" w:rsidRPr="00D6740F" w:rsidRDefault="00D6740F" w:rsidP="00C851D9">
            <w:pPr>
              <w:jc w:val="center"/>
              <w:rPr>
                <w:color w:val="000000"/>
                <w:sz w:val="23"/>
                <w:szCs w:val="23"/>
                <w:lang w:val="uk-UA"/>
              </w:rPr>
            </w:pPr>
            <w:r>
              <w:rPr>
                <w:color w:val="000000"/>
                <w:sz w:val="23"/>
                <w:szCs w:val="23"/>
                <w:lang w:val="uk-UA"/>
              </w:rPr>
              <w:t>320 170,6</w:t>
            </w:r>
          </w:p>
        </w:tc>
        <w:tc>
          <w:tcPr>
            <w:tcW w:w="1559" w:type="dxa"/>
            <w:tcBorders>
              <w:top w:val="nil"/>
              <w:left w:val="nil"/>
              <w:bottom w:val="single" w:sz="8" w:space="0" w:color="000000"/>
              <w:right w:val="single" w:sz="8" w:space="0" w:color="000000"/>
            </w:tcBorders>
            <w:shd w:val="clear" w:color="auto" w:fill="auto"/>
            <w:vAlign w:val="center"/>
          </w:tcPr>
          <w:p w14:paraId="29056D51" w14:textId="1E9E618F" w:rsidR="00C851D9" w:rsidRPr="00D6740F" w:rsidRDefault="00D6740F" w:rsidP="00F77E8C">
            <w:pPr>
              <w:jc w:val="center"/>
              <w:rPr>
                <w:color w:val="000000"/>
                <w:sz w:val="23"/>
                <w:szCs w:val="23"/>
                <w:lang w:val="uk-UA"/>
              </w:rPr>
            </w:pPr>
            <w:r>
              <w:rPr>
                <w:color w:val="000000"/>
                <w:sz w:val="23"/>
                <w:szCs w:val="23"/>
                <w:lang w:val="uk-UA"/>
              </w:rPr>
              <w:t>90 026,7</w:t>
            </w:r>
          </w:p>
        </w:tc>
        <w:tc>
          <w:tcPr>
            <w:tcW w:w="1276" w:type="dxa"/>
            <w:tcBorders>
              <w:top w:val="nil"/>
              <w:left w:val="nil"/>
              <w:bottom w:val="single" w:sz="8" w:space="0" w:color="000000"/>
              <w:right w:val="single" w:sz="8" w:space="0" w:color="000000"/>
            </w:tcBorders>
            <w:shd w:val="clear" w:color="auto" w:fill="auto"/>
            <w:vAlign w:val="center"/>
          </w:tcPr>
          <w:p w14:paraId="503F8C73" w14:textId="099CC34D" w:rsidR="00C851D9" w:rsidRPr="00D6740F" w:rsidRDefault="00D6740F" w:rsidP="00F77E8C">
            <w:pPr>
              <w:jc w:val="center"/>
              <w:rPr>
                <w:color w:val="000000"/>
                <w:sz w:val="23"/>
                <w:szCs w:val="23"/>
                <w:lang w:val="uk-UA"/>
              </w:rPr>
            </w:pPr>
            <w:r>
              <w:rPr>
                <w:color w:val="000000"/>
                <w:sz w:val="23"/>
                <w:szCs w:val="23"/>
                <w:lang w:val="uk-UA"/>
              </w:rPr>
              <w:t>85 762,7</w:t>
            </w:r>
          </w:p>
        </w:tc>
        <w:tc>
          <w:tcPr>
            <w:tcW w:w="1134" w:type="dxa"/>
            <w:tcBorders>
              <w:top w:val="single" w:sz="4" w:space="0" w:color="auto"/>
              <w:left w:val="nil"/>
              <w:bottom w:val="single" w:sz="8" w:space="0" w:color="000000"/>
              <w:right w:val="single" w:sz="8" w:space="0" w:color="000000"/>
            </w:tcBorders>
            <w:shd w:val="clear" w:color="auto" w:fill="auto"/>
            <w:vAlign w:val="center"/>
          </w:tcPr>
          <w:p w14:paraId="30FBF151" w14:textId="51E0C79F" w:rsidR="00C851D9" w:rsidRPr="00D6740F" w:rsidRDefault="00D6740F" w:rsidP="00F77E8C">
            <w:pPr>
              <w:jc w:val="center"/>
              <w:rPr>
                <w:color w:val="000000"/>
                <w:sz w:val="23"/>
                <w:szCs w:val="23"/>
                <w:lang w:val="uk-UA"/>
              </w:rPr>
            </w:pPr>
            <w:r>
              <w:rPr>
                <w:color w:val="000000"/>
                <w:sz w:val="23"/>
                <w:szCs w:val="23"/>
                <w:lang w:val="uk-UA"/>
              </w:rPr>
              <w:t>95,3</w:t>
            </w:r>
          </w:p>
        </w:tc>
        <w:tc>
          <w:tcPr>
            <w:tcW w:w="1276" w:type="dxa"/>
            <w:tcBorders>
              <w:top w:val="nil"/>
              <w:left w:val="nil"/>
              <w:bottom w:val="single" w:sz="8" w:space="0" w:color="000000"/>
              <w:right w:val="single" w:sz="8" w:space="0" w:color="000000"/>
            </w:tcBorders>
            <w:shd w:val="clear" w:color="auto" w:fill="auto"/>
            <w:vAlign w:val="center"/>
          </w:tcPr>
          <w:p w14:paraId="4C658C96" w14:textId="721960DD" w:rsidR="00C851D9" w:rsidRPr="00C14C27" w:rsidRDefault="004B187C" w:rsidP="00F77E8C">
            <w:pPr>
              <w:jc w:val="center"/>
              <w:rPr>
                <w:color w:val="000000"/>
                <w:sz w:val="23"/>
                <w:szCs w:val="23"/>
                <w:highlight w:val="yellow"/>
                <w:lang w:val="uk-UA"/>
              </w:rPr>
            </w:pPr>
            <w:r w:rsidRPr="004B187C">
              <w:rPr>
                <w:color w:val="000000"/>
                <w:sz w:val="23"/>
                <w:szCs w:val="23"/>
                <w:lang w:val="uk-UA"/>
              </w:rPr>
              <w:t>у 1,4 р</w:t>
            </w:r>
          </w:p>
        </w:tc>
      </w:tr>
      <w:tr w:rsidR="00C851D9" w:rsidRPr="00C14C27" w14:paraId="68A14AD1" w14:textId="77777777" w:rsidTr="00C851D9">
        <w:trPr>
          <w:trHeight w:val="729"/>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1FE522E1" w14:textId="77777777" w:rsidR="00C851D9" w:rsidRPr="00C14C27" w:rsidRDefault="00C851D9" w:rsidP="00F77E8C">
            <w:pPr>
              <w:rPr>
                <w:color w:val="000000"/>
                <w:sz w:val="23"/>
                <w:szCs w:val="23"/>
              </w:rPr>
            </w:pPr>
            <w:r w:rsidRPr="00C14C27">
              <w:rPr>
                <w:color w:val="000000"/>
                <w:sz w:val="23"/>
                <w:szCs w:val="23"/>
                <w:lang w:val="uk-UA"/>
              </w:rPr>
              <w:t>Нарахування на заробітну плату</w:t>
            </w:r>
          </w:p>
        </w:tc>
        <w:tc>
          <w:tcPr>
            <w:tcW w:w="1276" w:type="dxa"/>
            <w:tcBorders>
              <w:top w:val="nil"/>
              <w:left w:val="nil"/>
              <w:bottom w:val="single" w:sz="8" w:space="0" w:color="000000"/>
              <w:right w:val="single" w:sz="8" w:space="0" w:color="000000"/>
            </w:tcBorders>
            <w:shd w:val="clear" w:color="auto" w:fill="auto"/>
            <w:noWrap/>
            <w:vAlign w:val="center"/>
          </w:tcPr>
          <w:p w14:paraId="3477C537" w14:textId="02F94230" w:rsidR="00C851D9" w:rsidRPr="00C14C27" w:rsidRDefault="00C14C27" w:rsidP="00C851D9">
            <w:pPr>
              <w:jc w:val="center"/>
              <w:rPr>
                <w:color w:val="000000"/>
                <w:sz w:val="23"/>
                <w:szCs w:val="23"/>
                <w:lang w:val="uk-UA"/>
              </w:rPr>
            </w:pPr>
            <w:r w:rsidRPr="00C14C27">
              <w:rPr>
                <w:lang w:val="uk-UA"/>
              </w:rPr>
              <w:t>13 623,8</w:t>
            </w:r>
          </w:p>
        </w:tc>
        <w:tc>
          <w:tcPr>
            <w:tcW w:w="1559" w:type="dxa"/>
            <w:tcBorders>
              <w:top w:val="nil"/>
              <w:left w:val="nil"/>
              <w:bottom w:val="single" w:sz="8" w:space="0" w:color="000000"/>
              <w:right w:val="single" w:sz="8" w:space="0" w:color="000000"/>
            </w:tcBorders>
            <w:shd w:val="clear" w:color="auto" w:fill="auto"/>
            <w:noWrap/>
            <w:vAlign w:val="center"/>
          </w:tcPr>
          <w:p w14:paraId="71D5A0A6" w14:textId="20604379" w:rsidR="00D6740F" w:rsidRPr="00D6740F" w:rsidRDefault="00D6740F" w:rsidP="00D6740F">
            <w:pPr>
              <w:jc w:val="center"/>
              <w:rPr>
                <w:color w:val="000000"/>
                <w:sz w:val="23"/>
                <w:szCs w:val="23"/>
                <w:lang w:val="uk-UA"/>
              </w:rPr>
            </w:pPr>
            <w:r w:rsidRPr="00D6740F">
              <w:rPr>
                <w:color w:val="000000"/>
                <w:sz w:val="23"/>
                <w:szCs w:val="23"/>
                <w:lang w:val="uk-UA"/>
              </w:rPr>
              <w:t>70 437,6</w:t>
            </w:r>
          </w:p>
        </w:tc>
        <w:tc>
          <w:tcPr>
            <w:tcW w:w="1559" w:type="dxa"/>
            <w:tcBorders>
              <w:top w:val="nil"/>
              <w:left w:val="nil"/>
              <w:bottom w:val="single" w:sz="8" w:space="0" w:color="000000"/>
              <w:right w:val="single" w:sz="8" w:space="0" w:color="000000"/>
            </w:tcBorders>
            <w:shd w:val="clear" w:color="auto" w:fill="auto"/>
            <w:vAlign w:val="center"/>
          </w:tcPr>
          <w:p w14:paraId="2B81000F" w14:textId="32C706B8" w:rsidR="00C851D9" w:rsidRPr="00D6740F" w:rsidRDefault="00D6740F" w:rsidP="00F77E8C">
            <w:pPr>
              <w:jc w:val="center"/>
              <w:rPr>
                <w:color w:val="000000"/>
                <w:sz w:val="23"/>
                <w:szCs w:val="23"/>
                <w:lang w:val="uk-UA"/>
              </w:rPr>
            </w:pPr>
            <w:r w:rsidRPr="00D6740F">
              <w:rPr>
                <w:color w:val="000000"/>
                <w:sz w:val="23"/>
                <w:szCs w:val="23"/>
                <w:lang w:val="uk-UA"/>
              </w:rPr>
              <w:t>19 781,6</w:t>
            </w:r>
          </w:p>
        </w:tc>
        <w:tc>
          <w:tcPr>
            <w:tcW w:w="1276" w:type="dxa"/>
            <w:tcBorders>
              <w:top w:val="nil"/>
              <w:left w:val="nil"/>
              <w:bottom w:val="single" w:sz="8" w:space="0" w:color="000000"/>
              <w:right w:val="single" w:sz="8" w:space="0" w:color="000000"/>
            </w:tcBorders>
            <w:shd w:val="clear" w:color="auto" w:fill="auto"/>
            <w:noWrap/>
            <w:vAlign w:val="center"/>
          </w:tcPr>
          <w:p w14:paraId="0EEC0DC1" w14:textId="3579B749" w:rsidR="00C851D9" w:rsidRPr="00D6740F" w:rsidRDefault="00D6740F" w:rsidP="00F77E8C">
            <w:pPr>
              <w:jc w:val="center"/>
              <w:rPr>
                <w:color w:val="000000"/>
                <w:sz w:val="23"/>
                <w:szCs w:val="23"/>
                <w:lang w:val="uk-UA"/>
              </w:rPr>
            </w:pPr>
            <w:r w:rsidRPr="00D6740F">
              <w:rPr>
                <w:color w:val="000000"/>
                <w:sz w:val="23"/>
                <w:szCs w:val="23"/>
                <w:lang w:val="uk-UA"/>
              </w:rPr>
              <w:t>18 573,5</w:t>
            </w:r>
          </w:p>
        </w:tc>
        <w:tc>
          <w:tcPr>
            <w:tcW w:w="1134" w:type="dxa"/>
            <w:tcBorders>
              <w:top w:val="nil"/>
              <w:left w:val="nil"/>
              <w:bottom w:val="single" w:sz="8" w:space="0" w:color="000000"/>
              <w:right w:val="single" w:sz="8" w:space="0" w:color="000000"/>
            </w:tcBorders>
            <w:shd w:val="clear" w:color="auto" w:fill="auto"/>
            <w:vAlign w:val="center"/>
          </w:tcPr>
          <w:p w14:paraId="10D85179" w14:textId="5C414DC6" w:rsidR="00C851D9" w:rsidRPr="00D6740F" w:rsidRDefault="00D6740F" w:rsidP="00F77E8C">
            <w:pPr>
              <w:jc w:val="center"/>
              <w:rPr>
                <w:color w:val="000000"/>
                <w:sz w:val="23"/>
                <w:szCs w:val="23"/>
                <w:lang w:val="uk-UA"/>
              </w:rPr>
            </w:pPr>
            <w:r w:rsidRPr="00D6740F">
              <w:rPr>
                <w:color w:val="000000"/>
                <w:sz w:val="23"/>
                <w:szCs w:val="23"/>
                <w:lang w:val="uk-UA"/>
              </w:rPr>
              <w:t>93,9</w:t>
            </w:r>
          </w:p>
        </w:tc>
        <w:tc>
          <w:tcPr>
            <w:tcW w:w="1276" w:type="dxa"/>
            <w:tcBorders>
              <w:top w:val="nil"/>
              <w:left w:val="nil"/>
              <w:bottom w:val="single" w:sz="8" w:space="0" w:color="000000"/>
              <w:right w:val="single" w:sz="8" w:space="0" w:color="000000"/>
            </w:tcBorders>
            <w:shd w:val="clear" w:color="auto" w:fill="auto"/>
            <w:vAlign w:val="center"/>
          </w:tcPr>
          <w:p w14:paraId="55BA56D0" w14:textId="786848A4" w:rsidR="00C851D9" w:rsidRPr="00C14C27" w:rsidRDefault="00E955FC" w:rsidP="00F77E8C">
            <w:pPr>
              <w:jc w:val="center"/>
              <w:rPr>
                <w:color w:val="000000"/>
                <w:sz w:val="23"/>
                <w:szCs w:val="23"/>
                <w:highlight w:val="yellow"/>
                <w:lang w:val="uk-UA"/>
              </w:rPr>
            </w:pPr>
            <w:r w:rsidRPr="00E955FC">
              <w:rPr>
                <w:color w:val="000000"/>
                <w:sz w:val="23"/>
                <w:szCs w:val="23"/>
                <w:lang w:val="uk-UA"/>
              </w:rPr>
              <w:t>у 1,4 р</w:t>
            </w:r>
          </w:p>
        </w:tc>
      </w:tr>
      <w:tr w:rsidR="00C851D9" w:rsidRPr="00C14C27" w14:paraId="26B1C58F" w14:textId="77777777" w:rsidTr="00C851D9">
        <w:trPr>
          <w:trHeight w:val="1110"/>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0EC02B4A" w14:textId="77777777" w:rsidR="00C851D9" w:rsidRPr="00C14C27" w:rsidRDefault="00C851D9" w:rsidP="00F77E8C">
            <w:pPr>
              <w:rPr>
                <w:color w:val="000000"/>
                <w:sz w:val="23"/>
                <w:szCs w:val="23"/>
              </w:rPr>
            </w:pPr>
            <w:r w:rsidRPr="00C14C27">
              <w:rPr>
                <w:color w:val="000000"/>
                <w:sz w:val="23"/>
                <w:szCs w:val="23"/>
                <w:lang w:val="uk-UA"/>
              </w:rPr>
              <w:t>Предмети, матеріали, обладнання та інвентар</w:t>
            </w:r>
          </w:p>
        </w:tc>
        <w:tc>
          <w:tcPr>
            <w:tcW w:w="1276" w:type="dxa"/>
            <w:tcBorders>
              <w:top w:val="nil"/>
              <w:left w:val="nil"/>
              <w:bottom w:val="single" w:sz="8" w:space="0" w:color="000000"/>
              <w:right w:val="single" w:sz="8" w:space="0" w:color="000000"/>
            </w:tcBorders>
            <w:shd w:val="clear" w:color="auto" w:fill="auto"/>
            <w:noWrap/>
            <w:vAlign w:val="center"/>
          </w:tcPr>
          <w:p w14:paraId="7D4976EB" w14:textId="617D5585" w:rsidR="00C851D9" w:rsidRPr="00C14C27" w:rsidRDefault="00C14C27" w:rsidP="00C851D9">
            <w:pPr>
              <w:jc w:val="center"/>
              <w:rPr>
                <w:color w:val="000000"/>
                <w:sz w:val="23"/>
                <w:szCs w:val="23"/>
                <w:lang w:val="uk-UA"/>
              </w:rPr>
            </w:pPr>
            <w:r w:rsidRPr="00C14C27">
              <w:rPr>
                <w:lang w:val="uk-UA"/>
              </w:rPr>
              <w:t>1 952,1</w:t>
            </w:r>
          </w:p>
        </w:tc>
        <w:tc>
          <w:tcPr>
            <w:tcW w:w="1559" w:type="dxa"/>
            <w:tcBorders>
              <w:top w:val="nil"/>
              <w:left w:val="nil"/>
              <w:bottom w:val="single" w:sz="8" w:space="0" w:color="000000"/>
              <w:right w:val="single" w:sz="8" w:space="0" w:color="000000"/>
            </w:tcBorders>
            <w:shd w:val="clear" w:color="auto" w:fill="auto"/>
            <w:noWrap/>
            <w:vAlign w:val="center"/>
          </w:tcPr>
          <w:p w14:paraId="066408B1" w14:textId="49C3CC39" w:rsidR="00C851D9" w:rsidRPr="00D6740F" w:rsidRDefault="00D6740F" w:rsidP="00C851D9">
            <w:pPr>
              <w:jc w:val="center"/>
              <w:rPr>
                <w:color w:val="000000"/>
                <w:sz w:val="23"/>
                <w:szCs w:val="23"/>
                <w:lang w:val="uk-UA"/>
              </w:rPr>
            </w:pPr>
            <w:r w:rsidRPr="00D6740F">
              <w:rPr>
                <w:color w:val="000000"/>
                <w:sz w:val="23"/>
                <w:szCs w:val="23"/>
                <w:lang w:val="uk-UA"/>
              </w:rPr>
              <w:t>8 659,2</w:t>
            </w:r>
          </w:p>
        </w:tc>
        <w:tc>
          <w:tcPr>
            <w:tcW w:w="1559" w:type="dxa"/>
            <w:tcBorders>
              <w:top w:val="nil"/>
              <w:left w:val="nil"/>
              <w:bottom w:val="single" w:sz="8" w:space="0" w:color="000000"/>
              <w:right w:val="single" w:sz="8" w:space="0" w:color="000000"/>
            </w:tcBorders>
            <w:shd w:val="clear" w:color="auto" w:fill="auto"/>
            <w:vAlign w:val="center"/>
          </w:tcPr>
          <w:p w14:paraId="46AE1065" w14:textId="2116604E" w:rsidR="00C851D9" w:rsidRPr="00D6740F" w:rsidRDefault="00D6740F" w:rsidP="00F77E8C">
            <w:pPr>
              <w:jc w:val="center"/>
              <w:rPr>
                <w:color w:val="000000"/>
                <w:sz w:val="23"/>
                <w:szCs w:val="23"/>
                <w:lang w:val="uk-UA"/>
              </w:rPr>
            </w:pPr>
            <w:r w:rsidRPr="00D6740F">
              <w:rPr>
                <w:color w:val="000000"/>
                <w:sz w:val="23"/>
                <w:szCs w:val="23"/>
                <w:lang w:val="uk-UA"/>
              </w:rPr>
              <w:t>2 969,9</w:t>
            </w:r>
          </w:p>
        </w:tc>
        <w:tc>
          <w:tcPr>
            <w:tcW w:w="1276" w:type="dxa"/>
            <w:tcBorders>
              <w:top w:val="nil"/>
              <w:left w:val="nil"/>
              <w:bottom w:val="single" w:sz="8" w:space="0" w:color="000000"/>
              <w:right w:val="single" w:sz="8" w:space="0" w:color="000000"/>
            </w:tcBorders>
            <w:shd w:val="clear" w:color="auto" w:fill="auto"/>
            <w:noWrap/>
            <w:vAlign w:val="center"/>
          </w:tcPr>
          <w:p w14:paraId="1EB7BEF9" w14:textId="6F11B2EF" w:rsidR="00C851D9" w:rsidRPr="00D6740F" w:rsidRDefault="00D6740F" w:rsidP="00F77E8C">
            <w:pPr>
              <w:jc w:val="center"/>
              <w:rPr>
                <w:color w:val="000000"/>
                <w:sz w:val="23"/>
                <w:szCs w:val="23"/>
                <w:lang w:val="uk-UA"/>
              </w:rPr>
            </w:pPr>
            <w:r w:rsidRPr="00D6740F">
              <w:rPr>
                <w:color w:val="000000"/>
                <w:sz w:val="23"/>
                <w:szCs w:val="23"/>
                <w:lang w:val="uk-UA"/>
              </w:rPr>
              <w:t>2 230,8</w:t>
            </w:r>
          </w:p>
        </w:tc>
        <w:tc>
          <w:tcPr>
            <w:tcW w:w="1134" w:type="dxa"/>
            <w:tcBorders>
              <w:top w:val="nil"/>
              <w:left w:val="nil"/>
              <w:bottom w:val="single" w:sz="8" w:space="0" w:color="000000"/>
              <w:right w:val="single" w:sz="8" w:space="0" w:color="000000"/>
            </w:tcBorders>
            <w:shd w:val="clear" w:color="auto" w:fill="auto"/>
            <w:vAlign w:val="center"/>
          </w:tcPr>
          <w:p w14:paraId="0A26067D" w14:textId="4BCB87FC" w:rsidR="00C851D9" w:rsidRPr="00D6740F" w:rsidRDefault="00D6740F" w:rsidP="00F77E8C">
            <w:pPr>
              <w:jc w:val="center"/>
              <w:rPr>
                <w:color w:val="000000"/>
                <w:sz w:val="23"/>
                <w:szCs w:val="23"/>
                <w:lang w:val="uk-UA"/>
              </w:rPr>
            </w:pPr>
            <w:r w:rsidRPr="00D6740F">
              <w:rPr>
                <w:color w:val="000000"/>
                <w:sz w:val="23"/>
                <w:szCs w:val="23"/>
                <w:lang w:val="uk-UA"/>
              </w:rPr>
              <w:t>75,1</w:t>
            </w:r>
          </w:p>
        </w:tc>
        <w:tc>
          <w:tcPr>
            <w:tcW w:w="1276" w:type="dxa"/>
            <w:tcBorders>
              <w:top w:val="nil"/>
              <w:left w:val="nil"/>
              <w:bottom w:val="single" w:sz="8" w:space="0" w:color="000000"/>
              <w:right w:val="single" w:sz="8" w:space="0" w:color="000000"/>
            </w:tcBorders>
            <w:shd w:val="clear" w:color="auto" w:fill="auto"/>
            <w:vAlign w:val="center"/>
          </w:tcPr>
          <w:p w14:paraId="6FD3AD71" w14:textId="49CB837D" w:rsidR="00C851D9" w:rsidRPr="00C14C27" w:rsidRDefault="00E955FC" w:rsidP="00F77E8C">
            <w:pPr>
              <w:jc w:val="center"/>
              <w:rPr>
                <w:color w:val="000000"/>
                <w:sz w:val="23"/>
                <w:szCs w:val="23"/>
                <w:highlight w:val="yellow"/>
                <w:lang w:val="uk-UA"/>
              </w:rPr>
            </w:pPr>
            <w:r w:rsidRPr="00E955FC">
              <w:rPr>
                <w:color w:val="000000"/>
                <w:sz w:val="23"/>
                <w:szCs w:val="23"/>
                <w:lang w:val="uk-UA"/>
              </w:rPr>
              <w:t>114,3</w:t>
            </w:r>
          </w:p>
        </w:tc>
      </w:tr>
      <w:tr w:rsidR="00C851D9" w:rsidRPr="00C14C27" w14:paraId="2068E982" w14:textId="77777777" w:rsidTr="00C851D9">
        <w:trPr>
          <w:trHeight w:val="373"/>
        </w:trPr>
        <w:tc>
          <w:tcPr>
            <w:tcW w:w="1843" w:type="dxa"/>
            <w:tcBorders>
              <w:top w:val="nil"/>
              <w:left w:val="single" w:sz="8" w:space="0" w:color="000000"/>
              <w:bottom w:val="single" w:sz="4" w:space="0" w:color="auto"/>
              <w:right w:val="single" w:sz="8" w:space="0" w:color="000000"/>
            </w:tcBorders>
            <w:shd w:val="clear" w:color="auto" w:fill="auto"/>
            <w:vAlign w:val="center"/>
            <w:hideMark/>
          </w:tcPr>
          <w:p w14:paraId="0CF4BC05" w14:textId="77777777" w:rsidR="00C851D9" w:rsidRPr="00C14C27" w:rsidRDefault="00C851D9" w:rsidP="00F77E8C">
            <w:pPr>
              <w:rPr>
                <w:color w:val="000000"/>
                <w:sz w:val="23"/>
                <w:szCs w:val="23"/>
              </w:rPr>
            </w:pPr>
            <w:r w:rsidRPr="00C14C27">
              <w:rPr>
                <w:color w:val="000000"/>
                <w:sz w:val="23"/>
                <w:szCs w:val="23"/>
                <w:lang w:val="uk-UA"/>
              </w:rPr>
              <w:t>Медикаменти</w:t>
            </w:r>
          </w:p>
        </w:tc>
        <w:tc>
          <w:tcPr>
            <w:tcW w:w="1276" w:type="dxa"/>
            <w:tcBorders>
              <w:top w:val="nil"/>
              <w:left w:val="nil"/>
              <w:bottom w:val="single" w:sz="4" w:space="0" w:color="auto"/>
              <w:right w:val="single" w:sz="8" w:space="0" w:color="000000"/>
            </w:tcBorders>
            <w:shd w:val="clear" w:color="auto" w:fill="auto"/>
            <w:noWrap/>
            <w:vAlign w:val="center"/>
          </w:tcPr>
          <w:p w14:paraId="23DDC0B8" w14:textId="5BA1C009" w:rsidR="00C851D9" w:rsidRPr="00C14C27" w:rsidRDefault="00C851D9" w:rsidP="00C851D9">
            <w:pPr>
              <w:jc w:val="center"/>
              <w:rPr>
                <w:color w:val="000000"/>
                <w:sz w:val="23"/>
                <w:szCs w:val="23"/>
                <w:lang w:val="uk-UA"/>
              </w:rPr>
            </w:pPr>
            <w:r w:rsidRPr="00C14C27">
              <w:t>0</w:t>
            </w:r>
          </w:p>
        </w:tc>
        <w:tc>
          <w:tcPr>
            <w:tcW w:w="1559" w:type="dxa"/>
            <w:tcBorders>
              <w:top w:val="nil"/>
              <w:left w:val="nil"/>
              <w:bottom w:val="single" w:sz="4" w:space="0" w:color="auto"/>
              <w:right w:val="single" w:sz="8" w:space="0" w:color="000000"/>
            </w:tcBorders>
            <w:shd w:val="clear" w:color="auto" w:fill="auto"/>
            <w:noWrap/>
            <w:vAlign w:val="center"/>
          </w:tcPr>
          <w:p w14:paraId="0D370F77" w14:textId="7F8F40C3" w:rsidR="00C851D9" w:rsidRPr="00D6740F" w:rsidRDefault="00D6740F" w:rsidP="00C851D9">
            <w:pPr>
              <w:jc w:val="center"/>
              <w:rPr>
                <w:color w:val="000000"/>
                <w:sz w:val="23"/>
                <w:szCs w:val="23"/>
                <w:lang w:val="uk-UA"/>
              </w:rPr>
            </w:pPr>
            <w:r w:rsidRPr="00D6740F">
              <w:rPr>
                <w:color w:val="000000"/>
                <w:sz w:val="23"/>
                <w:szCs w:val="23"/>
                <w:lang w:val="uk-UA"/>
              </w:rPr>
              <w:t>141,2</w:t>
            </w:r>
          </w:p>
        </w:tc>
        <w:tc>
          <w:tcPr>
            <w:tcW w:w="1559" w:type="dxa"/>
            <w:tcBorders>
              <w:top w:val="nil"/>
              <w:left w:val="nil"/>
              <w:bottom w:val="single" w:sz="4" w:space="0" w:color="auto"/>
              <w:right w:val="single" w:sz="8" w:space="0" w:color="000000"/>
            </w:tcBorders>
            <w:shd w:val="clear" w:color="auto" w:fill="auto"/>
            <w:vAlign w:val="center"/>
          </w:tcPr>
          <w:p w14:paraId="1458F9B0" w14:textId="657AE4DA" w:rsidR="00C851D9" w:rsidRPr="00D6740F" w:rsidRDefault="00D6740F" w:rsidP="00F77E8C">
            <w:pPr>
              <w:jc w:val="center"/>
              <w:rPr>
                <w:color w:val="000000"/>
                <w:sz w:val="23"/>
                <w:szCs w:val="23"/>
                <w:lang w:val="uk-UA"/>
              </w:rPr>
            </w:pPr>
            <w:r w:rsidRPr="00D6740F">
              <w:rPr>
                <w:color w:val="000000"/>
                <w:sz w:val="23"/>
                <w:szCs w:val="23"/>
                <w:lang w:val="uk-UA"/>
              </w:rPr>
              <w:t>8,3</w:t>
            </w:r>
          </w:p>
        </w:tc>
        <w:tc>
          <w:tcPr>
            <w:tcW w:w="1276" w:type="dxa"/>
            <w:tcBorders>
              <w:top w:val="nil"/>
              <w:left w:val="nil"/>
              <w:bottom w:val="single" w:sz="4" w:space="0" w:color="auto"/>
              <w:right w:val="single" w:sz="8" w:space="0" w:color="000000"/>
            </w:tcBorders>
            <w:shd w:val="clear" w:color="auto" w:fill="auto"/>
            <w:noWrap/>
            <w:vAlign w:val="center"/>
          </w:tcPr>
          <w:p w14:paraId="346F83EB" w14:textId="5AAAFDA2" w:rsidR="00C851D9" w:rsidRPr="00D6740F" w:rsidRDefault="00B511F8" w:rsidP="001D2F49">
            <w:pPr>
              <w:jc w:val="center"/>
              <w:rPr>
                <w:color w:val="000000"/>
                <w:sz w:val="23"/>
                <w:szCs w:val="23"/>
                <w:lang w:val="uk-UA"/>
              </w:rPr>
            </w:pPr>
            <w:r w:rsidRPr="00D6740F">
              <w:rPr>
                <w:color w:val="000000"/>
                <w:sz w:val="23"/>
                <w:szCs w:val="23"/>
                <w:lang w:val="uk-UA"/>
              </w:rPr>
              <w:t>0</w:t>
            </w:r>
          </w:p>
        </w:tc>
        <w:tc>
          <w:tcPr>
            <w:tcW w:w="1134" w:type="dxa"/>
            <w:tcBorders>
              <w:top w:val="nil"/>
              <w:left w:val="nil"/>
              <w:bottom w:val="single" w:sz="4" w:space="0" w:color="auto"/>
              <w:right w:val="single" w:sz="8" w:space="0" w:color="000000"/>
            </w:tcBorders>
            <w:shd w:val="clear" w:color="auto" w:fill="auto"/>
            <w:vAlign w:val="center"/>
          </w:tcPr>
          <w:p w14:paraId="3524A3F1" w14:textId="6CD12975" w:rsidR="00C851D9" w:rsidRPr="00D6740F" w:rsidRDefault="00B511F8" w:rsidP="00152163">
            <w:pPr>
              <w:jc w:val="center"/>
              <w:rPr>
                <w:color w:val="000000"/>
                <w:sz w:val="23"/>
                <w:szCs w:val="23"/>
                <w:lang w:val="uk-UA"/>
              </w:rPr>
            </w:pPr>
            <w:r w:rsidRPr="00D6740F">
              <w:rPr>
                <w:color w:val="000000"/>
                <w:sz w:val="23"/>
                <w:szCs w:val="23"/>
                <w:lang w:val="uk-UA"/>
              </w:rPr>
              <w:t>0</w:t>
            </w:r>
          </w:p>
        </w:tc>
        <w:tc>
          <w:tcPr>
            <w:tcW w:w="1276" w:type="dxa"/>
            <w:tcBorders>
              <w:top w:val="nil"/>
              <w:left w:val="nil"/>
              <w:bottom w:val="single" w:sz="4" w:space="0" w:color="auto"/>
              <w:right w:val="single" w:sz="8" w:space="0" w:color="000000"/>
            </w:tcBorders>
            <w:shd w:val="clear" w:color="auto" w:fill="auto"/>
            <w:vAlign w:val="center"/>
          </w:tcPr>
          <w:p w14:paraId="59B218A9" w14:textId="48A7B3D2" w:rsidR="00C851D9" w:rsidRPr="00D6740F" w:rsidRDefault="00272B46" w:rsidP="00F77E8C">
            <w:pPr>
              <w:jc w:val="center"/>
              <w:rPr>
                <w:color w:val="000000"/>
                <w:sz w:val="23"/>
                <w:szCs w:val="23"/>
                <w:lang w:val="uk-UA"/>
              </w:rPr>
            </w:pPr>
            <w:r w:rsidRPr="00D6740F">
              <w:rPr>
                <w:color w:val="000000"/>
                <w:sz w:val="23"/>
                <w:szCs w:val="23"/>
                <w:lang w:val="uk-UA"/>
              </w:rPr>
              <w:t>-</w:t>
            </w:r>
          </w:p>
        </w:tc>
      </w:tr>
      <w:tr w:rsidR="00C851D9" w:rsidRPr="00C14C27" w14:paraId="4B68F6B0" w14:textId="77777777" w:rsidTr="00C851D9">
        <w:trPr>
          <w:trHeight w:val="373"/>
        </w:trPr>
        <w:tc>
          <w:tcPr>
            <w:tcW w:w="1843"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73D2D918" w14:textId="1CF75F5F" w:rsidR="00C851D9" w:rsidRPr="00C14C27" w:rsidRDefault="00C851D9" w:rsidP="00F77E8C">
            <w:pPr>
              <w:rPr>
                <w:color w:val="000000"/>
                <w:sz w:val="23"/>
                <w:szCs w:val="23"/>
              </w:rPr>
            </w:pPr>
            <w:r w:rsidRPr="00C14C27">
              <w:rPr>
                <w:color w:val="000000"/>
                <w:sz w:val="23"/>
                <w:szCs w:val="23"/>
                <w:lang w:val="uk-UA"/>
              </w:rPr>
              <w:t>Продукти харчування</w:t>
            </w:r>
          </w:p>
        </w:tc>
        <w:tc>
          <w:tcPr>
            <w:tcW w:w="1276" w:type="dxa"/>
            <w:tcBorders>
              <w:top w:val="single" w:sz="4" w:space="0" w:color="auto"/>
              <w:left w:val="nil"/>
              <w:bottom w:val="single" w:sz="8" w:space="0" w:color="000000"/>
              <w:right w:val="single" w:sz="8" w:space="0" w:color="000000"/>
            </w:tcBorders>
            <w:shd w:val="clear" w:color="auto" w:fill="auto"/>
            <w:noWrap/>
            <w:vAlign w:val="center"/>
          </w:tcPr>
          <w:p w14:paraId="7ADF68BF" w14:textId="293F1FA2" w:rsidR="00C851D9" w:rsidRPr="00C14C27" w:rsidRDefault="00C14C27" w:rsidP="00C851D9">
            <w:pPr>
              <w:jc w:val="center"/>
              <w:rPr>
                <w:color w:val="000000"/>
                <w:sz w:val="23"/>
                <w:szCs w:val="23"/>
                <w:lang w:val="uk-UA"/>
              </w:rPr>
            </w:pPr>
            <w:r w:rsidRPr="00C14C27">
              <w:rPr>
                <w:lang w:val="uk-UA"/>
              </w:rPr>
              <w:t>2 535,6</w:t>
            </w:r>
          </w:p>
        </w:tc>
        <w:tc>
          <w:tcPr>
            <w:tcW w:w="1559" w:type="dxa"/>
            <w:tcBorders>
              <w:top w:val="single" w:sz="4" w:space="0" w:color="auto"/>
              <w:left w:val="nil"/>
              <w:bottom w:val="single" w:sz="8" w:space="0" w:color="000000"/>
              <w:right w:val="single" w:sz="8" w:space="0" w:color="000000"/>
            </w:tcBorders>
            <w:shd w:val="clear" w:color="auto" w:fill="auto"/>
            <w:noWrap/>
            <w:vAlign w:val="center"/>
          </w:tcPr>
          <w:p w14:paraId="67C2717A" w14:textId="52353491" w:rsidR="00C851D9" w:rsidRPr="00C04C1A" w:rsidRDefault="00C04C1A" w:rsidP="00C851D9">
            <w:pPr>
              <w:jc w:val="center"/>
              <w:rPr>
                <w:color w:val="000000"/>
                <w:sz w:val="23"/>
                <w:szCs w:val="23"/>
                <w:lang w:val="uk-UA"/>
              </w:rPr>
            </w:pPr>
            <w:r w:rsidRPr="00C04C1A">
              <w:rPr>
                <w:color w:val="000000"/>
                <w:sz w:val="23"/>
                <w:szCs w:val="23"/>
                <w:lang w:val="uk-UA"/>
              </w:rPr>
              <w:t>31 204,9</w:t>
            </w:r>
          </w:p>
        </w:tc>
        <w:tc>
          <w:tcPr>
            <w:tcW w:w="1559" w:type="dxa"/>
            <w:tcBorders>
              <w:top w:val="single" w:sz="4" w:space="0" w:color="auto"/>
              <w:left w:val="nil"/>
              <w:bottom w:val="single" w:sz="8" w:space="0" w:color="000000"/>
              <w:right w:val="single" w:sz="8" w:space="0" w:color="000000"/>
            </w:tcBorders>
            <w:shd w:val="clear" w:color="auto" w:fill="auto"/>
            <w:vAlign w:val="center"/>
          </w:tcPr>
          <w:p w14:paraId="29884C88" w14:textId="5C2414BE" w:rsidR="00C851D9" w:rsidRPr="00C04C1A" w:rsidRDefault="00C04C1A" w:rsidP="00F77E8C">
            <w:pPr>
              <w:jc w:val="center"/>
              <w:rPr>
                <w:color w:val="000000"/>
                <w:sz w:val="23"/>
                <w:szCs w:val="23"/>
                <w:lang w:val="uk-UA"/>
              </w:rPr>
            </w:pPr>
            <w:r w:rsidRPr="00C04C1A">
              <w:rPr>
                <w:color w:val="000000"/>
                <w:sz w:val="23"/>
                <w:szCs w:val="23"/>
                <w:lang w:val="uk-UA"/>
              </w:rPr>
              <w:t>12 543,8</w:t>
            </w:r>
          </w:p>
        </w:tc>
        <w:tc>
          <w:tcPr>
            <w:tcW w:w="1276" w:type="dxa"/>
            <w:tcBorders>
              <w:top w:val="single" w:sz="4" w:space="0" w:color="auto"/>
              <w:left w:val="nil"/>
              <w:bottom w:val="single" w:sz="8" w:space="0" w:color="000000"/>
              <w:right w:val="single" w:sz="8" w:space="0" w:color="000000"/>
            </w:tcBorders>
            <w:shd w:val="clear" w:color="auto" w:fill="auto"/>
            <w:noWrap/>
            <w:vAlign w:val="center"/>
          </w:tcPr>
          <w:p w14:paraId="6CECD6DE" w14:textId="216E459A" w:rsidR="00C851D9" w:rsidRPr="00C04C1A" w:rsidRDefault="00C04C1A" w:rsidP="00F77E8C">
            <w:pPr>
              <w:jc w:val="center"/>
              <w:rPr>
                <w:color w:val="000000"/>
                <w:sz w:val="23"/>
                <w:szCs w:val="23"/>
                <w:lang w:val="uk-UA"/>
              </w:rPr>
            </w:pPr>
            <w:r w:rsidRPr="00C04C1A">
              <w:rPr>
                <w:color w:val="000000"/>
                <w:sz w:val="23"/>
                <w:szCs w:val="23"/>
                <w:lang w:val="uk-UA"/>
              </w:rPr>
              <w:t>6 080,9</w:t>
            </w:r>
          </w:p>
        </w:tc>
        <w:tc>
          <w:tcPr>
            <w:tcW w:w="1134" w:type="dxa"/>
            <w:tcBorders>
              <w:top w:val="single" w:sz="4" w:space="0" w:color="auto"/>
              <w:left w:val="nil"/>
              <w:bottom w:val="single" w:sz="8" w:space="0" w:color="000000"/>
              <w:right w:val="single" w:sz="8" w:space="0" w:color="000000"/>
            </w:tcBorders>
            <w:shd w:val="clear" w:color="auto" w:fill="auto"/>
            <w:vAlign w:val="center"/>
          </w:tcPr>
          <w:p w14:paraId="54FBFE34" w14:textId="6C871DBF" w:rsidR="00C851D9" w:rsidRPr="00C04C1A" w:rsidRDefault="00C04C1A" w:rsidP="00F77E8C">
            <w:pPr>
              <w:jc w:val="center"/>
              <w:rPr>
                <w:color w:val="000000"/>
                <w:sz w:val="23"/>
                <w:szCs w:val="23"/>
                <w:lang w:val="uk-UA"/>
              </w:rPr>
            </w:pPr>
            <w:r w:rsidRPr="00C04C1A">
              <w:rPr>
                <w:color w:val="000000"/>
                <w:sz w:val="23"/>
                <w:szCs w:val="23"/>
                <w:lang w:val="uk-UA"/>
              </w:rPr>
              <w:t>48,5</w:t>
            </w:r>
          </w:p>
        </w:tc>
        <w:tc>
          <w:tcPr>
            <w:tcW w:w="1276" w:type="dxa"/>
            <w:tcBorders>
              <w:top w:val="single" w:sz="4" w:space="0" w:color="auto"/>
              <w:left w:val="nil"/>
              <w:bottom w:val="single" w:sz="8" w:space="0" w:color="000000"/>
              <w:right w:val="single" w:sz="8" w:space="0" w:color="000000"/>
            </w:tcBorders>
            <w:shd w:val="clear" w:color="auto" w:fill="auto"/>
            <w:vAlign w:val="center"/>
          </w:tcPr>
          <w:p w14:paraId="6253FEF5" w14:textId="7C0B8215" w:rsidR="00C851D9" w:rsidRPr="00C14C27" w:rsidRDefault="00E955FC" w:rsidP="00F77E8C">
            <w:pPr>
              <w:jc w:val="center"/>
              <w:rPr>
                <w:color w:val="000000"/>
                <w:sz w:val="23"/>
                <w:szCs w:val="23"/>
                <w:highlight w:val="yellow"/>
                <w:lang w:val="uk-UA"/>
              </w:rPr>
            </w:pPr>
            <w:r w:rsidRPr="00E955FC">
              <w:rPr>
                <w:color w:val="000000"/>
                <w:sz w:val="23"/>
                <w:szCs w:val="23"/>
                <w:lang w:val="uk-UA"/>
              </w:rPr>
              <w:t>у 2,4 р</w:t>
            </w:r>
          </w:p>
        </w:tc>
      </w:tr>
      <w:tr w:rsidR="00C851D9" w:rsidRPr="00C14C27" w14:paraId="1B91A259" w14:textId="77777777" w:rsidTr="00C851D9">
        <w:trPr>
          <w:trHeight w:val="729"/>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14CC972E" w14:textId="77777777" w:rsidR="00C851D9" w:rsidRPr="00C14C27" w:rsidRDefault="00C851D9" w:rsidP="00F77E8C">
            <w:pPr>
              <w:rPr>
                <w:color w:val="000000"/>
                <w:sz w:val="23"/>
                <w:szCs w:val="23"/>
              </w:rPr>
            </w:pPr>
            <w:r w:rsidRPr="00C14C27">
              <w:rPr>
                <w:color w:val="000000"/>
                <w:sz w:val="23"/>
                <w:szCs w:val="23"/>
                <w:lang w:val="uk-UA"/>
              </w:rPr>
              <w:t>Оплата послуг (крім комунальних)</w:t>
            </w:r>
          </w:p>
        </w:tc>
        <w:tc>
          <w:tcPr>
            <w:tcW w:w="1276" w:type="dxa"/>
            <w:tcBorders>
              <w:top w:val="nil"/>
              <w:left w:val="nil"/>
              <w:bottom w:val="single" w:sz="8" w:space="0" w:color="000000"/>
              <w:right w:val="single" w:sz="8" w:space="0" w:color="000000"/>
            </w:tcBorders>
            <w:shd w:val="clear" w:color="auto" w:fill="auto"/>
            <w:noWrap/>
            <w:vAlign w:val="center"/>
          </w:tcPr>
          <w:p w14:paraId="07D08001" w14:textId="71340814" w:rsidR="00C851D9" w:rsidRPr="00C14C27" w:rsidRDefault="00C14C27" w:rsidP="00C851D9">
            <w:pPr>
              <w:jc w:val="center"/>
              <w:rPr>
                <w:color w:val="000000"/>
                <w:sz w:val="23"/>
                <w:szCs w:val="23"/>
                <w:lang w:val="uk-UA"/>
              </w:rPr>
            </w:pPr>
            <w:r w:rsidRPr="00C14C27">
              <w:rPr>
                <w:lang w:val="uk-UA"/>
              </w:rPr>
              <w:t>2 809,4</w:t>
            </w:r>
          </w:p>
        </w:tc>
        <w:tc>
          <w:tcPr>
            <w:tcW w:w="1559" w:type="dxa"/>
            <w:tcBorders>
              <w:top w:val="nil"/>
              <w:left w:val="nil"/>
              <w:bottom w:val="single" w:sz="8" w:space="0" w:color="000000"/>
              <w:right w:val="single" w:sz="8" w:space="0" w:color="000000"/>
            </w:tcBorders>
            <w:shd w:val="clear" w:color="auto" w:fill="auto"/>
            <w:noWrap/>
            <w:vAlign w:val="center"/>
          </w:tcPr>
          <w:p w14:paraId="64CB53FE" w14:textId="1DA94359" w:rsidR="00C851D9" w:rsidRPr="00FB4254" w:rsidRDefault="00FB4254" w:rsidP="00C851D9">
            <w:pPr>
              <w:jc w:val="center"/>
              <w:rPr>
                <w:color w:val="000000"/>
                <w:sz w:val="23"/>
                <w:szCs w:val="23"/>
                <w:lang w:val="uk-UA"/>
              </w:rPr>
            </w:pPr>
            <w:r w:rsidRPr="00FB4254">
              <w:rPr>
                <w:color w:val="000000"/>
                <w:sz w:val="23"/>
                <w:szCs w:val="23"/>
                <w:lang w:val="uk-UA"/>
              </w:rPr>
              <w:t>23 102,1</w:t>
            </w:r>
          </w:p>
        </w:tc>
        <w:tc>
          <w:tcPr>
            <w:tcW w:w="1559" w:type="dxa"/>
            <w:tcBorders>
              <w:top w:val="nil"/>
              <w:left w:val="nil"/>
              <w:bottom w:val="single" w:sz="8" w:space="0" w:color="000000"/>
              <w:right w:val="single" w:sz="8" w:space="0" w:color="000000"/>
            </w:tcBorders>
            <w:shd w:val="clear" w:color="auto" w:fill="auto"/>
            <w:vAlign w:val="center"/>
          </w:tcPr>
          <w:p w14:paraId="676228DD" w14:textId="109CCDE0" w:rsidR="00C851D9" w:rsidRPr="00FB4254" w:rsidRDefault="00FB4254" w:rsidP="00F77E8C">
            <w:pPr>
              <w:jc w:val="center"/>
              <w:rPr>
                <w:color w:val="000000"/>
                <w:sz w:val="23"/>
                <w:szCs w:val="23"/>
                <w:lang w:val="uk-UA"/>
              </w:rPr>
            </w:pPr>
            <w:r w:rsidRPr="00FB4254">
              <w:rPr>
                <w:color w:val="000000"/>
                <w:sz w:val="23"/>
                <w:szCs w:val="23"/>
                <w:lang w:val="uk-UA"/>
              </w:rPr>
              <w:t>4 599,5</w:t>
            </w:r>
          </w:p>
        </w:tc>
        <w:tc>
          <w:tcPr>
            <w:tcW w:w="1276" w:type="dxa"/>
            <w:tcBorders>
              <w:top w:val="nil"/>
              <w:left w:val="nil"/>
              <w:bottom w:val="single" w:sz="8" w:space="0" w:color="000000"/>
              <w:right w:val="single" w:sz="8" w:space="0" w:color="000000"/>
            </w:tcBorders>
            <w:shd w:val="clear" w:color="auto" w:fill="auto"/>
            <w:noWrap/>
            <w:vAlign w:val="center"/>
          </w:tcPr>
          <w:p w14:paraId="3BC68E36" w14:textId="358EE10A" w:rsidR="00C851D9" w:rsidRPr="00FB4254" w:rsidRDefault="00FB4254" w:rsidP="00F77E8C">
            <w:pPr>
              <w:jc w:val="center"/>
              <w:rPr>
                <w:color w:val="000000"/>
                <w:sz w:val="23"/>
                <w:szCs w:val="23"/>
                <w:lang w:val="uk-UA"/>
              </w:rPr>
            </w:pPr>
            <w:r w:rsidRPr="00FB4254">
              <w:rPr>
                <w:color w:val="000000"/>
                <w:sz w:val="23"/>
                <w:szCs w:val="23"/>
                <w:lang w:val="uk-UA"/>
              </w:rPr>
              <w:t>3 004,</w:t>
            </w:r>
            <w:r w:rsidR="007219A4">
              <w:rPr>
                <w:color w:val="000000"/>
                <w:sz w:val="23"/>
                <w:szCs w:val="23"/>
                <w:lang w:val="uk-UA"/>
              </w:rPr>
              <w:t>6</w:t>
            </w:r>
          </w:p>
        </w:tc>
        <w:tc>
          <w:tcPr>
            <w:tcW w:w="1134" w:type="dxa"/>
            <w:tcBorders>
              <w:top w:val="nil"/>
              <w:left w:val="nil"/>
              <w:bottom w:val="single" w:sz="8" w:space="0" w:color="000000"/>
              <w:right w:val="single" w:sz="8" w:space="0" w:color="000000"/>
            </w:tcBorders>
            <w:shd w:val="clear" w:color="auto" w:fill="auto"/>
            <w:vAlign w:val="center"/>
          </w:tcPr>
          <w:p w14:paraId="4B4A84FC" w14:textId="73869860" w:rsidR="00C851D9" w:rsidRPr="00FB4254" w:rsidRDefault="00FB4254" w:rsidP="00F77E8C">
            <w:pPr>
              <w:jc w:val="center"/>
              <w:rPr>
                <w:color w:val="000000"/>
                <w:sz w:val="23"/>
                <w:szCs w:val="23"/>
                <w:lang w:val="uk-UA"/>
              </w:rPr>
            </w:pPr>
            <w:r w:rsidRPr="00FB4254">
              <w:rPr>
                <w:color w:val="000000"/>
                <w:sz w:val="23"/>
                <w:szCs w:val="23"/>
                <w:lang w:val="uk-UA"/>
              </w:rPr>
              <w:t>65,3</w:t>
            </w:r>
          </w:p>
        </w:tc>
        <w:tc>
          <w:tcPr>
            <w:tcW w:w="1276" w:type="dxa"/>
            <w:tcBorders>
              <w:top w:val="nil"/>
              <w:left w:val="nil"/>
              <w:bottom w:val="single" w:sz="8" w:space="0" w:color="000000"/>
              <w:right w:val="single" w:sz="8" w:space="0" w:color="000000"/>
            </w:tcBorders>
            <w:shd w:val="clear" w:color="auto" w:fill="auto"/>
            <w:vAlign w:val="center"/>
          </w:tcPr>
          <w:p w14:paraId="04DC8973" w14:textId="349FE1C0" w:rsidR="00C851D9" w:rsidRPr="00C14C27" w:rsidRDefault="00E955FC" w:rsidP="00F77E8C">
            <w:pPr>
              <w:jc w:val="center"/>
              <w:rPr>
                <w:color w:val="000000"/>
                <w:sz w:val="23"/>
                <w:szCs w:val="23"/>
                <w:highlight w:val="yellow"/>
                <w:lang w:val="uk-UA"/>
              </w:rPr>
            </w:pPr>
            <w:r w:rsidRPr="00E955FC">
              <w:rPr>
                <w:color w:val="000000"/>
                <w:sz w:val="23"/>
                <w:szCs w:val="23"/>
                <w:lang w:val="uk-UA"/>
              </w:rPr>
              <w:t>106,9</w:t>
            </w:r>
          </w:p>
        </w:tc>
      </w:tr>
      <w:tr w:rsidR="00C851D9" w:rsidRPr="00C14C27" w14:paraId="7FA26F9E" w14:textId="77777777" w:rsidTr="00C851D9">
        <w:trPr>
          <w:trHeight w:val="373"/>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3D0DF232" w14:textId="77777777" w:rsidR="00C851D9" w:rsidRPr="00C14C27" w:rsidRDefault="00C851D9" w:rsidP="00F77E8C">
            <w:pPr>
              <w:rPr>
                <w:color w:val="000000"/>
                <w:sz w:val="23"/>
                <w:szCs w:val="23"/>
              </w:rPr>
            </w:pPr>
            <w:r w:rsidRPr="00C14C27">
              <w:rPr>
                <w:color w:val="000000"/>
                <w:sz w:val="23"/>
                <w:szCs w:val="23"/>
                <w:lang w:val="uk-UA"/>
              </w:rPr>
              <w:t>Інші поточні видатки</w:t>
            </w:r>
          </w:p>
        </w:tc>
        <w:tc>
          <w:tcPr>
            <w:tcW w:w="1276" w:type="dxa"/>
            <w:tcBorders>
              <w:top w:val="nil"/>
              <w:left w:val="nil"/>
              <w:bottom w:val="single" w:sz="8" w:space="0" w:color="000000"/>
              <w:right w:val="single" w:sz="8" w:space="0" w:color="000000"/>
            </w:tcBorders>
            <w:shd w:val="clear" w:color="auto" w:fill="auto"/>
            <w:noWrap/>
            <w:vAlign w:val="center"/>
          </w:tcPr>
          <w:p w14:paraId="5B11350A" w14:textId="12AD6260" w:rsidR="00C851D9" w:rsidRPr="00C14C27" w:rsidRDefault="00C14C27" w:rsidP="00C851D9">
            <w:pPr>
              <w:jc w:val="center"/>
              <w:rPr>
                <w:color w:val="000000"/>
                <w:sz w:val="23"/>
                <w:szCs w:val="23"/>
                <w:lang w:val="uk-UA"/>
              </w:rPr>
            </w:pPr>
            <w:r w:rsidRPr="00C14C27">
              <w:rPr>
                <w:lang w:val="uk-UA"/>
              </w:rPr>
              <w:t>30,6</w:t>
            </w:r>
          </w:p>
        </w:tc>
        <w:tc>
          <w:tcPr>
            <w:tcW w:w="1559" w:type="dxa"/>
            <w:tcBorders>
              <w:top w:val="nil"/>
              <w:left w:val="nil"/>
              <w:bottom w:val="single" w:sz="8" w:space="0" w:color="000000"/>
              <w:right w:val="single" w:sz="8" w:space="0" w:color="000000"/>
            </w:tcBorders>
            <w:shd w:val="clear" w:color="auto" w:fill="auto"/>
            <w:noWrap/>
            <w:vAlign w:val="center"/>
          </w:tcPr>
          <w:p w14:paraId="3E2CA869" w14:textId="7C3BC6CF" w:rsidR="00C851D9" w:rsidRPr="00FB4254" w:rsidRDefault="00FB4254" w:rsidP="00C851D9">
            <w:pPr>
              <w:jc w:val="center"/>
              <w:rPr>
                <w:color w:val="000000"/>
                <w:sz w:val="23"/>
                <w:szCs w:val="23"/>
                <w:lang w:val="uk-UA"/>
              </w:rPr>
            </w:pPr>
            <w:r w:rsidRPr="00FB4254">
              <w:rPr>
                <w:color w:val="000000"/>
                <w:sz w:val="23"/>
                <w:szCs w:val="23"/>
                <w:lang w:val="uk-UA"/>
              </w:rPr>
              <w:t>315,2</w:t>
            </w:r>
          </w:p>
        </w:tc>
        <w:tc>
          <w:tcPr>
            <w:tcW w:w="1559" w:type="dxa"/>
            <w:tcBorders>
              <w:top w:val="nil"/>
              <w:left w:val="nil"/>
              <w:bottom w:val="single" w:sz="8" w:space="0" w:color="000000"/>
              <w:right w:val="single" w:sz="8" w:space="0" w:color="000000"/>
            </w:tcBorders>
            <w:shd w:val="clear" w:color="auto" w:fill="auto"/>
            <w:vAlign w:val="center"/>
          </w:tcPr>
          <w:p w14:paraId="52458D93" w14:textId="3FC79592" w:rsidR="00C851D9" w:rsidRPr="00FB4254" w:rsidRDefault="00FB4254" w:rsidP="008909CF">
            <w:pPr>
              <w:jc w:val="center"/>
              <w:rPr>
                <w:color w:val="000000"/>
                <w:sz w:val="23"/>
                <w:szCs w:val="23"/>
                <w:lang w:val="uk-UA"/>
              </w:rPr>
            </w:pPr>
            <w:r w:rsidRPr="00FB4254">
              <w:rPr>
                <w:color w:val="000000"/>
                <w:sz w:val="23"/>
                <w:szCs w:val="23"/>
                <w:lang w:val="uk-UA"/>
              </w:rPr>
              <w:t>144,9</w:t>
            </w:r>
          </w:p>
        </w:tc>
        <w:tc>
          <w:tcPr>
            <w:tcW w:w="1276" w:type="dxa"/>
            <w:tcBorders>
              <w:top w:val="nil"/>
              <w:left w:val="nil"/>
              <w:bottom w:val="single" w:sz="8" w:space="0" w:color="000000"/>
              <w:right w:val="single" w:sz="8" w:space="0" w:color="000000"/>
            </w:tcBorders>
            <w:shd w:val="clear" w:color="auto" w:fill="auto"/>
            <w:noWrap/>
            <w:vAlign w:val="center"/>
          </w:tcPr>
          <w:p w14:paraId="51551A8A" w14:textId="2FE6DF51" w:rsidR="00C851D9" w:rsidRPr="00FB4254" w:rsidRDefault="007219A4" w:rsidP="008909CF">
            <w:pPr>
              <w:jc w:val="center"/>
              <w:rPr>
                <w:color w:val="000000"/>
                <w:sz w:val="23"/>
                <w:szCs w:val="23"/>
                <w:lang w:val="uk-UA"/>
              </w:rPr>
            </w:pPr>
            <w:r>
              <w:rPr>
                <w:color w:val="000000"/>
                <w:sz w:val="23"/>
                <w:szCs w:val="23"/>
                <w:lang w:val="uk-UA"/>
              </w:rPr>
              <w:t>88,5</w:t>
            </w:r>
          </w:p>
        </w:tc>
        <w:tc>
          <w:tcPr>
            <w:tcW w:w="1134" w:type="dxa"/>
            <w:tcBorders>
              <w:top w:val="nil"/>
              <w:left w:val="nil"/>
              <w:bottom w:val="single" w:sz="8" w:space="0" w:color="000000"/>
              <w:right w:val="single" w:sz="8" w:space="0" w:color="000000"/>
            </w:tcBorders>
            <w:shd w:val="clear" w:color="auto" w:fill="auto"/>
            <w:vAlign w:val="center"/>
          </w:tcPr>
          <w:p w14:paraId="48E80DAE" w14:textId="27BD5414" w:rsidR="00C851D9" w:rsidRPr="00FB4254" w:rsidRDefault="00FB4254" w:rsidP="00F77E8C">
            <w:pPr>
              <w:jc w:val="center"/>
              <w:rPr>
                <w:color w:val="000000"/>
                <w:sz w:val="23"/>
                <w:szCs w:val="23"/>
                <w:lang w:val="uk-UA"/>
              </w:rPr>
            </w:pPr>
            <w:r w:rsidRPr="00FB4254">
              <w:rPr>
                <w:color w:val="000000"/>
                <w:sz w:val="23"/>
                <w:szCs w:val="23"/>
                <w:lang w:val="uk-UA"/>
              </w:rPr>
              <w:t>61,0</w:t>
            </w:r>
          </w:p>
        </w:tc>
        <w:tc>
          <w:tcPr>
            <w:tcW w:w="1276" w:type="dxa"/>
            <w:tcBorders>
              <w:top w:val="nil"/>
              <w:left w:val="nil"/>
              <w:bottom w:val="single" w:sz="8" w:space="0" w:color="000000"/>
              <w:right w:val="single" w:sz="8" w:space="0" w:color="000000"/>
            </w:tcBorders>
            <w:shd w:val="clear" w:color="auto" w:fill="auto"/>
            <w:vAlign w:val="center"/>
          </w:tcPr>
          <w:p w14:paraId="0961951F" w14:textId="4898F007" w:rsidR="00C851D9" w:rsidRPr="00C14C27" w:rsidRDefault="00E955FC" w:rsidP="008909CF">
            <w:pPr>
              <w:jc w:val="center"/>
              <w:rPr>
                <w:color w:val="000000"/>
                <w:sz w:val="23"/>
                <w:szCs w:val="23"/>
                <w:highlight w:val="yellow"/>
                <w:lang w:val="uk-UA"/>
              </w:rPr>
            </w:pPr>
            <w:r w:rsidRPr="00E955FC">
              <w:rPr>
                <w:color w:val="000000"/>
                <w:sz w:val="23"/>
                <w:szCs w:val="23"/>
                <w:lang w:val="uk-UA"/>
              </w:rPr>
              <w:t>у 2,9 р</w:t>
            </w:r>
          </w:p>
        </w:tc>
      </w:tr>
      <w:tr w:rsidR="00C851D9" w:rsidRPr="00C14C27" w14:paraId="21BD5DBD" w14:textId="77777777" w:rsidTr="00C851D9">
        <w:trPr>
          <w:trHeight w:val="373"/>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15A10ACB" w14:textId="77777777" w:rsidR="00C851D9" w:rsidRPr="00C14C27" w:rsidRDefault="00C851D9" w:rsidP="00F77E8C">
            <w:pPr>
              <w:rPr>
                <w:color w:val="000000"/>
                <w:sz w:val="23"/>
                <w:szCs w:val="23"/>
              </w:rPr>
            </w:pPr>
            <w:r w:rsidRPr="00C14C27">
              <w:rPr>
                <w:color w:val="000000"/>
                <w:sz w:val="23"/>
                <w:szCs w:val="23"/>
                <w:lang w:val="uk-UA"/>
              </w:rPr>
              <w:t>Видатки на відрядження</w:t>
            </w:r>
          </w:p>
        </w:tc>
        <w:tc>
          <w:tcPr>
            <w:tcW w:w="1276" w:type="dxa"/>
            <w:tcBorders>
              <w:top w:val="nil"/>
              <w:left w:val="nil"/>
              <w:bottom w:val="single" w:sz="8" w:space="0" w:color="000000"/>
              <w:right w:val="single" w:sz="8" w:space="0" w:color="000000"/>
            </w:tcBorders>
            <w:shd w:val="clear" w:color="auto" w:fill="auto"/>
            <w:noWrap/>
            <w:vAlign w:val="center"/>
          </w:tcPr>
          <w:p w14:paraId="5E27D41A" w14:textId="464914FC" w:rsidR="00C851D9" w:rsidRPr="00C14C27" w:rsidRDefault="00C14C27" w:rsidP="00C851D9">
            <w:pPr>
              <w:jc w:val="center"/>
              <w:rPr>
                <w:color w:val="000000"/>
                <w:sz w:val="23"/>
                <w:szCs w:val="23"/>
                <w:lang w:val="uk-UA"/>
              </w:rPr>
            </w:pPr>
            <w:r w:rsidRPr="00C14C27">
              <w:rPr>
                <w:lang w:val="uk-UA"/>
              </w:rPr>
              <w:t>430,7</w:t>
            </w:r>
          </w:p>
        </w:tc>
        <w:tc>
          <w:tcPr>
            <w:tcW w:w="1559" w:type="dxa"/>
            <w:tcBorders>
              <w:top w:val="nil"/>
              <w:left w:val="nil"/>
              <w:bottom w:val="single" w:sz="8" w:space="0" w:color="000000"/>
              <w:right w:val="single" w:sz="8" w:space="0" w:color="000000"/>
            </w:tcBorders>
            <w:shd w:val="clear" w:color="auto" w:fill="auto"/>
            <w:noWrap/>
            <w:vAlign w:val="center"/>
          </w:tcPr>
          <w:p w14:paraId="3900D8CA" w14:textId="1F34E9FD" w:rsidR="00C851D9" w:rsidRPr="00FB4254" w:rsidRDefault="00FB4254" w:rsidP="00C851D9">
            <w:pPr>
              <w:jc w:val="center"/>
              <w:rPr>
                <w:color w:val="000000"/>
                <w:sz w:val="23"/>
                <w:szCs w:val="23"/>
                <w:lang w:val="uk-UA"/>
              </w:rPr>
            </w:pPr>
            <w:r w:rsidRPr="00FB4254">
              <w:rPr>
                <w:color w:val="000000"/>
                <w:sz w:val="23"/>
                <w:szCs w:val="23"/>
                <w:lang w:val="uk-UA"/>
              </w:rPr>
              <w:t>3 562,9</w:t>
            </w:r>
          </w:p>
        </w:tc>
        <w:tc>
          <w:tcPr>
            <w:tcW w:w="1559" w:type="dxa"/>
            <w:tcBorders>
              <w:top w:val="nil"/>
              <w:left w:val="nil"/>
              <w:bottom w:val="single" w:sz="8" w:space="0" w:color="000000"/>
              <w:right w:val="single" w:sz="8" w:space="0" w:color="000000"/>
            </w:tcBorders>
            <w:shd w:val="clear" w:color="auto" w:fill="auto"/>
            <w:vAlign w:val="center"/>
          </w:tcPr>
          <w:p w14:paraId="70899412" w14:textId="67A19E88" w:rsidR="00C851D9" w:rsidRPr="00FB4254" w:rsidRDefault="00FB4254" w:rsidP="00F77E8C">
            <w:pPr>
              <w:jc w:val="center"/>
              <w:rPr>
                <w:color w:val="000000"/>
                <w:sz w:val="23"/>
                <w:szCs w:val="23"/>
                <w:lang w:val="uk-UA"/>
              </w:rPr>
            </w:pPr>
            <w:r w:rsidRPr="00FB4254">
              <w:rPr>
                <w:color w:val="000000"/>
                <w:sz w:val="23"/>
                <w:szCs w:val="23"/>
                <w:lang w:val="uk-UA"/>
              </w:rPr>
              <w:t>812,0</w:t>
            </w:r>
          </w:p>
        </w:tc>
        <w:tc>
          <w:tcPr>
            <w:tcW w:w="1276" w:type="dxa"/>
            <w:tcBorders>
              <w:top w:val="nil"/>
              <w:left w:val="nil"/>
              <w:bottom w:val="single" w:sz="8" w:space="0" w:color="000000"/>
              <w:right w:val="single" w:sz="8" w:space="0" w:color="000000"/>
            </w:tcBorders>
            <w:shd w:val="clear" w:color="auto" w:fill="auto"/>
            <w:noWrap/>
            <w:vAlign w:val="center"/>
          </w:tcPr>
          <w:p w14:paraId="69027CCF" w14:textId="0008FD4B" w:rsidR="00C851D9" w:rsidRPr="00FB4254" w:rsidRDefault="007219A4" w:rsidP="00F77E8C">
            <w:pPr>
              <w:jc w:val="center"/>
              <w:rPr>
                <w:color w:val="000000"/>
                <w:sz w:val="23"/>
                <w:szCs w:val="23"/>
                <w:lang w:val="uk-UA"/>
              </w:rPr>
            </w:pPr>
            <w:r>
              <w:rPr>
                <w:color w:val="000000"/>
                <w:sz w:val="23"/>
                <w:szCs w:val="23"/>
                <w:lang w:val="uk-UA"/>
              </w:rPr>
              <w:t>756,4</w:t>
            </w:r>
          </w:p>
        </w:tc>
        <w:tc>
          <w:tcPr>
            <w:tcW w:w="1134" w:type="dxa"/>
            <w:tcBorders>
              <w:top w:val="nil"/>
              <w:left w:val="nil"/>
              <w:bottom w:val="single" w:sz="8" w:space="0" w:color="000000"/>
              <w:right w:val="single" w:sz="8" w:space="0" w:color="000000"/>
            </w:tcBorders>
            <w:shd w:val="clear" w:color="auto" w:fill="auto"/>
            <w:vAlign w:val="center"/>
          </w:tcPr>
          <w:p w14:paraId="1F7AFE39" w14:textId="3327647D" w:rsidR="00C851D9" w:rsidRPr="00FB4254" w:rsidRDefault="00FB4254" w:rsidP="00F77E8C">
            <w:pPr>
              <w:jc w:val="center"/>
              <w:rPr>
                <w:color w:val="000000"/>
                <w:sz w:val="23"/>
                <w:szCs w:val="23"/>
                <w:lang w:val="uk-UA"/>
              </w:rPr>
            </w:pPr>
            <w:r w:rsidRPr="00FB4254">
              <w:rPr>
                <w:color w:val="000000"/>
                <w:sz w:val="23"/>
                <w:szCs w:val="23"/>
                <w:lang w:val="uk-UA"/>
              </w:rPr>
              <w:t>93,1</w:t>
            </w:r>
          </w:p>
        </w:tc>
        <w:tc>
          <w:tcPr>
            <w:tcW w:w="1276" w:type="dxa"/>
            <w:tcBorders>
              <w:top w:val="nil"/>
              <w:left w:val="nil"/>
              <w:bottom w:val="single" w:sz="8" w:space="0" w:color="000000"/>
              <w:right w:val="single" w:sz="8" w:space="0" w:color="000000"/>
            </w:tcBorders>
            <w:shd w:val="clear" w:color="auto" w:fill="auto"/>
            <w:vAlign w:val="center"/>
          </w:tcPr>
          <w:p w14:paraId="4C778F32" w14:textId="35C12ED1" w:rsidR="00C851D9" w:rsidRPr="00C14C27" w:rsidRDefault="00E955FC" w:rsidP="00F77E8C">
            <w:pPr>
              <w:jc w:val="center"/>
              <w:rPr>
                <w:color w:val="000000"/>
                <w:sz w:val="23"/>
                <w:szCs w:val="23"/>
                <w:highlight w:val="yellow"/>
                <w:lang w:val="uk-UA"/>
              </w:rPr>
            </w:pPr>
            <w:r w:rsidRPr="00E955FC">
              <w:rPr>
                <w:color w:val="000000"/>
                <w:sz w:val="23"/>
                <w:szCs w:val="23"/>
                <w:lang w:val="uk-UA"/>
              </w:rPr>
              <w:t>у 1,8</w:t>
            </w:r>
            <w:r w:rsidR="00272B46" w:rsidRPr="00E955FC">
              <w:rPr>
                <w:color w:val="000000"/>
                <w:sz w:val="23"/>
                <w:szCs w:val="23"/>
                <w:lang w:val="uk-UA"/>
              </w:rPr>
              <w:t xml:space="preserve"> р</w:t>
            </w:r>
          </w:p>
        </w:tc>
      </w:tr>
      <w:tr w:rsidR="00C851D9" w:rsidRPr="00C14C27" w14:paraId="2975D491" w14:textId="77777777" w:rsidTr="00C851D9">
        <w:trPr>
          <w:trHeight w:val="373"/>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78C1D6B3" w14:textId="77777777" w:rsidR="00C851D9" w:rsidRPr="00C14C27" w:rsidRDefault="00C851D9" w:rsidP="00F77E8C">
            <w:pPr>
              <w:rPr>
                <w:color w:val="000000"/>
                <w:sz w:val="23"/>
                <w:szCs w:val="23"/>
              </w:rPr>
            </w:pPr>
            <w:r w:rsidRPr="00C14C27">
              <w:rPr>
                <w:color w:val="000000"/>
                <w:sz w:val="23"/>
                <w:szCs w:val="23"/>
                <w:lang w:val="uk-UA"/>
              </w:rPr>
              <w:t>Оплата комунальних послуг</w:t>
            </w:r>
          </w:p>
        </w:tc>
        <w:tc>
          <w:tcPr>
            <w:tcW w:w="1276" w:type="dxa"/>
            <w:tcBorders>
              <w:top w:val="nil"/>
              <w:left w:val="nil"/>
              <w:bottom w:val="single" w:sz="8" w:space="0" w:color="000000"/>
              <w:right w:val="single" w:sz="8" w:space="0" w:color="000000"/>
            </w:tcBorders>
            <w:shd w:val="clear" w:color="auto" w:fill="auto"/>
            <w:noWrap/>
            <w:vAlign w:val="center"/>
          </w:tcPr>
          <w:p w14:paraId="3F569653" w14:textId="0BCA9277" w:rsidR="00C851D9" w:rsidRPr="00C14C27" w:rsidRDefault="00C14C27" w:rsidP="00C851D9">
            <w:pPr>
              <w:jc w:val="center"/>
              <w:rPr>
                <w:color w:val="000000"/>
                <w:sz w:val="23"/>
                <w:szCs w:val="23"/>
                <w:lang w:val="uk-UA"/>
              </w:rPr>
            </w:pPr>
            <w:r w:rsidRPr="00C14C27">
              <w:rPr>
                <w:lang w:val="uk-UA"/>
              </w:rPr>
              <w:t>7 773,6</w:t>
            </w:r>
          </w:p>
        </w:tc>
        <w:tc>
          <w:tcPr>
            <w:tcW w:w="1559" w:type="dxa"/>
            <w:tcBorders>
              <w:top w:val="nil"/>
              <w:left w:val="nil"/>
              <w:bottom w:val="single" w:sz="8" w:space="0" w:color="000000"/>
              <w:right w:val="single" w:sz="8" w:space="0" w:color="000000"/>
            </w:tcBorders>
            <w:shd w:val="clear" w:color="auto" w:fill="auto"/>
            <w:noWrap/>
            <w:vAlign w:val="center"/>
          </w:tcPr>
          <w:p w14:paraId="77D1CD62" w14:textId="61B0B7A9" w:rsidR="00C851D9" w:rsidRPr="00451CE3" w:rsidRDefault="00451CE3" w:rsidP="00C851D9">
            <w:pPr>
              <w:jc w:val="center"/>
              <w:rPr>
                <w:color w:val="000000"/>
                <w:sz w:val="23"/>
                <w:szCs w:val="23"/>
                <w:lang w:val="uk-UA"/>
              </w:rPr>
            </w:pPr>
            <w:r w:rsidRPr="00451CE3">
              <w:rPr>
                <w:color w:val="000000"/>
                <w:sz w:val="23"/>
                <w:szCs w:val="23"/>
                <w:lang w:val="uk-UA"/>
              </w:rPr>
              <w:t>42 268,3</w:t>
            </w:r>
          </w:p>
        </w:tc>
        <w:tc>
          <w:tcPr>
            <w:tcW w:w="1559" w:type="dxa"/>
            <w:tcBorders>
              <w:top w:val="nil"/>
              <w:left w:val="nil"/>
              <w:bottom w:val="single" w:sz="8" w:space="0" w:color="000000"/>
              <w:right w:val="single" w:sz="8" w:space="0" w:color="000000"/>
            </w:tcBorders>
            <w:shd w:val="clear" w:color="auto" w:fill="auto"/>
            <w:vAlign w:val="center"/>
          </w:tcPr>
          <w:p w14:paraId="46C123A2" w14:textId="0ED1E898" w:rsidR="00C851D9" w:rsidRPr="00AD59CC" w:rsidRDefault="00451CE3" w:rsidP="00F77E8C">
            <w:pPr>
              <w:jc w:val="center"/>
              <w:rPr>
                <w:color w:val="000000"/>
                <w:sz w:val="23"/>
                <w:szCs w:val="23"/>
                <w:lang w:val="en-US"/>
              </w:rPr>
            </w:pPr>
            <w:r w:rsidRPr="00451CE3">
              <w:rPr>
                <w:color w:val="000000"/>
                <w:sz w:val="23"/>
                <w:szCs w:val="23"/>
                <w:lang w:val="uk-UA"/>
              </w:rPr>
              <w:t>13 912,</w:t>
            </w:r>
            <w:r w:rsidR="00AD59CC">
              <w:rPr>
                <w:color w:val="000000"/>
                <w:sz w:val="23"/>
                <w:szCs w:val="23"/>
                <w:lang w:val="en-US"/>
              </w:rPr>
              <w:t>2</w:t>
            </w:r>
          </w:p>
        </w:tc>
        <w:tc>
          <w:tcPr>
            <w:tcW w:w="1276" w:type="dxa"/>
            <w:tcBorders>
              <w:top w:val="nil"/>
              <w:left w:val="nil"/>
              <w:bottom w:val="single" w:sz="8" w:space="0" w:color="000000"/>
              <w:right w:val="single" w:sz="8" w:space="0" w:color="000000"/>
            </w:tcBorders>
            <w:shd w:val="clear" w:color="auto" w:fill="auto"/>
            <w:noWrap/>
            <w:vAlign w:val="center"/>
          </w:tcPr>
          <w:p w14:paraId="7A80E194" w14:textId="64A89190" w:rsidR="00C851D9" w:rsidRPr="00451CE3" w:rsidRDefault="00451CE3" w:rsidP="00F77E8C">
            <w:pPr>
              <w:jc w:val="center"/>
              <w:rPr>
                <w:color w:val="000000"/>
                <w:sz w:val="23"/>
                <w:szCs w:val="23"/>
                <w:lang w:val="uk-UA"/>
              </w:rPr>
            </w:pPr>
            <w:r w:rsidRPr="00451CE3">
              <w:rPr>
                <w:color w:val="000000"/>
                <w:sz w:val="23"/>
                <w:szCs w:val="23"/>
                <w:lang w:val="uk-UA"/>
              </w:rPr>
              <w:t>10 131,9</w:t>
            </w:r>
          </w:p>
        </w:tc>
        <w:tc>
          <w:tcPr>
            <w:tcW w:w="1134" w:type="dxa"/>
            <w:tcBorders>
              <w:top w:val="nil"/>
              <w:left w:val="nil"/>
              <w:bottom w:val="single" w:sz="8" w:space="0" w:color="000000"/>
              <w:right w:val="single" w:sz="8" w:space="0" w:color="000000"/>
            </w:tcBorders>
            <w:shd w:val="clear" w:color="auto" w:fill="auto"/>
            <w:vAlign w:val="center"/>
          </w:tcPr>
          <w:p w14:paraId="3D5AE1E7" w14:textId="40ED0F32" w:rsidR="00C851D9" w:rsidRPr="00451CE3" w:rsidRDefault="00451CE3" w:rsidP="00F77E8C">
            <w:pPr>
              <w:jc w:val="center"/>
              <w:rPr>
                <w:color w:val="000000"/>
                <w:sz w:val="23"/>
                <w:szCs w:val="23"/>
                <w:lang w:val="uk-UA"/>
              </w:rPr>
            </w:pPr>
            <w:r w:rsidRPr="00451CE3">
              <w:rPr>
                <w:color w:val="000000"/>
                <w:sz w:val="23"/>
                <w:szCs w:val="23"/>
                <w:lang w:val="uk-UA"/>
              </w:rPr>
              <w:t>72,8</w:t>
            </w:r>
          </w:p>
        </w:tc>
        <w:tc>
          <w:tcPr>
            <w:tcW w:w="1276" w:type="dxa"/>
            <w:tcBorders>
              <w:top w:val="nil"/>
              <w:left w:val="nil"/>
              <w:bottom w:val="single" w:sz="8" w:space="0" w:color="000000"/>
              <w:right w:val="single" w:sz="8" w:space="0" w:color="000000"/>
            </w:tcBorders>
            <w:shd w:val="clear" w:color="auto" w:fill="auto"/>
            <w:vAlign w:val="center"/>
          </w:tcPr>
          <w:p w14:paraId="62992D90" w14:textId="1F03AF67" w:rsidR="00C851D9" w:rsidRPr="00C14C27" w:rsidRDefault="00E955FC" w:rsidP="008909CF">
            <w:pPr>
              <w:jc w:val="center"/>
              <w:rPr>
                <w:color w:val="000000"/>
                <w:sz w:val="23"/>
                <w:szCs w:val="23"/>
                <w:highlight w:val="yellow"/>
                <w:lang w:val="uk-UA"/>
              </w:rPr>
            </w:pPr>
            <w:r w:rsidRPr="00E955FC">
              <w:rPr>
                <w:color w:val="000000"/>
                <w:sz w:val="23"/>
                <w:szCs w:val="23"/>
                <w:lang w:val="uk-UA"/>
              </w:rPr>
              <w:t>у 1,3 р</w:t>
            </w:r>
          </w:p>
        </w:tc>
      </w:tr>
      <w:tr w:rsidR="00C851D9" w:rsidRPr="00C14C27" w14:paraId="66423A2B" w14:textId="77777777" w:rsidTr="00C851D9">
        <w:trPr>
          <w:trHeight w:val="373"/>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28687DB1" w14:textId="77777777" w:rsidR="00C851D9" w:rsidRPr="00C14C27" w:rsidRDefault="00C851D9" w:rsidP="00F77E8C">
            <w:pPr>
              <w:rPr>
                <w:color w:val="000000"/>
                <w:sz w:val="23"/>
                <w:szCs w:val="23"/>
              </w:rPr>
            </w:pPr>
            <w:r w:rsidRPr="00C14C27">
              <w:rPr>
                <w:color w:val="000000"/>
                <w:sz w:val="23"/>
                <w:szCs w:val="23"/>
                <w:lang w:val="uk-UA"/>
              </w:rPr>
              <w:t>Інші виплати населенню</w:t>
            </w:r>
          </w:p>
        </w:tc>
        <w:tc>
          <w:tcPr>
            <w:tcW w:w="1276" w:type="dxa"/>
            <w:tcBorders>
              <w:top w:val="nil"/>
              <w:left w:val="nil"/>
              <w:bottom w:val="single" w:sz="8" w:space="0" w:color="000000"/>
              <w:right w:val="single" w:sz="8" w:space="0" w:color="000000"/>
            </w:tcBorders>
            <w:shd w:val="clear" w:color="auto" w:fill="auto"/>
            <w:noWrap/>
            <w:vAlign w:val="center"/>
          </w:tcPr>
          <w:p w14:paraId="4BAABFEC" w14:textId="1169B9D9" w:rsidR="00C851D9" w:rsidRPr="00C14C27" w:rsidRDefault="00C14C27" w:rsidP="00C851D9">
            <w:pPr>
              <w:jc w:val="center"/>
              <w:rPr>
                <w:color w:val="000000"/>
                <w:sz w:val="23"/>
                <w:szCs w:val="23"/>
                <w:lang w:val="uk-UA"/>
              </w:rPr>
            </w:pPr>
            <w:r w:rsidRPr="00C14C27">
              <w:rPr>
                <w:lang w:val="uk-UA"/>
              </w:rPr>
              <w:t>4 308,6</w:t>
            </w:r>
          </w:p>
        </w:tc>
        <w:tc>
          <w:tcPr>
            <w:tcW w:w="1559" w:type="dxa"/>
            <w:tcBorders>
              <w:top w:val="nil"/>
              <w:left w:val="nil"/>
              <w:bottom w:val="single" w:sz="8" w:space="0" w:color="000000"/>
              <w:right w:val="single" w:sz="8" w:space="0" w:color="000000"/>
            </w:tcBorders>
            <w:shd w:val="clear" w:color="auto" w:fill="auto"/>
            <w:noWrap/>
            <w:vAlign w:val="center"/>
          </w:tcPr>
          <w:p w14:paraId="7091ABA8" w14:textId="13BB55E9" w:rsidR="00C851D9" w:rsidRPr="00FB3A88" w:rsidRDefault="00FB3A88" w:rsidP="00C851D9">
            <w:pPr>
              <w:jc w:val="center"/>
              <w:rPr>
                <w:color w:val="000000"/>
                <w:sz w:val="23"/>
                <w:szCs w:val="23"/>
                <w:lang w:val="uk-UA"/>
              </w:rPr>
            </w:pPr>
            <w:r w:rsidRPr="00FB3A88">
              <w:rPr>
                <w:color w:val="000000"/>
                <w:sz w:val="23"/>
                <w:szCs w:val="23"/>
                <w:lang w:val="uk-UA"/>
              </w:rPr>
              <w:t>27 355,9</w:t>
            </w:r>
          </w:p>
        </w:tc>
        <w:tc>
          <w:tcPr>
            <w:tcW w:w="1559" w:type="dxa"/>
            <w:tcBorders>
              <w:top w:val="nil"/>
              <w:left w:val="nil"/>
              <w:bottom w:val="single" w:sz="8" w:space="0" w:color="000000"/>
              <w:right w:val="single" w:sz="8" w:space="0" w:color="000000"/>
            </w:tcBorders>
            <w:shd w:val="clear" w:color="auto" w:fill="auto"/>
            <w:vAlign w:val="center"/>
          </w:tcPr>
          <w:p w14:paraId="1F732D97" w14:textId="43FEFE03" w:rsidR="00C851D9" w:rsidRPr="00AD59CC" w:rsidRDefault="00FB3A88" w:rsidP="00F77E8C">
            <w:pPr>
              <w:jc w:val="center"/>
              <w:rPr>
                <w:color w:val="000000"/>
                <w:sz w:val="23"/>
                <w:szCs w:val="23"/>
                <w:lang w:val="en-US"/>
              </w:rPr>
            </w:pPr>
            <w:r w:rsidRPr="00FB3A88">
              <w:rPr>
                <w:color w:val="000000"/>
                <w:sz w:val="23"/>
                <w:szCs w:val="23"/>
                <w:lang w:val="uk-UA"/>
              </w:rPr>
              <w:t>4 208,</w:t>
            </w:r>
            <w:r w:rsidR="00AD59CC">
              <w:rPr>
                <w:color w:val="000000"/>
                <w:sz w:val="23"/>
                <w:szCs w:val="23"/>
                <w:lang w:val="en-US"/>
              </w:rPr>
              <w:t>3</w:t>
            </w:r>
          </w:p>
        </w:tc>
        <w:tc>
          <w:tcPr>
            <w:tcW w:w="1276" w:type="dxa"/>
            <w:tcBorders>
              <w:top w:val="nil"/>
              <w:left w:val="nil"/>
              <w:bottom w:val="single" w:sz="8" w:space="0" w:color="000000"/>
              <w:right w:val="single" w:sz="8" w:space="0" w:color="000000"/>
            </w:tcBorders>
            <w:shd w:val="clear" w:color="auto" w:fill="auto"/>
            <w:noWrap/>
            <w:vAlign w:val="center"/>
          </w:tcPr>
          <w:p w14:paraId="20A8C084" w14:textId="6D4F8002" w:rsidR="00C851D9" w:rsidRPr="00FB3A88" w:rsidRDefault="00FB3A88" w:rsidP="00F77E8C">
            <w:pPr>
              <w:jc w:val="center"/>
              <w:rPr>
                <w:color w:val="000000"/>
                <w:sz w:val="23"/>
                <w:szCs w:val="23"/>
                <w:lang w:val="uk-UA"/>
              </w:rPr>
            </w:pPr>
            <w:r w:rsidRPr="00FB3A88">
              <w:rPr>
                <w:color w:val="000000"/>
                <w:sz w:val="23"/>
                <w:szCs w:val="23"/>
                <w:lang w:val="uk-UA"/>
              </w:rPr>
              <w:t>4 018,</w:t>
            </w:r>
            <w:r w:rsidR="007219A4">
              <w:rPr>
                <w:color w:val="000000"/>
                <w:sz w:val="23"/>
                <w:szCs w:val="23"/>
                <w:lang w:val="uk-UA"/>
              </w:rPr>
              <w:t>3</w:t>
            </w:r>
          </w:p>
        </w:tc>
        <w:tc>
          <w:tcPr>
            <w:tcW w:w="1134" w:type="dxa"/>
            <w:tcBorders>
              <w:top w:val="nil"/>
              <w:left w:val="nil"/>
              <w:bottom w:val="single" w:sz="8" w:space="0" w:color="000000"/>
              <w:right w:val="single" w:sz="8" w:space="0" w:color="000000"/>
            </w:tcBorders>
            <w:shd w:val="clear" w:color="auto" w:fill="auto"/>
            <w:vAlign w:val="center"/>
          </w:tcPr>
          <w:p w14:paraId="04EE4672" w14:textId="00FA042E" w:rsidR="00C851D9" w:rsidRPr="00FB3A88" w:rsidRDefault="00FB3A88" w:rsidP="00F77E8C">
            <w:pPr>
              <w:jc w:val="center"/>
              <w:rPr>
                <w:color w:val="000000"/>
                <w:sz w:val="23"/>
                <w:szCs w:val="23"/>
                <w:lang w:val="uk-UA"/>
              </w:rPr>
            </w:pPr>
            <w:r w:rsidRPr="00FB3A88">
              <w:rPr>
                <w:color w:val="000000"/>
                <w:sz w:val="23"/>
                <w:szCs w:val="23"/>
                <w:lang w:val="uk-UA"/>
              </w:rPr>
              <w:t>95,5</w:t>
            </w:r>
          </w:p>
        </w:tc>
        <w:tc>
          <w:tcPr>
            <w:tcW w:w="1276" w:type="dxa"/>
            <w:tcBorders>
              <w:top w:val="nil"/>
              <w:left w:val="nil"/>
              <w:bottom w:val="single" w:sz="8" w:space="0" w:color="000000"/>
              <w:right w:val="single" w:sz="8" w:space="0" w:color="000000"/>
            </w:tcBorders>
            <w:shd w:val="clear" w:color="auto" w:fill="auto"/>
            <w:vAlign w:val="center"/>
          </w:tcPr>
          <w:p w14:paraId="4411499F" w14:textId="46C9C9FF" w:rsidR="00C851D9" w:rsidRPr="00C14C27" w:rsidRDefault="00E955FC" w:rsidP="00F77E8C">
            <w:pPr>
              <w:jc w:val="center"/>
              <w:rPr>
                <w:color w:val="000000"/>
                <w:sz w:val="23"/>
                <w:szCs w:val="23"/>
                <w:highlight w:val="yellow"/>
                <w:lang w:val="uk-UA"/>
              </w:rPr>
            </w:pPr>
            <w:r w:rsidRPr="00E955FC">
              <w:rPr>
                <w:color w:val="000000"/>
                <w:sz w:val="23"/>
                <w:szCs w:val="23"/>
                <w:lang w:val="uk-UA"/>
              </w:rPr>
              <w:t>93,3</w:t>
            </w:r>
          </w:p>
        </w:tc>
      </w:tr>
      <w:tr w:rsidR="00C851D9" w:rsidRPr="00C14C27" w14:paraId="60D59ABF" w14:textId="77777777" w:rsidTr="00C851D9">
        <w:trPr>
          <w:trHeight w:val="729"/>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15BE628F" w14:textId="77777777" w:rsidR="00C851D9" w:rsidRPr="00C14C27" w:rsidRDefault="00C851D9" w:rsidP="00F77E8C">
            <w:pPr>
              <w:rPr>
                <w:color w:val="000000"/>
                <w:sz w:val="23"/>
                <w:szCs w:val="23"/>
              </w:rPr>
            </w:pPr>
            <w:r w:rsidRPr="00C14C27">
              <w:rPr>
                <w:color w:val="000000"/>
                <w:sz w:val="23"/>
                <w:szCs w:val="23"/>
                <w:lang w:val="uk-UA"/>
              </w:rPr>
              <w:t>Окремі заходи по реалізації програм</w:t>
            </w:r>
          </w:p>
        </w:tc>
        <w:tc>
          <w:tcPr>
            <w:tcW w:w="1276" w:type="dxa"/>
            <w:tcBorders>
              <w:top w:val="nil"/>
              <w:left w:val="nil"/>
              <w:bottom w:val="single" w:sz="8" w:space="0" w:color="000000"/>
              <w:right w:val="single" w:sz="8" w:space="0" w:color="000000"/>
            </w:tcBorders>
            <w:shd w:val="clear" w:color="auto" w:fill="auto"/>
            <w:noWrap/>
            <w:vAlign w:val="center"/>
          </w:tcPr>
          <w:p w14:paraId="43D7C0BF" w14:textId="73478C08" w:rsidR="00C851D9" w:rsidRPr="00C14C27" w:rsidRDefault="00C14C27" w:rsidP="00C851D9">
            <w:pPr>
              <w:jc w:val="center"/>
              <w:rPr>
                <w:color w:val="000000"/>
                <w:sz w:val="23"/>
                <w:szCs w:val="23"/>
                <w:lang w:val="uk-UA"/>
              </w:rPr>
            </w:pPr>
            <w:r w:rsidRPr="00C14C27">
              <w:rPr>
                <w:lang w:val="uk-UA"/>
              </w:rPr>
              <w:t>58,6</w:t>
            </w:r>
          </w:p>
        </w:tc>
        <w:tc>
          <w:tcPr>
            <w:tcW w:w="1559" w:type="dxa"/>
            <w:tcBorders>
              <w:top w:val="nil"/>
              <w:left w:val="nil"/>
              <w:bottom w:val="single" w:sz="8" w:space="0" w:color="000000"/>
              <w:right w:val="single" w:sz="8" w:space="0" w:color="000000"/>
            </w:tcBorders>
            <w:shd w:val="clear" w:color="auto" w:fill="auto"/>
            <w:noWrap/>
            <w:vAlign w:val="center"/>
          </w:tcPr>
          <w:p w14:paraId="470A2D16" w14:textId="4A6A0321" w:rsidR="00C851D9" w:rsidRPr="00BD2DAC" w:rsidRDefault="00BD2DAC" w:rsidP="00C851D9">
            <w:pPr>
              <w:jc w:val="center"/>
              <w:rPr>
                <w:color w:val="000000"/>
                <w:sz w:val="23"/>
                <w:szCs w:val="23"/>
                <w:lang w:val="uk-UA"/>
              </w:rPr>
            </w:pPr>
            <w:r w:rsidRPr="00BD2DAC">
              <w:rPr>
                <w:color w:val="000000"/>
                <w:sz w:val="23"/>
                <w:szCs w:val="23"/>
                <w:lang w:val="uk-UA"/>
              </w:rPr>
              <w:t>519,0</w:t>
            </w:r>
          </w:p>
        </w:tc>
        <w:tc>
          <w:tcPr>
            <w:tcW w:w="1559" w:type="dxa"/>
            <w:tcBorders>
              <w:top w:val="nil"/>
              <w:left w:val="nil"/>
              <w:bottom w:val="single" w:sz="8" w:space="0" w:color="000000"/>
              <w:right w:val="single" w:sz="8" w:space="0" w:color="000000"/>
            </w:tcBorders>
            <w:shd w:val="clear" w:color="auto" w:fill="auto"/>
            <w:vAlign w:val="center"/>
          </w:tcPr>
          <w:p w14:paraId="6C708CB1" w14:textId="02137DE2" w:rsidR="00C851D9" w:rsidRPr="00BD2DAC" w:rsidRDefault="00BD2DAC" w:rsidP="00F77E8C">
            <w:pPr>
              <w:jc w:val="center"/>
              <w:rPr>
                <w:color w:val="000000"/>
                <w:sz w:val="23"/>
                <w:szCs w:val="23"/>
                <w:lang w:val="uk-UA"/>
              </w:rPr>
            </w:pPr>
            <w:r w:rsidRPr="00BD2DAC">
              <w:rPr>
                <w:color w:val="000000"/>
                <w:sz w:val="23"/>
                <w:szCs w:val="23"/>
                <w:lang w:val="uk-UA"/>
              </w:rPr>
              <w:t>90,8</w:t>
            </w:r>
          </w:p>
        </w:tc>
        <w:tc>
          <w:tcPr>
            <w:tcW w:w="1276" w:type="dxa"/>
            <w:tcBorders>
              <w:top w:val="nil"/>
              <w:left w:val="nil"/>
              <w:bottom w:val="single" w:sz="8" w:space="0" w:color="000000"/>
              <w:right w:val="single" w:sz="8" w:space="0" w:color="000000"/>
            </w:tcBorders>
            <w:shd w:val="clear" w:color="auto" w:fill="auto"/>
            <w:noWrap/>
            <w:vAlign w:val="center"/>
          </w:tcPr>
          <w:p w14:paraId="34D24B20" w14:textId="2BD95510" w:rsidR="00C851D9" w:rsidRPr="00BD2DAC" w:rsidRDefault="00BD2DAC" w:rsidP="00F77E8C">
            <w:pPr>
              <w:jc w:val="center"/>
              <w:rPr>
                <w:color w:val="000000"/>
                <w:sz w:val="23"/>
                <w:szCs w:val="23"/>
                <w:lang w:val="uk-UA"/>
              </w:rPr>
            </w:pPr>
            <w:r w:rsidRPr="00BD2DAC">
              <w:rPr>
                <w:color w:val="000000"/>
                <w:sz w:val="23"/>
                <w:szCs w:val="23"/>
                <w:lang w:val="uk-UA"/>
              </w:rPr>
              <w:t>64,2</w:t>
            </w:r>
          </w:p>
        </w:tc>
        <w:tc>
          <w:tcPr>
            <w:tcW w:w="1134" w:type="dxa"/>
            <w:tcBorders>
              <w:top w:val="nil"/>
              <w:left w:val="nil"/>
              <w:bottom w:val="single" w:sz="8" w:space="0" w:color="000000"/>
              <w:right w:val="single" w:sz="8" w:space="0" w:color="000000"/>
            </w:tcBorders>
            <w:shd w:val="clear" w:color="auto" w:fill="auto"/>
            <w:vAlign w:val="center"/>
          </w:tcPr>
          <w:p w14:paraId="0298E8F7" w14:textId="7D1B731B" w:rsidR="00C851D9" w:rsidRPr="00BD2DAC" w:rsidRDefault="00BD2DAC" w:rsidP="00F77E8C">
            <w:pPr>
              <w:jc w:val="center"/>
              <w:rPr>
                <w:color w:val="000000"/>
                <w:sz w:val="23"/>
                <w:szCs w:val="23"/>
                <w:lang w:val="uk-UA"/>
              </w:rPr>
            </w:pPr>
            <w:r w:rsidRPr="00BD2DAC">
              <w:rPr>
                <w:color w:val="000000"/>
                <w:sz w:val="23"/>
                <w:szCs w:val="23"/>
                <w:lang w:val="uk-UA"/>
              </w:rPr>
              <w:t>70,7</w:t>
            </w:r>
          </w:p>
        </w:tc>
        <w:tc>
          <w:tcPr>
            <w:tcW w:w="1276" w:type="dxa"/>
            <w:tcBorders>
              <w:top w:val="nil"/>
              <w:left w:val="nil"/>
              <w:bottom w:val="single" w:sz="8" w:space="0" w:color="000000"/>
              <w:right w:val="single" w:sz="8" w:space="0" w:color="000000"/>
            </w:tcBorders>
            <w:shd w:val="clear" w:color="auto" w:fill="auto"/>
            <w:vAlign w:val="center"/>
          </w:tcPr>
          <w:p w14:paraId="3F2DF325" w14:textId="18CB195F" w:rsidR="00C851D9" w:rsidRPr="00C14C27" w:rsidRDefault="00E955FC" w:rsidP="00F77E8C">
            <w:pPr>
              <w:jc w:val="center"/>
              <w:rPr>
                <w:color w:val="000000"/>
                <w:sz w:val="23"/>
                <w:szCs w:val="23"/>
                <w:highlight w:val="yellow"/>
                <w:lang w:val="uk-UA"/>
              </w:rPr>
            </w:pPr>
            <w:r w:rsidRPr="00E955FC">
              <w:rPr>
                <w:color w:val="000000"/>
                <w:sz w:val="23"/>
                <w:szCs w:val="23"/>
                <w:lang w:val="uk-UA"/>
              </w:rPr>
              <w:t>101,1</w:t>
            </w:r>
          </w:p>
        </w:tc>
      </w:tr>
      <w:tr w:rsidR="00C851D9" w:rsidRPr="00E955FC" w14:paraId="78C9000D" w14:textId="77777777" w:rsidTr="00C851D9">
        <w:trPr>
          <w:trHeight w:val="729"/>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7D9E8D17" w14:textId="77777777" w:rsidR="00C851D9" w:rsidRPr="00C14C27" w:rsidRDefault="00C851D9" w:rsidP="00F77E8C">
            <w:pPr>
              <w:rPr>
                <w:color w:val="000000"/>
                <w:sz w:val="23"/>
                <w:szCs w:val="23"/>
              </w:rPr>
            </w:pPr>
            <w:r w:rsidRPr="00C14C27">
              <w:rPr>
                <w:color w:val="000000"/>
                <w:sz w:val="23"/>
                <w:szCs w:val="23"/>
                <w:lang w:val="uk-UA"/>
              </w:rPr>
              <w:t>Субсидії та поточні трансферти підприємствам</w:t>
            </w:r>
          </w:p>
        </w:tc>
        <w:tc>
          <w:tcPr>
            <w:tcW w:w="1276" w:type="dxa"/>
            <w:tcBorders>
              <w:top w:val="nil"/>
              <w:left w:val="nil"/>
              <w:bottom w:val="single" w:sz="8" w:space="0" w:color="000000"/>
              <w:right w:val="single" w:sz="8" w:space="0" w:color="000000"/>
            </w:tcBorders>
            <w:shd w:val="clear" w:color="auto" w:fill="auto"/>
            <w:noWrap/>
            <w:vAlign w:val="center"/>
          </w:tcPr>
          <w:p w14:paraId="4697A749" w14:textId="2EC45EDA" w:rsidR="00C851D9" w:rsidRPr="00C14C27" w:rsidRDefault="00C14C27" w:rsidP="00C851D9">
            <w:pPr>
              <w:jc w:val="center"/>
              <w:rPr>
                <w:color w:val="000000"/>
                <w:sz w:val="23"/>
                <w:szCs w:val="23"/>
                <w:lang w:val="uk-UA"/>
              </w:rPr>
            </w:pPr>
            <w:r w:rsidRPr="00C14C27">
              <w:rPr>
                <w:lang w:val="uk-UA"/>
              </w:rPr>
              <w:t>32 268,7</w:t>
            </w:r>
          </w:p>
        </w:tc>
        <w:tc>
          <w:tcPr>
            <w:tcW w:w="1559" w:type="dxa"/>
            <w:tcBorders>
              <w:top w:val="nil"/>
              <w:left w:val="nil"/>
              <w:bottom w:val="single" w:sz="8" w:space="0" w:color="000000"/>
              <w:right w:val="single" w:sz="8" w:space="0" w:color="000000"/>
            </w:tcBorders>
            <w:shd w:val="clear" w:color="auto" w:fill="auto"/>
            <w:noWrap/>
            <w:vAlign w:val="center"/>
          </w:tcPr>
          <w:p w14:paraId="42F98625" w14:textId="04AB28FE" w:rsidR="00C851D9" w:rsidRPr="00BD2DAC" w:rsidRDefault="00BD2DAC" w:rsidP="00C851D9">
            <w:pPr>
              <w:jc w:val="center"/>
              <w:rPr>
                <w:color w:val="000000"/>
                <w:sz w:val="23"/>
                <w:szCs w:val="23"/>
                <w:lang w:val="uk-UA"/>
              </w:rPr>
            </w:pPr>
            <w:r w:rsidRPr="00BD2DAC">
              <w:rPr>
                <w:color w:val="000000"/>
                <w:sz w:val="23"/>
                <w:szCs w:val="23"/>
                <w:lang w:val="uk-UA"/>
              </w:rPr>
              <w:t>150 245,3</w:t>
            </w:r>
          </w:p>
        </w:tc>
        <w:tc>
          <w:tcPr>
            <w:tcW w:w="1559" w:type="dxa"/>
            <w:tcBorders>
              <w:top w:val="nil"/>
              <w:left w:val="nil"/>
              <w:bottom w:val="single" w:sz="8" w:space="0" w:color="000000"/>
              <w:right w:val="single" w:sz="8" w:space="0" w:color="000000"/>
            </w:tcBorders>
            <w:shd w:val="clear" w:color="auto" w:fill="auto"/>
            <w:vAlign w:val="center"/>
          </w:tcPr>
          <w:p w14:paraId="799BFF1F" w14:textId="28D5CB69" w:rsidR="00C851D9" w:rsidRPr="00BD2DAC" w:rsidRDefault="00BD2DAC" w:rsidP="00F77E8C">
            <w:pPr>
              <w:jc w:val="center"/>
              <w:rPr>
                <w:color w:val="000000"/>
                <w:sz w:val="23"/>
                <w:szCs w:val="23"/>
                <w:lang w:val="uk-UA"/>
              </w:rPr>
            </w:pPr>
            <w:r w:rsidRPr="00BD2DAC">
              <w:rPr>
                <w:color w:val="000000"/>
                <w:sz w:val="23"/>
                <w:szCs w:val="23"/>
                <w:lang w:val="uk-UA"/>
              </w:rPr>
              <w:t>33 631,5</w:t>
            </w:r>
          </w:p>
        </w:tc>
        <w:tc>
          <w:tcPr>
            <w:tcW w:w="1276" w:type="dxa"/>
            <w:tcBorders>
              <w:top w:val="nil"/>
              <w:left w:val="nil"/>
              <w:bottom w:val="single" w:sz="8" w:space="0" w:color="000000"/>
              <w:right w:val="single" w:sz="8" w:space="0" w:color="000000"/>
            </w:tcBorders>
            <w:shd w:val="clear" w:color="auto" w:fill="auto"/>
            <w:noWrap/>
            <w:vAlign w:val="center"/>
          </w:tcPr>
          <w:p w14:paraId="7097459D" w14:textId="51CE5CBA" w:rsidR="00C851D9" w:rsidRPr="00BD2DAC" w:rsidRDefault="00BD2DAC" w:rsidP="009319E5">
            <w:pPr>
              <w:jc w:val="center"/>
              <w:rPr>
                <w:color w:val="000000"/>
                <w:sz w:val="23"/>
                <w:szCs w:val="23"/>
                <w:lang w:val="uk-UA"/>
              </w:rPr>
            </w:pPr>
            <w:r w:rsidRPr="00BD2DAC">
              <w:rPr>
                <w:color w:val="000000"/>
                <w:sz w:val="23"/>
                <w:szCs w:val="23"/>
                <w:lang w:val="uk-UA"/>
              </w:rPr>
              <w:t>27 878,9</w:t>
            </w:r>
          </w:p>
        </w:tc>
        <w:tc>
          <w:tcPr>
            <w:tcW w:w="1134" w:type="dxa"/>
            <w:tcBorders>
              <w:top w:val="nil"/>
              <w:left w:val="nil"/>
              <w:bottom w:val="single" w:sz="8" w:space="0" w:color="000000"/>
              <w:right w:val="single" w:sz="8" w:space="0" w:color="000000"/>
            </w:tcBorders>
            <w:shd w:val="clear" w:color="auto" w:fill="auto"/>
            <w:vAlign w:val="center"/>
          </w:tcPr>
          <w:p w14:paraId="765693E3" w14:textId="4112F37E" w:rsidR="00C851D9" w:rsidRPr="00BD2DAC" w:rsidRDefault="00BD2DAC" w:rsidP="00F77E8C">
            <w:pPr>
              <w:jc w:val="center"/>
              <w:rPr>
                <w:color w:val="000000"/>
                <w:sz w:val="23"/>
                <w:szCs w:val="23"/>
                <w:lang w:val="uk-UA"/>
              </w:rPr>
            </w:pPr>
            <w:r w:rsidRPr="00BD2DAC">
              <w:rPr>
                <w:color w:val="000000"/>
                <w:sz w:val="23"/>
                <w:szCs w:val="23"/>
                <w:lang w:val="uk-UA"/>
              </w:rPr>
              <w:t>82,9</w:t>
            </w:r>
          </w:p>
        </w:tc>
        <w:tc>
          <w:tcPr>
            <w:tcW w:w="1276" w:type="dxa"/>
            <w:tcBorders>
              <w:top w:val="nil"/>
              <w:left w:val="nil"/>
              <w:bottom w:val="single" w:sz="8" w:space="0" w:color="000000"/>
              <w:right w:val="single" w:sz="8" w:space="0" w:color="000000"/>
            </w:tcBorders>
            <w:shd w:val="clear" w:color="auto" w:fill="auto"/>
            <w:vAlign w:val="center"/>
          </w:tcPr>
          <w:p w14:paraId="72747568" w14:textId="03B76BB5" w:rsidR="00C851D9" w:rsidRPr="00E955FC" w:rsidRDefault="00E955FC" w:rsidP="008909CF">
            <w:pPr>
              <w:jc w:val="center"/>
              <w:rPr>
                <w:color w:val="000000"/>
                <w:sz w:val="23"/>
                <w:szCs w:val="23"/>
                <w:lang w:val="uk-UA"/>
              </w:rPr>
            </w:pPr>
            <w:r w:rsidRPr="00E955FC">
              <w:rPr>
                <w:color w:val="000000"/>
                <w:sz w:val="23"/>
                <w:szCs w:val="23"/>
                <w:lang w:val="uk-UA"/>
              </w:rPr>
              <w:t>86,4</w:t>
            </w:r>
          </w:p>
        </w:tc>
      </w:tr>
      <w:tr w:rsidR="00E955FC" w:rsidRPr="00C14C27" w14:paraId="389F77B9" w14:textId="77777777" w:rsidTr="005A3B62">
        <w:trPr>
          <w:trHeight w:val="219"/>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5213FADE" w14:textId="77777777" w:rsidR="00E955FC" w:rsidRPr="00C14C27" w:rsidRDefault="00E955FC" w:rsidP="00F77E8C">
            <w:pPr>
              <w:rPr>
                <w:color w:val="000000"/>
                <w:sz w:val="23"/>
                <w:szCs w:val="23"/>
              </w:rPr>
            </w:pPr>
            <w:r w:rsidRPr="00C14C27">
              <w:rPr>
                <w:color w:val="000000"/>
                <w:sz w:val="23"/>
                <w:szCs w:val="23"/>
                <w:lang w:val="uk-UA"/>
              </w:rPr>
              <w:t xml:space="preserve">Нерозподілені </w:t>
            </w:r>
            <w:r w:rsidRPr="00C14C27">
              <w:rPr>
                <w:color w:val="000000"/>
                <w:sz w:val="23"/>
                <w:szCs w:val="23"/>
                <w:lang w:val="uk-UA"/>
              </w:rPr>
              <w:lastRenderedPageBreak/>
              <w:t>видатки</w:t>
            </w:r>
          </w:p>
        </w:tc>
        <w:tc>
          <w:tcPr>
            <w:tcW w:w="1276" w:type="dxa"/>
            <w:tcBorders>
              <w:top w:val="nil"/>
              <w:left w:val="nil"/>
              <w:right w:val="single" w:sz="8" w:space="0" w:color="000000"/>
            </w:tcBorders>
            <w:shd w:val="clear" w:color="auto" w:fill="auto"/>
            <w:noWrap/>
            <w:vAlign w:val="center"/>
          </w:tcPr>
          <w:p w14:paraId="638BF222" w14:textId="0465B94F" w:rsidR="00E955FC" w:rsidRPr="00C14C27" w:rsidRDefault="00E955FC" w:rsidP="00C851D9">
            <w:pPr>
              <w:jc w:val="center"/>
              <w:rPr>
                <w:color w:val="000000"/>
                <w:sz w:val="23"/>
                <w:szCs w:val="23"/>
                <w:lang w:val="uk-UA"/>
              </w:rPr>
            </w:pPr>
            <w:r w:rsidRPr="00C14C27">
              <w:lastRenderedPageBreak/>
              <w:t>0</w:t>
            </w:r>
          </w:p>
        </w:tc>
        <w:tc>
          <w:tcPr>
            <w:tcW w:w="1559" w:type="dxa"/>
            <w:tcBorders>
              <w:top w:val="nil"/>
              <w:left w:val="nil"/>
              <w:right w:val="single" w:sz="8" w:space="0" w:color="000000"/>
            </w:tcBorders>
            <w:shd w:val="clear" w:color="auto" w:fill="auto"/>
            <w:noWrap/>
            <w:vAlign w:val="center"/>
          </w:tcPr>
          <w:p w14:paraId="0AD4FA3E" w14:textId="64194A9C" w:rsidR="00E955FC" w:rsidRPr="00BD2DAC" w:rsidRDefault="00E955FC" w:rsidP="00C851D9">
            <w:pPr>
              <w:jc w:val="center"/>
              <w:rPr>
                <w:color w:val="000000"/>
                <w:sz w:val="23"/>
                <w:szCs w:val="23"/>
                <w:lang w:val="uk-UA"/>
              </w:rPr>
            </w:pPr>
            <w:r w:rsidRPr="00BD2DAC">
              <w:rPr>
                <w:color w:val="000000"/>
                <w:sz w:val="23"/>
                <w:szCs w:val="23"/>
                <w:lang w:val="uk-UA"/>
              </w:rPr>
              <w:t>3 584,9</w:t>
            </w:r>
          </w:p>
        </w:tc>
        <w:tc>
          <w:tcPr>
            <w:tcW w:w="1559" w:type="dxa"/>
            <w:tcBorders>
              <w:top w:val="nil"/>
              <w:left w:val="nil"/>
              <w:right w:val="single" w:sz="8" w:space="0" w:color="000000"/>
            </w:tcBorders>
            <w:shd w:val="clear" w:color="auto" w:fill="auto"/>
            <w:vAlign w:val="center"/>
          </w:tcPr>
          <w:p w14:paraId="2790C19D" w14:textId="54A159E3" w:rsidR="00E955FC" w:rsidRPr="00BD2DAC" w:rsidRDefault="00E955FC" w:rsidP="00F77E8C">
            <w:pPr>
              <w:jc w:val="center"/>
              <w:rPr>
                <w:color w:val="000000"/>
                <w:sz w:val="23"/>
                <w:szCs w:val="23"/>
                <w:lang w:val="uk-UA"/>
              </w:rPr>
            </w:pPr>
            <w:r w:rsidRPr="00BD2DAC">
              <w:rPr>
                <w:color w:val="000000"/>
                <w:sz w:val="23"/>
                <w:szCs w:val="23"/>
                <w:lang w:val="uk-UA"/>
              </w:rPr>
              <w:t>0</w:t>
            </w:r>
          </w:p>
        </w:tc>
        <w:tc>
          <w:tcPr>
            <w:tcW w:w="1276" w:type="dxa"/>
            <w:tcBorders>
              <w:top w:val="nil"/>
              <w:left w:val="nil"/>
              <w:right w:val="single" w:sz="8" w:space="0" w:color="000000"/>
            </w:tcBorders>
            <w:shd w:val="clear" w:color="auto" w:fill="auto"/>
            <w:noWrap/>
            <w:vAlign w:val="center"/>
          </w:tcPr>
          <w:p w14:paraId="77607A80" w14:textId="7172C700" w:rsidR="00E955FC" w:rsidRPr="00BD2DAC" w:rsidRDefault="00E955FC" w:rsidP="00F77E8C">
            <w:pPr>
              <w:jc w:val="center"/>
              <w:rPr>
                <w:color w:val="000000"/>
                <w:sz w:val="23"/>
                <w:szCs w:val="23"/>
                <w:lang w:val="uk-UA"/>
              </w:rPr>
            </w:pPr>
            <w:r w:rsidRPr="00BD2DAC">
              <w:rPr>
                <w:color w:val="000000"/>
                <w:sz w:val="23"/>
                <w:szCs w:val="23"/>
                <w:lang w:val="uk-UA"/>
              </w:rPr>
              <w:t>0</w:t>
            </w:r>
          </w:p>
        </w:tc>
        <w:tc>
          <w:tcPr>
            <w:tcW w:w="1134" w:type="dxa"/>
            <w:tcBorders>
              <w:top w:val="nil"/>
              <w:left w:val="nil"/>
              <w:right w:val="single" w:sz="8" w:space="0" w:color="000000"/>
            </w:tcBorders>
            <w:shd w:val="clear" w:color="auto" w:fill="auto"/>
            <w:vAlign w:val="center"/>
          </w:tcPr>
          <w:p w14:paraId="4B4871DE" w14:textId="5B4949B4" w:rsidR="00E955FC" w:rsidRPr="00BD2DAC" w:rsidRDefault="00E955FC" w:rsidP="00F77E8C">
            <w:pPr>
              <w:jc w:val="center"/>
              <w:rPr>
                <w:color w:val="000000"/>
                <w:sz w:val="23"/>
                <w:szCs w:val="23"/>
                <w:lang w:val="uk-UA"/>
              </w:rPr>
            </w:pPr>
            <w:r w:rsidRPr="00BD2DAC">
              <w:rPr>
                <w:color w:val="000000"/>
                <w:sz w:val="23"/>
                <w:szCs w:val="23"/>
                <w:lang w:val="uk-UA"/>
              </w:rPr>
              <w:t>-</w:t>
            </w:r>
          </w:p>
        </w:tc>
        <w:tc>
          <w:tcPr>
            <w:tcW w:w="1276" w:type="dxa"/>
            <w:tcBorders>
              <w:top w:val="nil"/>
              <w:left w:val="nil"/>
              <w:right w:val="single" w:sz="8" w:space="0" w:color="000000"/>
            </w:tcBorders>
            <w:shd w:val="clear" w:color="auto" w:fill="auto"/>
            <w:vAlign w:val="center"/>
          </w:tcPr>
          <w:p w14:paraId="354524BF" w14:textId="043D0445" w:rsidR="00E955FC" w:rsidRPr="00BD2DAC" w:rsidRDefault="00E955FC" w:rsidP="006231F3">
            <w:pPr>
              <w:jc w:val="center"/>
              <w:rPr>
                <w:color w:val="000000"/>
                <w:sz w:val="23"/>
                <w:szCs w:val="23"/>
                <w:lang w:val="uk-UA"/>
              </w:rPr>
            </w:pPr>
            <w:r w:rsidRPr="00BD2DAC">
              <w:rPr>
                <w:color w:val="000000"/>
                <w:sz w:val="23"/>
                <w:szCs w:val="23"/>
                <w:lang w:val="uk-UA"/>
              </w:rPr>
              <w:t>-</w:t>
            </w:r>
          </w:p>
        </w:tc>
      </w:tr>
      <w:tr w:rsidR="00E955FC" w:rsidRPr="00C14C27" w14:paraId="2DC294B1" w14:textId="77777777" w:rsidTr="00E955FC">
        <w:trPr>
          <w:trHeight w:val="113"/>
        </w:trPr>
        <w:tc>
          <w:tcPr>
            <w:tcW w:w="1843" w:type="dxa"/>
            <w:tcBorders>
              <w:top w:val="nil"/>
              <w:left w:val="single" w:sz="8" w:space="0" w:color="000000"/>
              <w:bottom w:val="single" w:sz="8" w:space="0" w:color="000000"/>
              <w:right w:val="single" w:sz="8" w:space="0" w:color="000000"/>
            </w:tcBorders>
            <w:shd w:val="clear" w:color="auto" w:fill="auto"/>
            <w:vAlign w:val="center"/>
          </w:tcPr>
          <w:p w14:paraId="0CE62EAA" w14:textId="4682FAD1" w:rsidR="00E955FC" w:rsidRPr="00C14C27" w:rsidRDefault="00E955FC" w:rsidP="00F77E8C">
            <w:pPr>
              <w:rPr>
                <w:color w:val="000000"/>
                <w:sz w:val="23"/>
                <w:szCs w:val="23"/>
                <w:lang w:val="uk-UA"/>
              </w:rPr>
            </w:pPr>
            <w:r>
              <w:rPr>
                <w:color w:val="000000"/>
                <w:sz w:val="23"/>
                <w:szCs w:val="23"/>
                <w:lang w:val="uk-UA"/>
              </w:rPr>
              <w:lastRenderedPageBreak/>
              <w:t>Придбання обладнання і предметів довгострокового використання</w:t>
            </w:r>
          </w:p>
        </w:tc>
        <w:tc>
          <w:tcPr>
            <w:tcW w:w="1276" w:type="dxa"/>
            <w:tcBorders>
              <w:top w:val="single" w:sz="4" w:space="0" w:color="auto"/>
              <w:left w:val="nil"/>
              <w:right w:val="single" w:sz="8" w:space="0" w:color="000000"/>
            </w:tcBorders>
            <w:shd w:val="clear" w:color="auto" w:fill="auto"/>
            <w:noWrap/>
            <w:vAlign w:val="center"/>
          </w:tcPr>
          <w:p w14:paraId="7598D9F1" w14:textId="29DCF261" w:rsidR="00E955FC" w:rsidRPr="00E955FC" w:rsidRDefault="00E955FC" w:rsidP="00C851D9">
            <w:pPr>
              <w:jc w:val="center"/>
              <w:rPr>
                <w:lang w:val="uk-UA"/>
              </w:rPr>
            </w:pPr>
            <w:r>
              <w:rPr>
                <w:lang w:val="uk-UA"/>
              </w:rPr>
              <w:t>0</w:t>
            </w:r>
          </w:p>
        </w:tc>
        <w:tc>
          <w:tcPr>
            <w:tcW w:w="1559" w:type="dxa"/>
            <w:tcBorders>
              <w:top w:val="single" w:sz="4" w:space="0" w:color="auto"/>
              <w:left w:val="nil"/>
              <w:right w:val="single" w:sz="8" w:space="0" w:color="000000"/>
            </w:tcBorders>
            <w:shd w:val="clear" w:color="auto" w:fill="auto"/>
            <w:noWrap/>
            <w:vAlign w:val="center"/>
          </w:tcPr>
          <w:p w14:paraId="03EDD682" w14:textId="42D977A0" w:rsidR="00E955FC" w:rsidRPr="00BD2DAC" w:rsidRDefault="00E955FC" w:rsidP="00C851D9">
            <w:pPr>
              <w:jc w:val="center"/>
              <w:rPr>
                <w:color w:val="000000"/>
                <w:sz w:val="23"/>
                <w:szCs w:val="23"/>
                <w:lang w:val="uk-UA"/>
              </w:rPr>
            </w:pPr>
            <w:r>
              <w:rPr>
                <w:color w:val="000000"/>
                <w:sz w:val="23"/>
                <w:szCs w:val="23"/>
                <w:lang w:val="uk-UA"/>
              </w:rPr>
              <w:t>1 316,6</w:t>
            </w:r>
          </w:p>
        </w:tc>
        <w:tc>
          <w:tcPr>
            <w:tcW w:w="1559" w:type="dxa"/>
            <w:tcBorders>
              <w:top w:val="single" w:sz="4" w:space="0" w:color="auto"/>
              <w:left w:val="nil"/>
              <w:right w:val="single" w:sz="8" w:space="0" w:color="000000"/>
            </w:tcBorders>
            <w:shd w:val="clear" w:color="auto" w:fill="auto"/>
            <w:vAlign w:val="center"/>
          </w:tcPr>
          <w:p w14:paraId="564AF8B1" w14:textId="2BCF19AE" w:rsidR="00E955FC" w:rsidRPr="00BD2DAC" w:rsidRDefault="00E955FC" w:rsidP="00F77E8C">
            <w:pPr>
              <w:jc w:val="center"/>
              <w:rPr>
                <w:color w:val="000000"/>
                <w:sz w:val="23"/>
                <w:szCs w:val="23"/>
                <w:lang w:val="uk-UA"/>
              </w:rPr>
            </w:pPr>
            <w:r>
              <w:rPr>
                <w:color w:val="000000"/>
                <w:sz w:val="23"/>
                <w:szCs w:val="23"/>
                <w:lang w:val="uk-UA"/>
              </w:rPr>
              <w:t>0</w:t>
            </w:r>
          </w:p>
        </w:tc>
        <w:tc>
          <w:tcPr>
            <w:tcW w:w="1276" w:type="dxa"/>
            <w:tcBorders>
              <w:top w:val="single" w:sz="4" w:space="0" w:color="auto"/>
              <w:left w:val="nil"/>
              <w:right w:val="single" w:sz="8" w:space="0" w:color="000000"/>
            </w:tcBorders>
            <w:shd w:val="clear" w:color="auto" w:fill="auto"/>
            <w:noWrap/>
            <w:vAlign w:val="center"/>
          </w:tcPr>
          <w:p w14:paraId="15337260" w14:textId="4318F8E9" w:rsidR="00E955FC" w:rsidRPr="00BD2DAC" w:rsidRDefault="00E955FC" w:rsidP="00F77E8C">
            <w:pPr>
              <w:jc w:val="center"/>
              <w:rPr>
                <w:color w:val="000000"/>
                <w:sz w:val="23"/>
                <w:szCs w:val="23"/>
                <w:lang w:val="uk-UA"/>
              </w:rPr>
            </w:pPr>
            <w:r>
              <w:rPr>
                <w:color w:val="000000"/>
                <w:sz w:val="23"/>
                <w:szCs w:val="23"/>
                <w:lang w:val="uk-UA"/>
              </w:rPr>
              <w:t>0</w:t>
            </w:r>
          </w:p>
        </w:tc>
        <w:tc>
          <w:tcPr>
            <w:tcW w:w="1134" w:type="dxa"/>
            <w:tcBorders>
              <w:top w:val="single" w:sz="4" w:space="0" w:color="auto"/>
              <w:left w:val="nil"/>
              <w:right w:val="single" w:sz="8" w:space="0" w:color="000000"/>
            </w:tcBorders>
            <w:shd w:val="clear" w:color="auto" w:fill="auto"/>
            <w:vAlign w:val="center"/>
          </w:tcPr>
          <w:p w14:paraId="71B778B5" w14:textId="3011CE2C" w:rsidR="00E955FC" w:rsidRPr="00BD2DAC" w:rsidRDefault="00E955FC" w:rsidP="00F77E8C">
            <w:pPr>
              <w:jc w:val="center"/>
              <w:rPr>
                <w:color w:val="000000"/>
                <w:sz w:val="23"/>
                <w:szCs w:val="23"/>
                <w:lang w:val="uk-UA"/>
              </w:rPr>
            </w:pPr>
            <w:r>
              <w:rPr>
                <w:color w:val="000000"/>
                <w:sz w:val="23"/>
                <w:szCs w:val="23"/>
                <w:lang w:val="uk-UA"/>
              </w:rPr>
              <w:t>0</w:t>
            </w:r>
          </w:p>
        </w:tc>
        <w:tc>
          <w:tcPr>
            <w:tcW w:w="1276" w:type="dxa"/>
            <w:tcBorders>
              <w:top w:val="single" w:sz="4" w:space="0" w:color="auto"/>
              <w:left w:val="nil"/>
              <w:right w:val="single" w:sz="8" w:space="0" w:color="000000"/>
            </w:tcBorders>
            <w:shd w:val="clear" w:color="auto" w:fill="auto"/>
            <w:vAlign w:val="center"/>
          </w:tcPr>
          <w:p w14:paraId="269E9B8F" w14:textId="361F4B6C" w:rsidR="00E955FC" w:rsidRPr="00BD2DAC" w:rsidRDefault="00E955FC" w:rsidP="006231F3">
            <w:pPr>
              <w:jc w:val="center"/>
              <w:rPr>
                <w:color w:val="000000"/>
                <w:sz w:val="23"/>
                <w:szCs w:val="23"/>
                <w:lang w:val="uk-UA"/>
              </w:rPr>
            </w:pPr>
            <w:r>
              <w:rPr>
                <w:color w:val="000000"/>
                <w:sz w:val="23"/>
                <w:szCs w:val="23"/>
                <w:lang w:val="uk-UA"/>
              </w:rPr>
              <w:t>-</w:t>
            </w:r>
          </w:p>
        </w:tc>
      </w:tr>
      <w:tr w:rsidR="00E955FC" w:rsidRPr="00C14C27" w14:paraId="2BCAB3D1" w14:textId="77777777" w:rsidTr="00E955FC">
        <w:trPr>
          <w:trHeight w:val="112"/>
        </w:trPr>
        <w:tc>
          <w:tcPr>
            <w:tcW w:w="1843" w:type="dxa"/>
            <w:tcBorders>
              <w:top w:val="nil"/>
              <w:left w:val="single" w:sz="8" w:space="0" w:color="000000"/>
              <w:bottom w:val="single" w:sz="8" w:space="0" w:color="000000"/>
              <w:right w:val="single" w:sz="8" w:space="0" w:color="000000"/>
            </w:tcBorders>
            <w:shd w:val="clear" w:color="auto" w:fill="auto"/>
            <w:vAlign w:val="center"/>
          </w:tcPr>
          <w:p w14:paraId="6A350A79" w14:textId="68A6F2DA" w:rsidR="00E955FC" w:rsidRPr="00C14C27" w:rsidRDefault="00E955FC" w:rsidP="00F77E8C">
            <w:pPr>
              <w:rPr>
                <w:color w:val="000000"/>
                <w:sz w:val="23"/>
                <w:szCs w:val="23"/>
                <w:lang w:val="uk-UA"/>
              </w:rPr>
            </w:pPr>
            <w:r>
              <w:rPr>
                <w:color w:val="000000"/>
                <w:sz w:val="23"/>
                <w:szCs w:val="23"/>
                <w:lang w:val="uk-UA"/>
              </w:rPr>
              <w:t>Капітальні трансферти підприємствам(установам)</w:t>
            </w:r>
          </w:p>
        </w:tc>
        <w:tc>
          <w:tcPr>
            <w:tcW w:w="1276" w:type="dxa"/>
            <w:tcBorders>
              <w:top w:val="single" w:sz="4" w:space="0" w:color="auto"/>
              <w:left w:val="nil"/>
              <w:bottom w:val="single" w:sz="8" w:space="0" w:color="000000"/>
              <w:right w:val="single" w:sz="8" w:space="0" w:color="000000"/>
            </w:tcBorders>
            <w:shd w:val="clear" w:color="auto" w:fill="auto"/>
            <w:noWrap/>
            <w:vAlign w:val="center"/>
          </w:tcPr>
          <w:p w14:paraId="0FDFBE18" w14:textId="67BF8343" w:rsidR="00E955FC" w:rsidRPr="00E955FC" w:rsidRDefault="00E955FC" w:rsidP="00C851D9">
            <w:pPr>
              <w:jc w:val="center"/>
              <w:rPr>
                <w:lang w:val="uk-UA"/>
              </w:rPr>
            </w:pPr>
            <w:r>
              <w:rPr>
                <w:lang w:val="uk-UA"/>
              </w:rPr>
              <w:t>0</w:t>
            </w:r>
          </w:p>
        </w:tc>
        <w:tc>
          <w:tcPr>
            <w:tcW w:w="1559" w:type="dxa"/>
            <w:tcBorders>
              <w:top w:val="single" w:sz="4" w:space="0" w:color="auto"/>
              <w:left w:val="nil"/>
              <w:bottom w:val="single" w:sz="8" w:space="0" w:color="000000"/>
              <w:right w:val="single" w:sz="8" w:space="0" w:color="000000"/>
            </w:tcBorders>
            <w:shd w:val="clear" w:color="auto" w:fill="auto"/>
            <w:noWrap/>
            <w:vAlign w:val="center"/>
          </w:tcPr>
          <w:p w14:paraId="158C550B" w14:textId="148DB9D4" w:rsidR="00E955FC" w:rsidRPr="00BD2DAC" w:rsidRDefault="00E955FC" w:rsidP="00C851D9">
            <w:pPr>
              <w:jc w:val="center"/>
              <w:rPr>
                <w:color w:val="000000"/>
                <w:sz w:val="23"/>
                <w:szCs w:val="23"/>
                <w:lang w:val="uk-UA"/>
              </w:rPr>
            </w:pPr>
            <w:r>
              <w:rPr>
                <w:color w:val="000000"/>
                <w:sz w:val="23"/>
                <w:szCs w:val="23"/>
                <w:lang w:val="uk-UA"/>
              </w:rPr>
              <w:t>1 689,4</w:t>
            </w:r>
          </w:p>
        </w:tc>
        <w:tc>
          <w:tcPr>
            <w:tcW w:w="1559" w:type="dxa"/>
            <w:tcBorders>
              <w:top w:val="single" w:sz="4" w:space="0" w:color="auto"/>
              <w:left w:val="nil"/>
              <w:bottom w:val="single" w:sz="8" w:space="0" w:color="000000"/>
              <w:right w:val="single" w:sz="8" w:space="0" w:color="000000"/>
            </w:tcBorders>
            <w:shd w:val="clear" w:color="auto" w:fill="auto"/>
            <w:vAlign w:val="center"/>
          </w:tcPr>
          <w:p w14:paraId="43A754EC" w14:textId="1C1EACD2" w:rsidR="00E955FC" w:rsidRPr="00BD2DAC" w:rsidRDefault="00E955FC" w:rsidP="00F77E8C">
            <w:pPr>
              <w:jc w:val="center"/>
              <w:rPr>
                <w:color w:val="000000"/>
                <w:sz w:val="23"/>
                <w:szCs w:val="23"/>
                <w:lang w:val="uk-UA"/>
              </w:rPr>
            </w:pPr>
            <w:r>
              <w:rPr>
                <w:color w:val="000000"/>
                <w:sz w:val="23"/>
                <w:szCs w:val="23"/>
                <w:lang w:val="uk-UA"/>
              </w:rPr>
              <w:t>0</w:t>
            </w:r>
          </w:p>
        </w:tc>
        <w:tc>
          <w:tcPr>
            <w:tcW w:w="1276" w:type="dxa"/>
            <w:tcBorders>
              <w:top w:val="single" w:sz="4" w:space="0" w:color="auto"/>
              <w:left w:val="nil"/>
              <w:bottom w:val="single" w:sz="8" w:space="0" w:color="000000"/>
              <w:right w:val="single" w:sz="8" w:space="0" w:color="000000"/>
            </w:tcBorders>
            <w:shd w:val="clear" w:color="auto" w:fill="auto"/>
            <w:noWrap/>
            <w:vAlign w:val="center"/>
          </w:tcPr>
          <w:p w14:paraId="0571B7FB" w14:textId="5FD8AD9C" w:rsidR="00E955FC" w:rsidRPr="00BD2DAC" w:rsidRDefault="00E955FC" w:rsidP="00F77E8C">
            <w:pPr>
              <w:jc w:val="center"/>
              <w:rPr>
                <w:color w:val="000000"/>
                <w:sz w:val="23"/>
                <w:szCs w:val="23"/>
                <w:lang w:val="uk-UA"/>
              </w:rPr>
            </w:pPr>
            <w:r>
              <w:rPr>
                <w:color w:val="000000"/>
                <w:sz w:val="23"/>
                <w:szCs w:val="23"/>
                <w:lang w:val="uk-UA"/>
              </w:rPr>
              <w:t>0</w:t>
            </w:r>
          </w:p>
        </w:tc>
        <w:tc>
          <w:tcPr>
            <w:tcW w:w="1134" w:type="dxa"/>
            <w:tcBorders>
              <w:top w:val="single" w:sz="4" w:space="0" w:color="auto"/>
              <w:left w:val="nil"/>
              <w:bottom w:val="single" w:sz="8" w:space="0" w:color="000000"/>
              <w:right w:val="single" w:sz="8" w:space="0" w:color="000000"/>
            </w:tcBorders>
            <w:shd w:val="clear" w:color="auto" w:fill="auto"/>
            <w:vAlign w:val="center"/>
          </w:tcPr>
          <w:p w14:paraId="76ABCE47" w14:textId="168911CA" w:rsidR="00E955FC" w:rsidRPr="00BD2DAC" w:rsidRDefault="00E955FC" w:rsidP="00F77E8C">
            <w:pPr>
              <w:jc w:val="center"/>
              <w:rPr>
                <w:color w:val="000000"/>
                <w:sz w:val="23"/>
                <w:szCs w:val="23"/>
                <w:lang w:val="uk-UA"/>
              </w:rPr>
            </w:pPr>
            <w:r>
              <w:rPr>
                <w:color w:val="000000"/>
                <w:sz w:val="23"/>
                <w:szCs w:val="23"/>
                <w:lang w:val="uk-UA"/>
              </w:rPr>
              <w:t>0</w:t>
            </w:r>
          </w:p>
        </w:tc>
        <w:tc>
          <w:tcPr>
            <w:tcW w:w="1276" w:type="dxa"/>
            <w:tcBorders>
              <w:top w:val="single" w:sz="4" w:space="0" w:color="auto"/>
              <w:left w:val="nil"/>
              <w:bottom w:val="single" w:sz="8" w:space="0" w:color="000000"/>
              <w:right w:val="single" w:sz="8" w:space="0" w:color="000000"/>
            </w:tcBorders>
            <w:shd w:val="clear" w:color="auto" w:fill="auto"/>
            <w:vAlign w:val="center"/>
          </w:tcPr>
          <w:p w14:paraId="38157F8A" w14:textId="237C3D3D" w:rsidR="00E955FC" w:rsidRPr="00BD2DAC" w:rsidRDefault="00E955FC" w:rsidP="006231F3">
            <w:pPr>
              <w:jc w:val="center"/>
              <w:rPr>
                <w:color w:val="000000"/>
                <w:sz w:val="23"/>
                <w:szCs w:val="23"/>
                <w:lang w:val="uk-UA"/>
              </w:rPr>
            </w:pPr>
            <w:r>
              <w:rPr>
                <w:color w:val="000000"/>
                <w:sz w:val="23"/>
                <w:szCs w:val="23"/>
                <w:lang w:val="uk-UA"/>
              </w:rPr>
              <w:t>-</w:t>
            </w:r>
          </w:p>
        </w:tc>
      </w:tr>
      <w:tr w:rsidR="00C851D9" w:rsidRPr="00C14C27" w14:paraId="66FD36A3" w14:textId="77777777" w:rsidTr="00C851D9">
        <w:trPr>
          <w:trHeight w:val="1085"/>
        </w:trPr>
        <w:tc>
          <w:tcPr>
            <w:tcW w:w="1843" w:type="dxa"/>
            <w:tcBorders>
              <w:top w:val="nil"/>
              <w:left w:val="single" w:sz="8" w:space="0" w:color="000000"/>
              <w:bottom w:val="nil"/>
              <w:right w:val="single" w:sz="8" w:space="0" w:color="000000"/>
            </w:tcBorders>
            <w:shd w:val="clear" w:color="auto" w:fill="auto"/>
            <w:vAlign w:val="center"/>
            <w:hideMark/>
          </w:tcPr>
          <w:p w14:paraId="75B38ACA" w14:textId="00595F0F" w:rsidR="00C851D9" w:rsidRPr="00BD2DAC" w:rsidRDefault="00C851D9" w:rsidP="00BD2DAC">
            <w:pPr>
              <w:rPr>
                <w:color w:val="000000"/>
                <w:sz w:val="23"/>
                <w:szCs w:val="23"/>
                <w:lang w:val="uk-UA"/>
              </w:rPr>
            </w:pPr>
            <w:r w:rsidRPr="00C14C27">
              <w:rPr>
                <w:color w:val="000000"/>
                <w:sz w:val="23"/>
                <w:szCs w:val="23"/>
                <w:lang w:val="uk-UA"/>
              </w:rPr>
              <w:t>Поточні трансферти органам державного управління інших рівнів</w:t>
            </w:r>
          </w:p>
        </w:tc>
        <w:tc>
          <w:tcPr>
            <w:tcW w:w="1276" w:type="dxa"/>
            <w:tcBorders>
              <w:top w:val="nil"/>
              <w:left w:val="nil"/>
              <w:bottom w:val="nil"/>
              <w:right w:val="single" w:sz="8" w:space="0" w:color="000000"/>
            </w:tcBorders>
            <w:shd w:val="clear" w:color="auto" w:fill="auto"/>
            <w:noWrap/>
            <w:vAlign w:val="center"/>
          </w:tcPr>
          <w:p w14:paraId="0F5294A3" w14:textId="77777777" w:rsidR="00C851D9" w:rsidRPr="00C14C27" w:rsidRDefault="00C851D9" w:rsidP="00C851D9">
            <w:pPr>
              <w:jc w:val="center"/>
              <w:rPr>
                <w:i/>
                <w:color w:val="000000"/>
                <w:sz w:val="22"/>
                <w:szCs w:val="22"/>
                <w:lang w:val="uk-UA"/>
              </w:rPr>
            </w:pPr>
          </w:p>
          <w:p w14:paraId="6E1CD8D9" w14:textId="77777777" w:rsidR="00C851D9" w:rsidRPr="00C14C27" w:rsidRDefault="00C851D9" w:rsidP="00C851D9">
            <w:pPr>
              <w:jc w:val="center"/>
              <w:rPr>
                <w:i/>
                <w:color w:val="000000"/>
                <w:sz w:val="22"/>
                <w:szCs w:val="22"/>
                <w:lang w:val="uk-UA"/>
              </w:rPr>
            </w:pPr>
          </w:p>
          <w:p w14:paraId="24F46E20" w14:textId="77777777" w:rsidR="00C851D9" w:rsidRPr="00C14C27" w:rsidRDefault="00C851D9" w:rsidP="00C851D9">
            <w:pPr>
              <w:jc w:val="center"/>
              <w:rPr>
                <w:i/>
                <w:color w:val="000000"/>
                <w:sz w:val="22"/>
                <w:szCs w:val="22"/>
                <w:lang w:val="uk-UA"/>
              </w:rPr>
            </w:pPr>
          </w:p>
          <w:p w14:paraId="0F98CD91" w14:textId="7132D2C2" w:rsidR="00C14C27" w:rsidRPr="00C14C27" w:rsidRDefault="00C14C27" w:rsidP="00C14C27">
            <w:pPr>
              <w:jc w:val="center"/>
              <w:rPr>
                <w:color w:val="000000"/>
                <w:sz w:val="22"/>
                <w:szCs w:val="22"/>
                <w:lang w:val="uk-UA"/>
              </w:rPr>
            </w:pPr>
            <w:r w:rsidRPr="00C14C27">
              <w:rPr>
                <w:color w:val="000000"/>
                <w:sz w:val="22"/>
                <w:szCs w:val="22"/>
                <w:lang w:val="uk-UA"/>
              </w:rPr>
              <w:t>14 004,9</w:t>
            </w:r>
          </w:p>
          <w:p w14:paraId="2A41DA50" w14:textId="77777777" w:rsidR="00C851D9" w:rsidRPr="00C14C27" w:rsidRDefault="00C851D9" w:rsidP="00C851D9">
            <w:pPr>
              <w:jc w:val="center"/>
              <w:rPr>
                <w:i/>
                <w:color w:val="000000"/>
                <w:sz w:val="22"/>
                <w:szCs w:val="22"/>
                <w:lang w:val="uk-UA"/>
              </w:rPr>
            </w:pPr>
          </w:p>
          <w:p w14:paraId="63B80067" w14:textId="77777777" w:rsidR="00C851D9" w:rsidRPr="00C14C27" w:rsidRDefault="00C851D9" w:rsidP="00C851D9">
            <w:pPr>
              <w:jc w:val="center"/>
              <w:rPr>
                <w:i/>
                <w:color w:val="000000"/>
                <w:sz w:val="22"/>
                <w:szCs w:val="22"/>
                <w:lang w:val="uk-UA"/>
              </w:rPr>
            </w:pPr>
          </w:p>
          <w:p w14:paraId="0D928CD3" w14:textId="7FA0838F" w:rsidR="00C851D9" w:rsidRPr="00C14C27" w:rsidRDefault="00C851D9" w:rsidP="00C851D9">
            <w:pPr>
              <w:jc w:val="center"/>
              <w:rPr>
                <w:i/>
                <w:color w:val="000000"/>
                <w:sz w:val="22"/>
                <w:szCs w:val="22"/>
                <w:lang w:val="uk-UA"/>
              </w:rPr>
            </w:pPr>
          </w:p>
        </w:tc>
        <w:tc>
          <w:tcPr>
            <w:tcW w:w="1559" w:type="dxa"/>
            <w:tcBorders>
              <w:top w:val="nil"/>
              <w:left w:val="nil"/>
              <w:bottom w:val="nil"/>
              <w:right w:val="single" w:sz="8" w:space="0" w:color="000000"/>
            </w:tcBorders>
            <w:shd w:val="clear" w:color="auto" w:fill="auto"/>
            <w:noWrap/>
            <w:vAlign w:val="center"/>
          </w:tcPr>
          <w:p w14:paraId="3FD9ABD1" w14:textId="77777777" w:rsidR="005F532F" w:rsidRPr="00BD2DAC" w:rsidRDefault="005F532F" w:rsidP="00C851D9">
            <w:pPr>
              <w:jc w:val="center"/>
              <w:rPr>
                <w:i/>
                <w:color w:val="000000"/>
                <w:sz w:val="22"/>
                <w:szCs w:val="22"/>
                <w:lang w:val="uk-UA"/>
              </w:rPr>
            </w:pPr>
          </w:p>
          <w:p w14:paraId="1CA157A8" w14:textId="77777777" w:rsidR="005F532F" w:rsidRPr="00BD2DAC" w:rsidRDefault="005F532F" w:rsidP="00C851D9">
            <w:pPr>
              <w:jc w:val="center"/>
              <w:rPr>
                <w:i/>
                <w:color w:val="000000"/>
                <w:sz w:val="22"/>
                <w:szCs w:val="22"/>
                <w:lang w:val="uk-UA"/>
              </w:rPr>
            </w:pPr>
          </w:p>
          <w:p w14:paraId="74AC7CA1" w14:textId="77777777" w:rsidR="005F532F" w:rsidRPr="00BD2DAC" w:rsidRDefault="005F532F" w:rsidP="00C851D9">
            <w:pPr>
              <w:jc w:val="center"/>
              <w:rPr>
                <w:i/>
                <w:color w:val="000000"/>
                <w:sz w:val="22"/>
                <w:szCs w:val="22"/>
                <w:lang w:val="uk-UA"/>
              </w:rPr>
            </w:pPr>
          </w:p>
          <w:p w14:paraId="636C6162" w14:textId="024C2DAE" w:rsidR="00C851D9" w:rsidRPr="00BD2DAC" w:rsidRDefault="00BD2DAC" w:rsidP="00C851D9">
            <w:pPr>
              <w:jc w:val="center"/>
              <w:rPr>
                <w:color w:val="000000"/>
                <w:sz w:val="22"/>
                <w:szCs w:val="22"/>
                <w:lang w:val="uk-UA"/>
              </w:rPr>
            </w:pPr>
            <w:r w:rsidRPr="00BD2DAC">
              <w:rPr>
                <w:color w:val="000000"/>
                <w:sz w:val="22"/>
                <w:szCs w:val="22"/>
                <w:lang w:val="uk-UA"/>
              </w:rPr>
              <w:t>52 832,8</w:t>
            </w:r>
          </w:p>
          <w:p w14:paraId="4FE0E024" w14:textId="77777777" w:rsidR="005F532F" w:rsidRPr="00BD2DAC" w:rsidRDefault="005F532F" w:rsidP="00C851D9">
            <w:pPr>
              <w:jc w:val="center"/>
              <w:rPr>
                <w:i/>
                <w:color w:val="000000"/>
                <w:sz w:val="22"/>
                <w:szCs w:val="22"/>
                <w:lang w:val="uk-UA"/>
              </w:rPr>
            </w:pPr>
          </w:p>
          <w:p w14:paraId="0103A25E" w14:textId="77777777" w:rsidR="005F532F" w:rsidRPr="00BD2DAC" w:rsidRDefault="005F532F" w:rsidP="00C851D9">
            <w:pPr>
              <w:jc w:val="center"/>
              <w:rPr>
                <w:i/>
                <w:color w:val="000000"/>
                <w:sz w:val="22"/>
                <w:szCs w:val="22"/>
                <w:lang w:val="uk-UA"/>
              </w:rPr>
            </w:pPr>
          </w:p>
          <w:p w14:paraId="7D308AE4" w14:textId="4BE3FF3C" w:rsidR="005F532F" w:rsidRPr="00BD2DAC" w:rsidRDefault="005F532F" w:rsidP="00C851D9">
            <w:pPr>
              <w:jc w:val="center"/>
              <w:rPr>
                <w:i/>
                <w:color w:val="000000"/>
                <w:sz w:val="22"/>
                <w:szCs w:val="22"/>
                <w:lang w:val="uk-UA"/>
              </w:rPr>
            </w:pPr>
          </w:p>
        </w:tc>
        <w:tc>
          <w:tcPr>
            <w:tcW w:w="1559" w:type="dxa"/>
            <w:tcBorders>
              <w:top w:val="nil"/>
              <w:left w:val="nil"/>
              <w:bottom w:val="nil"/>
              <w:right w:val="single" w:sz="8" w:space="0" w:color="000000"/>
            </w:tcBorders>
            <w:shd w:val="clear" w:color="auto" w:fill="auto"/>
            <w:vAlign w:val="center"/>
          </w:tcPr>
          <w:p w14:paraId="77DF38B2" w14:textId="77777777" w:rsidR="005F532F" w:rsidRPr="00BD2DAC" w:rsidRDefault="005F532F" w:rsidP="00F77E8C">
            <w:pPr>
              <w:jc w:val="center"/>
              <w:rPr>
                <w:i/>
                <w:color w:val="000000"/>
                <w:sz w:val="22"/>
                <w:szCs w:val="22"/>
                <w:lang w:val="uk-UA"/>
              </w:rPr>
            </w:pPr>
          </w:p>
          <w:p w14:paraId="498F05D7" w14:textId="77777777" w:rsidR="005F532F" w:rsidRPr="00BD2DAC" w:rsidRDefault="005F532F" w:rsidP="00F77E8C">
            <w:pPr>
              <w:jc w:val="center"/>
              <w:rPr>
                <w:i/>
                <w:color w:val="000000"/>
                <w:sz w:val="22"/>
                <w:szCs w:val="22"/>
                <w:lang w:val="uk-UA"/>
              </w:rPr>
            </w:pPr>
          </w:p>
          <w:p w14:paraId="0EDFE8A4" w14:textId="77777777" w:rsidR="005F532F" w:rsidRPr="00BD2DAC" w:rsidRDefault="005F532F" w:rsidP="00F77E8C">
            <w:pPr>
              <w:jc w:val="center"/>
              <w:rPr>
                <w:i/>
                <w:color w:val="000000"/>
                <w:sz w:val="22"/>
                <w:szCs w:val="22"/>
                <w:lang w:val="uk-UA"/>
              </w:rPr>
            </w:pPr>
          </w:p>
          <w:p w14:paraId="79C97A41" w14:textId="602FCC35" w:rsidR="00C851D9" w:rsidRPr="00BD2DAC" w:rsidRDefault="00BD2DAC" w:rsidP="00F77E8C">
            <w:pPr>
              <w:jc w:val="center"/>
              <w:rPr>
                <w:color w:val="000000"/>
                <w:sz w:val="22"/>
                <w:szCs w:val="22"/>
                <w:lang w:val="uk-UA"/>
              </w:rPr>
            </w:pPr>
            <w:r w:rsidRPr="00BD2DAC">
              <w:rPr>
                <w:color w:val="000000"/>
                <w:sz w:val="22"/>
                <w:szCs w:val="22"/>
                <w:lang w:val="uk-UA"/>
              </w:rPr>
              <w:t>13 208,1</w:t>
            </w:r>
          </w:p>
          <w:p w14:paraId="3469B193" w14:textId="77777777" w:rsidR="005F532F" w:rsidRPr="00BD2DAC" w:rsidRDefault="005F532F" w:rsidP="00F77E8C">
            <w:pPr>
              <w:jc w:val="center"/>
              <w:rPr>
                <w:i/>
                <w:color w:val="000000"/>
                <w:sz w:val="22"/>
                <w:szCs w:val="22"/>
                <w:lang w:val="uk-UA"/>
              </w:rPr>
            </w:pPr>
          </w:p>
          <w:p w14:paraId="55CE1B95" w14:textId="77777777" w:rsidR="005F532F" w:rsidRPr="00BD2DAC" w:rsidRDefault="005F532F" w:rsidP="00F77E8C">
            <w:pPr>
              <w:jc w:val="center"/>
              <w:rPr>
                <w:i/>
                <w:color w:val="000000"/>
                <w:sz w:val="22"/>
                <w:szCs w:val="22"/>
                <w:lang w:val="uk-UA"/>
              </w:rPr>
            </w:pPr>
          </w:p>
          <w:p w14:paraId="438CCCF2" w14:textId="04C37372" w:rsidR="005F532F" w:rsidRPr="00BD2DAC" w:rsidRDefault="005F532F" w:rsidP="00F77E8C">
            <w:pPr>
              <w:jc w:val="center"/>
              <w:rPr>
                <w:i/>
                <w:color w:val="000000"/>
                <w:sz w:val="22"/>
                <w:szCs w:val="22"/>
                <w:lang w:val="uk-UA"/>
              </w:rPr>
            </w:pPr>
          </w:p>
        </w:tc>
        <w:tc>
          <w:tcPr>
            <w:tcW w:w="1276" w:type="dxa"/>
            <w:tcBorders>
              <w:top w:val="nil"/>
              <w:left w:val="nil"/>
              <w:bottom w:val="nil"/>
              <w:right w:val="single" w:sz="8" w:space="0" w:color="000000"/>
            </w:tcBorders>
            <w:shd w:val="clear" w:color="auto" w:fill="auto"/>
            <w:noWrap/>
            <w:vAlign w:val="center"/>
          </w:tcPr>
          <w:p w14:paraId="5353A981" w14:textId="77777777" w:rsidR="005F532F" w:rsidRPr="00BD2DAC" w:rsidRDefault="005F532F" w:rsidP="00F77E8C">
            <w:pPr>
              <w:jc w:val="center"/>
              <w:rPr>
                <w:i/>
                <w:color w:val="000000"/>
                <w:sz w:val="22"/>
                <w:szCs w:val="22"/>
                <w:lang w:val="uk-UA"/>
              </w:rPr>
            </w:pPr>
          </w:p>
          <w:p w14:paraId="4B9AAC81" w14:textId="77777777" w:rsidR="005F532F" w:rsidRPr="00BD2DAC" w:rsidRDefault="005F532F" w:rsidP="00F77E8C">
            <w:pPr>
              <w:jc w:val="center"/>
              <w:rPr>
                <w:i/>
                <w:color w:val="000000"/>
                <w:sz w:val="22"/>
                <w:szCs w:val="22"/>
                <w:lang w:val="uk-UA"/>
              </w:rPr>
            </w:pPr>
          </w:p>
          <w:p w14:paraId="07D8A742" w14:textId="77777777" w:rsidR="005F532F" w:rsidRPr="00BD2DAC" w:rsidRDefault="005F532F" w:rsidP="00F77E8C">
            <w:pPr>
              <w:jc w:val="center"/>
              <w:rPr>
                <w:i/>
                <w:color w:val="000000"/>
                <w:sz w:val="22"/>
                <w:szCs w:val="22"/>
                <w:lang w:val="uk-UA"/>
              </w:rPr>
            </w:pPr>
          </w:p>
          <w:p w14:paraId="586BE450" w14:textId="3B631F87" w:rsidR="00C851D9" w:rsidRPr="00BD2DAC" w:rsidRDefault="00BD2DAC" w:rsidP="00F77E8C">
            <w:pPr>
              <w:jc w:val="center"/>
              <w:rPr>
                <w:color w:val="000000"/>
                <w:sz w:val="22"/>
                <w:szCs w:val="22"/>
                <w:lang w:val="uk-UA"/>
              </w:rPr>
            </w:pPr>
            <w:r w:rsidRPr="00BD2DAC">
              <w:rPr>
                <w:color w:val="000000"/>
                <w:sz w:val="22"/>
                <w:szCs w:val="22"/>
                <w:lang w:val="uk-UA"/>
              </w:rPr>
              <w:t>13 208,1</w:t>
            </w:r>
          </w:p>
          <w:p w14:paraId="51F7DD9E" w14:textId="77777777" w:rsidR="005F532F" w:rsidRPr="00BD2DAC" w:rsidRDefault="005F532F" w:rsidP="00F77E8C">
            <w:pPr>
              <w:jc w:val="center"/>
              <w:rPr>
                <w:i/>
                <w:color w:val="000000"/>
                <w:sz w:val="22"/>
                <w:szCs w:val="22"/>
                <w:lang w:val="uk-UA"/>
              </w:rPr>
            </w:pPr>
          </w:p>
          <w:p w14:paraId="2CFDCF6A" w14:textId="77777777" w:rsidR="005F532F" w:rsidRPr="00BD2DAC" w:rsidRDefault="005F532F" w:rsidP="00F77E8C">
            <w:pPr>
              <w:jc w:val="center"/>
              <w:rPr>
                <w:i/>
                <w:color w:val="000000"/>
                <w:sz w:val="22"/>
                <w:szCs w:val="22"/>
                <w:lang w:val="uk-UA"/>
              </w:rPr>
            </w:pPr>
          </w:p>
          <w:p w14:paraId="42F2522A" w14:textId="59309D4D" w:rsidR="005F532F" w:rsidRPr="00BD2DAC" w:rsidRDefault="005F532F" w:rsidP="00F77E8C">
            <w:pPr>
              <w:jc w:val="center"/>
              <w:rPr>
                <w:i/>
                <w:color w:val="000000"/>
                <w:sz w:val="22"/>
                <w:szCs w:val="22"/>
                <w:lang w:val="uk-UA"/>
              </w:rPr>
            </w:pPr>
          </w:p>
        </w:tc>
        <w:tc>
          <w:tcPr>
            <w:tcW w:w="1134" w:type="dxa"/>
            <w:tcBorders>
              <w:top w:val="nil"/>
              <w:left w:val="nil"/>
              <w:bottom w:val="single" w:sz="8" w:space="0" w:color="000000"/>
              <w:right w:val="single" w:sz="8" w:space="0" w:color="000000"/>
            </w:tcBorders>
            <w:shd w:val="clear" w:color="auto" w:fill="auto"/>
            <w:vAlign w:val="center"/>
          </w:tcPr>
          <w:p w14:paraId="7C776CB7" w14:textId="77777777" w:rsidR="005F532F" w:rsidRPr="00BD2DAC" w:rsidRDefault="005F532F" w:rsidP="00F822BB">
            <w:pPr>
              <w:jc w:val="center"/>
              <w:rPr>
                <w:i/>
                <w:color w:val="000000"/>
                <w:sz w:val="22"/>
                <w:szCs w:val="22"/>
                <w:lang w:val="uk-UA"/>
              </w:rPr>
            </w:pPr>
          </w:p>
          <w:p w14:paraId="0C92A7C9" w14:textId="77777777" w:rsidR="005F532F" w:rsidRPr="00BD2DAC" w:rsidRDefault="005F532F" w:rsidP="00F822BB">
            <w:pPr>
              <w:jc w:val="center"/>
              <w:rPr>
                <w:i/>
                <w:color w:val="000000"/>
                <w:sz w:val="22"/>
                <w:szCs w:val="22"/>
                <w:lang w:val="uk-UA"/>
              </w:rPr>
            </w:pPr>
          </w:p>
          <w:p w14:paraId="713B94DF" w14:textId="77777777" w:rsidR="005F532F" w:rsidRPr="00BD2DAC" w:rsidRDefault="005F532F" w:rsidP="00F822BB">
            <w:pPr>
              <w:jc w:val="center"/>
              <w:rPr>
                <w:i/>
                <w:color w:val="000000"/>
                <w:sz w:val="22"/>
                <w:szCs w:val="22"/>
                <w:lang w:val="uk-UA"/>
              </w:rPr>
            </w:pPr>
          </w:p>
          <w:p w14:paraId="1D955304" w14:textId="77777777" w:rsidR="00C851D9" w:rsidRPr="00BD2DAC" w:rsidRDefault="005F532F" w:rsidP="00F822BB">
            <w:pPr>
              <w:jc w:val="center"/>
              <w:rPr>
                <w:color w:val="000000"/>
                <w:sz w:val="22"/>
                <w:szCs w:val="22"/>
                <w:lang w:val="uk-UA"/>
              </w:rPr>
            </w:pPr>
            <w:r w:rsidRPr="00BD2DAC">
              <w:rPr>
                <w:color w:val="000000"/>
                <w:sz w:val="22"/>
                <w:szCs w:val="22"/>
                <w:lang w:val="uk-UA"/>
              </w:rPr>
              <w:t>31,8</w:t>
            </w:r>
          </w:p>
          <w:p w14:paraId="4D6AC7CA" w14:textId="77777777" w:rsidR="005F532F" w:rsidRPr="00BD2DAC" w:rsidRDefault="005F532F" w:rsidP="00F822BB">
            <w:pPr>
              <w:jc w:val="center"/>
              <w:rPr>
                <w:i/>
                <w:color w:val="000000"/>
                <w:sz w:val="22"/>
                <w:szCs w:val="22"/>
                <w:lang w:val="uk-UA"/>
              </w:rPr>
            </w:pPr>
          </w:p>
          <w:p w14:paraId="147F64AE" w14:textId="77777777" w:rsidR="005F532F" w:rsidRPr="00BD2DAC" w:rsidRDefault="005F532F" w:rsidP="00F822BB">
            <w:pPr>
              <w:jc w:val="center"/>
              <w:rPr>
                <w:i/>
                <w:color w:val="000000"/>
                <w:sz w:val="22"/>
                <w:szCs w:val="22"/>
                <w:lang w:val="uk-UA"/>
              </w:rPr>
            </w:pPr>
          </w:p>
          <w:p w14:paraId="0D3285BC" w14:textId="390F785A" w:rsidR="005F532F" w:rsidRPr="00BD2DAC" w:rsidRDefault="005F532F" w:rsidP="00F822BB">
            <w:pPr>
              <w:jc w:val="center"/>
              <w:rPr>
                <w:i/>
                <w:color w:val="000000"/>
                <w:sz w:val="22"/>
                <w:szCs w:val="22"/>
                <w:lang w:val="uk-UA"/>
              </w:rPr>
            </w:pPr>
          </w:p>
        </w:tc>
        <w:tc>
          <w:tcPr>
            <w:tcW w:w="1276" w:type="dxa"/>
            <w:tcBorders>
              <w:top w:val="nil"/>
              <w:left w:val="nil"/>
              <w:bottom w:val="single" w:sz="8" w:space="0" w:color="000000"/>
              <w:right w:val="single" w:sz="8" w:space="0" w:color="000000"/>
            </w:tcBorders>
            <w:shd w:val="clear" w:color="auto" w:fill="auto"/>
            <w:vAlign w:val="center"/>
          </w:tcPr>
          <w:p w14:paraId="6CEDF60C" w14:textId="77777777" w:rsidR="00272B46" w:rsidRPr="00BD2DAC" w:rsidRDefault="00272B46" w:rsidP="00F77E8C">
            <w:pPr>
              <w:jc w:val="center"/>
              <w:rPr>
                <w:i/>
                <w:color w:val="000000"/>
                <w:sz w:val="22"/>
                <w:szCs w:val="22"/>
                <w:lang w:val="uk-UA"/>
              </w:rPr>
            </w:pPr>
          </w:p>
          <w:p w14:paraId="00052CD0" w14:textId="77777777" w:rsidR="00272B46" w:rsidRPr="00BD2DAC" w:rsidRDefault="00272B46" w:rsidP="00F77E8C">
            <w:pPr>
              <w:jc w:val="center"/>
              <w:rPr>
                <w:i/>
                <w:color w:val="000000"/>
                <w:sz w:val="22"/>
                <w:szCs w:val="22"/>
                <w:lang w:val="uk-UA"/>
              </w:rPr>
            </w:pPr>
          </w:p>
          <w:p w14:paraId="6194E42E" w14:textId="77777777" w:rsidR="00272B46" w:rsidRPr="00BD2DAC" w:rsidRDefault="00272B46" w:rsidP="00F77E8C">
            <w:pPr>
              <w:jc w:val="center"/>
              <w:rPr>
                <w:i/>
                <w:color w:val="000000"/>
                <w:sz w:val="22"/>
                <w:szCs w:val="22"/>
                <w:lang w:val="uk-UA"/>
              </w:rPr>
            </w:pPr>
          </w:p>
          <w:p w14:paraId="33D98417" w14:textId="6BD51AE3" w:rsidR="00C851D9" w:rsidRPr="00BD2DAC" w:rsidRDefault="00BD2DAC" w:rsidP="00F77E8C">
            <w:pPr>
              <w:jc w:val="center"/>
              <w:rPr>
                <w:color w:val="000000"/>
                <w:sz w:val="22"/>
                <w:szCs w:val="22"/>
                <w:lang w:val="uk-UA"/>
              </w:rPr>
            </w:pPr>
            <w:r w:rsidRPr="00BD2DAC">
              <w:rPr>
                <w:color w:val="000000"/>
                <w:sz w:val="22"/>
                <w:szCs w:val="22"/>
                <w:lang w:val="uk-UA"/>
              </w:rPr>
              <w:t>94,3</w:t>
            </w:r>
          </w:p>
          <w:p w14:paraId="1F1522EC" w14:textId="77777777" w:rsidR="00272B46" w:rsidRPr="00BD2DAC" w:rsidRDefault="00272B46" w:rsidP="00F77E8C">
            <w:pPr>
              <w:jc w:val="center"/>
              <w:rPr>
                <w:i/>
                <w:color w:val="000000"/>
                <w:sz w:val="22"/>
                <w:szCs w:val="22"/>
                <w:lang w:val="uk-UA"/>
              </w:rPr>
            </w:pPr>
          </w:p>
          <w:p w14:paraId="08E97B53" w14:textId="77777777" w:rsidR="00272B46" w:rsidRPr="00BD2DAC" w:rsidRDefault="00272B46" w:rsidP="00F77E8C">
            <w:pPr>
              <w:jc w:val="center"/>
              <w:rPr>
                <w:i/>
                <w:color w:val="000000"/>
                <w:sz w:val="22"/>
                <w:szCs w:val="22"/>
                <w:lang w:val="uk-UA"/>
              </w:rPr>
            </w:pPr>
          </w:p>
          <w:p w14:paraId="7DFCD17A" w14:textId="2188E552" w:rsidR="00272B46" w:rsidRPr="00BD2DAC" w:rsidRDefault="00272B46" w:rsidP="00F77E8C">
            <w:pPr>
              <w:jc w:val="center"/>
              <w:rPr>
                <w:i/>
                <w:color w:val="000000"/>
                <w:sz w:val="22"/>
                <w:szCs w:val="22"/>
                <w:lang w:val="uk-UA"/>
              </w:rPr>
            </w:pPr>
          </w:p>
        </w:tc>
      </w:tr>
      <w:tr w:rsidR="00C851D9" w:rsidRPr="00C14C27" w14:paraId="2267D0F1" w14:textId="77777777" w:rsidTr="00C851D9">
        <w:trPr>
          <w:trHeight w:val="373"/>
        </w:trPr>
        <w:tc>
          <w:tcPr>
            <w:tcW w:w="184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B25E98D" w14:textId="7412E700" w:rsidR="00C851D9" w:rsidRPr="00C14C27" w:rsidRDefault="00C851D9" w:rsidP="00F77E8C">
            <w:pPr>
              <w:rPr>
                <w:b/>
                <w:bCs/>
                <w:color w:val="000000"/>
              </w:rPr>
            </w:pPr>
            <w:r w:rsidRPr="00C14C27">
              <w:rPr>
                <w:b/>
                <w:bCs/>
                <w:color w:val="000000"/>
                <w:lang w:val="uk-UA"/>
              </w:rPr>
              <w:t>РАЗОМ</w:t>
            </w:r>
          </w:p>
        </w:tc>
        <w:tc>
          <w:tcPr>
            <w:tcW w:w="1276" w:type="dxa"/>
            <w:tcBorders>
              <w:top w:val="single" w:sz="8" w:space="0" w:color="000000"/>
              <w:left w:val="nil"/>
              <w:bottom w:val="single" w:sz="8" w:space="0" w:color="000000"/>
              <w:right w:val="single" w:sz="8" w:space="0" w:color="000000"/>
            </w:tcBorders>
            <w:shd w:val="clear" w:color="auto" w:fill="auto"/>
            <w:noWrap/>
            <w:vAlign w:val="center"/>
          </w:tcPr>
          <w:p w14:paraId="187D9400" w14:textId="08FB8E79" w:rsidR="00C851D9" w:rsidRPr="00C14C27" w:rsidRDefault="00C14C27" w:rsidP="00C851D9">
            <w:pPr>
              <w:jc w:val="center"/>
              <w:rPr>
                <w:b/>
                <w:bCs/>
                <w:color w:val="000000"/>
                <w:lang w:val="uk-UA"/>
              </w:rPr>
            </w:pPr>
            <w:r w:rsidRPr="00C14C27">
              <w:rPr>
                <w:b/>
                <w:bCs/>
                <w:color w:val="000000"/>
                <w:lang w:val="uk-UA"/>
              </w:rPr>
              <w:t>141 583,4</w:t>
            </w:r>
          </w:p>
        </w:tc>
        <w:tc>
          <w:tcPr>
            <w:tcW w:w="1559" w:type="dxa"/>
            <w:tcBorders>
              <w:top w:val="single" w:sz="8" w:space="0" w:color="000000"/>
              <w:left w:val="nil"/>
              <w:bottom w:val="single" w:sz="8" w:space="0" w:color="000000"/>
              <w:right w:val="single" w:sz="8" w:space="0" w:color="000000"/>
            </w:tcBorders>
            <w:shd w:val="clear" w:color="auto" w:fill="auto"/>
            <w:noWrap/>
            <w:vAlign w:val="center"/>
          </w:tcPr>
          <w:p w14:paraId="24A38C4F" w14:textId="25888661" w:rsidR="00C851D9" w:rsidRPr="00AD59CC" w:rsidRDefault="00E955FC" w:rsidP="00C851D9">
            <w:pPr>
              <w:jc w:val="center"/>
              <w:rPr>
                <w:b/>
                <w:bCs/>
                <w:color w:val="000000"/>
                <w:highlight w:val="yellow"/>
                <w:lang w:val="en-US"/>
              </w:rPr>
            </w:pPr>
            <w:r w:rsidRPr="00E955FC">
              <w:rPr>
                <w:b/>
                <w:bCs/>
                <w:color w:val="000000"/>
                <w:lang w:val="uk-UA"/>
              </w:rPr>
              <w:t>737 405,5</w:t>
            </w:r>
          </w:p>
        </w:tc>
        <w:tc>
          <w:tcPr>
            <w:tcW w:w="1559" w:type="dxa"/>
            <w:tcBorders>
              <w:top w:val="single" w:sz="8" w:space="0" w:color="000000"/>
              <w:left w:val="nil"/>
              <w:bottom w:val="single" w:sz="8" w:space="0" w:color="000000"/>
              <w:right w:val="single" w:sz="8" w:space="0" w:color="000000"/>
            </w:tcBorders>
            <w:shd w:val="clear" w:color="auto" w:fill="auto"/>
            <w:vAlign w:val="center"/>
          </w:tcPr>
          <w:p w14:paraId="314A710A" w14:textId="6748D763" w:rsidR="00C851D9" w:rsidRPr="00AD59CC" w:rsidRDefault="00AD59CC" w:rsidP="00B84C48">
            <w:pPr>
              <w:jc w:val="center"/>
              <w:rPr>
                <w:b/>
                <w:bCs/>
                <w:color w:val="000000"/>
                <w:highlight w:val="yellow"/>
                <w:lang w:val="uk-UA"/>
              </w:rPr>
            </w:pPr>
            <w:r w:rsidRPr="00AD59CC">
              <w:rPr>
                <w:b/>
                <w:bCs/>
                <w:color w:val="000000"/>
                <w:lang w:val="en-US"/>
              </w:rPr>
              <w:t>195</w:t>
            </w:r>
            <w:r w:rsidRPr="00AD59CC">
              <w:rPr>
                <w:b/>
                <w:bCs/>
                <w:color w:val="000000"/>
                <w:lang w:val="uk-UA"/>
              </w:rPr>
              <w:t> 937,6</w:t>
            </w:r>
          </w:p>
        </w:tc>
        <w:tc>
          <w:tcPr>
            <w:tcW w:w="1276" w:type="dxa"/>
            <w:tcBorders>
              <w:top w:val="single" w:sz="8" w:space="0" w:color="000000"/>
              <w:left w:val="nil"/>
              <w:bottom w:val="single" w:sz="8" w:space="0" w:color="000000"/>
              <w:right w:val="single" w:sz="8" w:space="0" w:color="000000"/>
            </w:tcBorders>
            <w:shd w:val="clear" w:color="auto" w:fill="auto"/>
            <w:noWrap/>
            <w:vAlign w:val="center"/>
          </w:tcPr>
          <w:p w14:paraId="0FDF6B45" w14:textId="69835838" w:rsidR="00C851D9" w:rsidRPr="00C14C27" w:rsidRDefault="007219A4" w:rsidP="00B84C48">
            <w:pPr>
              <w:jc w:val="center"/>
              <w:rPr>
                <w:b/>
                <w:bCs/>
                <w:color w:val="000000"/>
                <w:highlight w:val="yellow"/>
                <w:lang w:val="uk-UA"/>
              </w:rPr>
            </w:pPr>
            <w:r w:rsidRPr="007219A4">
              <w:rPr>
                <w:b/>
                <w:bCs/>
                <w:color w:val="000000"/>
                <w:lang w:val="uk-UA"/>
              </w:rPr>
              <w:t>171 798,</w:t>
            </w:r>
            <w:r>
              <w:rPr>
                <w:b/>
                <w:bCs/>
                <w:color w:val="000000"/>
                <w:lang w:val="uk-UA"/>
              </w:rPr>
              <w:t>8</w:t>
            </w:r>
          </w:p>
        </w:tc>
        <w:tc>
          <w:tcPr>
            <w:tcW w:w="1134" w:type="dxa"/>
            <w:tcBorders>
              <w:top w:val="nil"/>
              <w:left w:val="nil"/>
              <w:bottom w:val="single" w:sz="8" w:space="0" w:color="000000"/>
              <w:right w:val="single" w:sz="8" w:space="0" w:color="000000"/>
            </w:tcBorders>
            <w:shd w:val="clear" w:color="auto" w:fill="auto"/>
            <w:noWrap/>
            <w:vAlign w:val="center"/>
          </w:tcPr>
          <w:p w14:paraId="0922F95B" w14:textId="3EFCAEB0" w:rsidR="00C851D9" w:rsidRPr="00C14C27" w:rsidRDefault="007219A4" w:rsidP="00B84C48">
            <w:pPr>
              <w:jc w:val="center"/>
              <w:rPr>
                <w:b/>
                <w:bCs/>
                <w:color w:val="000000"/>
                <w:highlight w:val="yellow"/>
                <w:lang w:val="uk-UA"/>
              </w:rPr>
            </w:pPr>
            <w:r w:rsidRPr="007219A4">
              <w:rPr>
                <w:b/>
                <w:bCs/>
                <w:color w:val="000000"/>
                <w:lang w:val="uk-UA"/>
              </w:rPr>
              <w:t>87,7</w:t>
            </w:r>
          </w:p>
        </w:tc>
        <w:tc>
          <w:tcPr>
            <w:tcW w:w="1276" w:type="dxa"/>
            <w:tcBorders>
              <w:top w:val="nil"/>
              <w:left w:val="nil"/>
              <w:bottom w:val="single" w:sz="8" w:space="0" w:color="000000"/>
              <w:right w:val="single" w:sz="8" w:space="0" w:color="000000"/>
            </w:tcBorders>
            <w:shd w:val="clear" w:color="auto" w:fill="auto"/>
            <w:vAlign w:val="center"/>
          </w:tcPr>
          <w:p w14:paraId="1DC4CFE2" w14:textId="1AA19AA9" w:rsidR="00C851D9" w:rsidRPr="00C14C27" w:rsidRDefault="007219A4" w:rsidP="00272B46">
            <w:pPr>
              <w:jc w:val="center"/>
              <w:rPr>
                <w:color w:val="000000"/>
                <w:sz w:val="23"/>
                <w:szCs w:val="23"/>
                <w:highlight w:val="yellow"/>
                <w:lang w:val="uk-UA"/>
              </w:rPr>
            </w:pPr>
            <w:r w:rsidRPr="007219A4">
              <w:rPr>
                <w:color w:val="000000"/>
                <w:sz w:val="23"/>
                <w:szCs w:val="23"/>
                <w:lang w:val="uk-UA"/>
              </w:rPr>
              <w:t>121,3</w:t>
            </w:r>
          </w:p>
        </w:tc>
      </w:tr>
    </w:tbl>
    <w:p w14:paraId="03C77E1A" w14:textId="329352EE" w:rsidR="00E95370" w:rsidRPr="00C14C27" w:rsidRDefault="00E95370" w:rsidP="00E75886">
      <w:pPr>
        <w:rPr>
          <w:highlight w:val="yellow"/>
          <w:lang w:val="uk-UA"/>
        </w:rPr>
      </w:pPr>
    </w:p>
    <w:p w14:paraId="173D690A" w14:textId="08FBAB32" w:rsidR="00E95370" w:rsidRPr="007219A4" w:rsidRDefault="00E95370" w:rsidP="00AC5D1C">
      <w:pPr>
        <w:ind w:firstLine="567"/>
        <w:jc w:val="both"/>
        <w:rPr>
          <w:u w:val="single"/>
          <w:lang w:val="uk-UA"/>
        </w:rPr>
      </w:pPr>
      <w:r w:rsidRPr="007219A4">
        <w:rPr>
          <w:b/>
          <w:u w:val="single"/>
          <w:lang w:val="uk-UA"/>
        </w:rPr>
        <w:t xml:space="preserve">На </w:t>
      </w:r>
      <w:r w:rsidRPr="007219A4">
        <w:rPr>
          <w:b/>
          <w:bCs/>
          <w:u w:val="single"/>
          <w:lang w:val="uk-UA"/>
        </w:rPr>
        <w:t>захищені статті</w:t>
      </w:r>
      <w:r w:rsidR="00BD76E4" w:rsidRPr="007219A4">
        <w:rPr>
          <w:u w:val="single"/>
          <w:lang w:val="uk-UA"/>
        </w:rPr>
        <w:t xml:space="preserve"> за І квартал  202</w:t>
      </w:r>
      <w:r w:rsidR="007219A4" w:rsidRPr="007219A4">
        <w:rPr>
          <w:u w:val="single"/>
          <w:lang w:val="uk-UA"/>
        </w:rPr>
        <w:t>6</w:t>
      </w:r>
      <w:r w:rsidRPr="007219A4">
        <w:rPr>
          <w:u w:val="single"/>
          <w:lang w:val="uk-UA"/>
        </w:rPr>
        <w:t xml:space="preserve"> року  витрачено – </w:t>
      </w:r>
      <w:r w:rsidR="007219A4" w:rsidRPr="007219A4">
        <w:rPr>
          <w:b/>
          <w:u w:val="single"/>
          <w:lang w:val="uk-UA"/>
        </w:rPr>
        <w:t>124 567,3</w:t>
      </w:r>
      <w:r w:rsidR="00B26D5A" w:rsidRPr="007219A4">
        <w:rPr>
          <w:u w:val="single"/>
          <w:lang w:val="uk-UA"/>
        </w:rPr>
        <w:t xml:space="preserve"> </w:t>
      </w:r>
      <w:r w:rsidR="00C037A9" w:rsidRPr="007219A4">
        <w:rPr>
          <w:b/>
          <w:u w:val="single"/>
          <w:lang w:val="uk-UA"/>
        </w:rPr>
        <w:t>тис. грн</w:t>
      </w:r>
      <w:r w:rsidRPr="007219A4">
        <w:rPr>
          <w:b/>
          <w:bCs/>
          <w:lang w:val="uk-UA"/>
        </w:rPr>
        <w:t xml:space="preserve"> </w:t>
      </w:r>
      <w:r w:rsidR="00EE7652" w:rsidRPr="007219A4">
        <w:rPr>
          <w:bCs/>
          <w:lang w:val="uk-UA"/>
        </w:rPr>
        <w:t>(</w:t>
      </w:r>
      <w:r w:rsidR="007219A4" w:rsidRPr="007219A4">
        <w:rPr>
          <w:bCs/>
          <w:lang w:val="uk-UA"/>
        </w:rPr>
        <w:t xml:space="preserve">72,5 </w:t>
      </w:r>
      <w:r w:rsidRPr="007219A4">
        <w:rPr>
          <w:lang w:val="uk-UA"/>
        </w:rPr>
        <w:t>% від загального</w:t>
      </w:r>
      <w:r w:rsidR="00A829AE" w:rsidRPr="007219A4">
        <w:rPr>
          <w:lang w:val="uk-UA"/>
        </w:rPr>
        <w:t xml:space="preserve"> фонду витрат за І квартал </w:t>
      </w:r>
      <w:r w:rsidR="00C037A9" w:rsidRPr="007219A4">
        <w:rPr>
          <w:lang w:val="uk-UA"/>
        </w:rPr>
        <w:t>202</w:t>
      </w:r>
      <w:r w:rsidR="007219A4" w:rsidRPr="007219A4">
        <w:rPr>
          <w:lang w:val="uk-UA"/>
        </w:rPr>
        <w:t>6</w:t>
      </w:r>
      <w:r w:rsidR="00CD4044" w:rsidRPr="007219A4">
        <w:rPr>
          <w:lang w:val="uk-UA"/>
        </w:rPr>
        <w:t xml:space="preserve"> року –  від суми </w:t>
      </w:r>
      <w:r w:rsidR="007219A4" w:rsidRPr="007219A4">
        <w:rPr>
          <w:b/>
          <w:lang w:val="uk-UA"/>
        </w:rPr>
        <w:t>171 798,8</w:t>
      </w:r>
      <w:r w:rsidR="00EE7652" w:rsidRPr="007219A4">
        <w:rPr>
          <w:lang w:val="uk-UA"/>
        </w:rPr>
        <w:t xml:space="preserve"> </w:t>
      </w:r>
      <w:r w:rsidR="00E408E3" w:rsidRPr="007219A4">
        <w:rPr>
          <w:lang w:val="uk-UA"/>
        </w:rPr>
        <w:t xml:space="preserve"> тис</w:t>
      </w:r>
      <w:r w:rsidR="00C037A9" w:rsidRPr="007219A4">
        <w:rPr>
          <w:lang w:val="uk-UA"/>
        </w:rPr>
        <w:t>.</w:t>
      </w:r>
      <w:r w:rsidR="00E408E3" w:rsidRPr="007219A4">
        <w:rPr>
          <w:lang w:val="uk-UA"/>
        </w:rPr>
        <w:t xml:space="preserve"> грн</w:t>
      </w:r>
      <w:r w:rsidRPr="007219A4">
        <w:rPr>
          <w:lang w:val="uk-UA"/>
        </w:rPr>
        <w:t xml:space="preserve">), </w:t>
      </w:r>
      <w:r w:rsidR="00E75886" w:rsidRPr="007219A4">
        <w:rPr>
          <w:lang w:val="uk-UA"/>
        </w:rPr>
        <w:t>з них:</w:t>
      </w:r>
    </w:p>
    <w:p w14:paraId="29F363F3" w14:textId="06C4BF7D" w:rsidR="00CD4044" w:rsidRPr="007219A4" w:rsidRDefault="00E95370" w:rsidP="00753FAB">
      <w:pPr>
        <w:numPr>
          <w:ilvl w:val="0"/>
          <w:numId w:val="2"/>
        </w:numPr>
        <w:tabs>
          <w:tab w:val="clear" w:pos="540"/>
          <w:tab w:val="num" w:pos="0"/>
        </w:tabs>
        <w:ind w:left="0" w:firstLine="851"/>
        <w:jc w:val="both"/>
        <w:rPr>
          <w:lang w:val="uk-UA"/>
        </w:rPr>
      </w:pPr>
      <w:r w:rsidRPr="007219A4">
        <w:rPr>
          <w:lang w:val="uk-UA"/>
        </w:rPr>
        <w:t xml:space="preserve">на виплату заробітної плати з нарахуваннями – </w:t>
      </w:r>
      <w:r w:rsidR="007219A4" w:rsidRPr="007219A4">
        <w:rPr>
          <w:b/>
          <w:lang w:val="uk-UA"/>
        </w:rPr>
        <w:t>104 336,2</w:t>
      </w:r>
      <w:r w:rsidR="00C037A9" w:rsidRPr="007219A4">
        <w:rPr>
          <w:b/>
          <w:lang w:val="uk-UA"/>
        </w:rPr>
        <w:t xml:space="preserve"> тис. грн</w:t>
      </w:r>
      <w:r w:rsidR="00C037A9" w:rsidRPr="007219A4">
        <w:rPr>
          <w:lang w:val="uk-UA"/>
        </w:rPr>
        <w:t xml:space="preserve"> </w:t>
      </w:r>
      <w:r w:rsidR="00EE7652" w:rsidRPr="007219A4">
        <w:rPr>
          <w:lang w:val="uk-UA"/>
        </w:rPr>
        <w:t>(</w:t>
      </w:r>
      <w:r w:rsidR="007219A4" w:rsidRPr="007219A4">
        <w:rPr>
          <w:lang w:val="uk-UA"/>
        </w:rPr>
        <w:t>60,7</w:t>
      </w:r>
      <w:r w:rsidR="00753FAB" w:rsidRPr="007219A4">
        <w:rPr>
          <w:lang w:val="uk-UA"/>
        </w:rPr>
        <w:t xml:space="preserve"> % від загального фонду витрат</w:t>
      </w:r>
      <w:r w:rsidRPr="007219A4">
        <w:rPr>
          <w:lang w:val="uk-UA"/>
        </w:rPr>
        <w:t xml:space="preserve"> </w:t>
      </w:r>
      <w:r w:rsidR="00B26D5A" w:rsidRPr="007219A4">
        <w:rPr>
          <w:lang w:val="uk-UA"/>
        </w:rPr>
        <w:t>–</w:t>
      </w:r>
      <w:r w:rsidR="00AC5D1C" w:rsidRPr="007219A4">
        <w:rPr>
          <w:lang w:val="uk-UA"/>
        </w:rPr>
        <w:t xml:space="preserve"> </w:t>
      </w:r>
      <w:r w:rsidR="007219A4" w:rsidRPr="007219A4">
        <w:rPr>
          <w:lang w:val="uk-UA"/>
        </w:rPr>
        <w:t>171 798,8</w:t>
      </w:r>
      <w:r w:rsidR="00EE7652" w:rsidRPr="007219A4">
        <w:rPr>
          <w:lang w:val="uk-UA"/>
        </w:rPr>
        <w:t xml:space="preserve"> </w:t>
      </w:r>
      <w:r w:rsidR="00C037A9" w:rsidRPr="007219A4">
        <w:rPr>
          <w:lang w:val="uk-UA"/>
        </w:rPr>
        <w:t>тис. грн</w:t>
      </w:r>
      <w:r w:rsidR="00CD4044" w:rsidRPr="007219A4">
        <w:rPr>
          <w:lang w:val="uk-UA"/>
        </w:rPr>
        <w:t>);</w:t>
      </w:r>
    </w:p>
    <w:p w14:paraId="464AC195" w14:textId="0E50E03E" w:rsidR="00E95370" w:rsidRPr="007219A4" w:rsidRDefault="00E95370" w:rsidP="00753FAB">
      <w:pPr>
        <w:numPr>
          <w:ilvl w:val="0"/>
          <w:numId w:val="2"/>
        </w:numPr>
        <w:tabs>
          <w:tab w:val="num" w:pos="0"/>
        </w:tabs>
        <w:ind w:left="0" w:firstLine="851"/>
        <w:jc w:val="both"/>
        <w:rPr>
          <w:lang w:val="uk-UA"/>
        </w:rPr>
      </w:pPr>
      <w:r w:rsidRPr="007219A4">
        <w:rPr>
          <w:lang w:val="uk-UA"/>
        </w:rPr>
        <w:t>на забезп</w:t>
      </w:r>
      <w:r w:rsidR="00753FAB" w:rsidRPr="007219A4">
        <w:rPr>
          <w:lang w:val="uk-UA"/>
        </w:rPr>
        <w:t xml:space="preserve">ечення продуктами харчування – </w:t>
      </w:r>
      <w:r w:rsidR="007219A4" w:rsidRPr="007219A4">
        <w:rPr>
          <w:color w:val="000000"/>
          <w:sz w:val="23"/>
          <w:szCs w:val="23"/>
          <w:lang w:val="uk-UA"/>
        </w:rPr>
        <w:t xml:space="preserve">6 080,9 </w:t>
      </w:r>
      <w:r w:rsidR="00E408E3" w:rsidRPr="007219A4">
        <w:rPr>
          <w:b/>
          <w:bCs/>
          <w:lang w:val="uk-UA"/>
        </w:rPr>
        <w:t>тис</w:t>
      </w:r>
      <w:r w:rsidR="00C037A9" w:rsidRPr="007219A4">
        <w:rPr>
          <w:b/>
          <w:bCs/>
          <w:lang w:val="uk-UA"/>
        </w:rPr>
        <w:t>.</w:t>
      </w:r>
      <w:r w:rsidRPr="007219A4">
        <w:rPr>
          <w:b/>
          <w:bCs/>
          <w:lang w:val="uk-UA"/>
        </w:rPr>
        <w:t xml:space="preserve"> грн</w:t>
      </w:r>
      <w:r w:rsidR="00AC5D1C" w:rsidRPr="007219A4">
        <w:rPr>
          <w:lang w:val="uk-UA"/>
        </w:rPr>
        <w:t xml:space="preserve"> (</w:t>
      </w:r>
      <w:r w:rsidR="007219A4" w:rsidRPr="007219A4">
        <w:rPr>
          <w:lang w:val="uk-UA"/>
        </w:rPr>
        <w:t>3,6</w:t>
      </w:r>
      <w:r w:rsidR="00565302" w:rsidRPr="007219A4">
        <w:rPr>
          <w:lang w:val="uk-UA"/>
        </w:rPr>
        <w:t xml:space="preserve"> </w:t>
      </w:r>
      <w:r w:rsidRPr="007219A4">
        <w:rPr>
          <w:lang w:val="uk-UA"/>
        </w:rPr>
        <w:t>%)</w:t>
      </w:r>
      <w:r w:rsidR="00565302" w:rsidRPr="007219A4">
        <w:rPr>
          <w:lang w:val="uk-UA"/>
        </w:rPr>
        <w:t>;</w:t>
      </w:r>
    </w:p>
    <w:p w14:paraId="3CF15442" w14:textId="1A3923C8" w:rsidR="00E95370" w:rsidRPr="007219A4" w:rsidRDefault="00E95370" w:rsidP="00753FAB">
      <w:pPr>
        <w:numPr>
          <w:ilvl w:val="0"/>
          <w:numId w:val="2"/>
        </w:numPr>
        <w:tabs>
          <w:tab w:val="clear" w:pos="540"/>
          <w:tab w:val="num" w:pos="0"/>
        </w:tabs>
        <w:ind w:left="0" w:firstLine="851"/>
        <w:jc w:val="both"/>
        <w:rPr>
          <w:lang w:val="uk-UA"/>
        </w:rPr>
      </w:pPr>
      <w:r w:rsidRPr="007219A4">
        <w:rPr>
          <w:lang w:val="uk-UA"/>
        </w:rPr>
        <w:t>на комунальні послуги по бюджетним уст</w:t>
      </w:r>
      <w:r w:rsidR="00753FAB" w:rsidRPr="007219A4">
        <w:rPr>
          <w:lang w:val="uk-UA"/>
        </w:rPr>
        <w:t>ановам</w:t>
      </w:r>
      <w:r w:rsidRPr="007219A4">
        <w:rPr>
          <w:lang w:val="uk-UA"/>
        </w:rPr>
        <w:t xml:space="preserve"> </w:t>
      </w:r>
      <w:r w:rsidR="003708E1" w:rsidRPr="007219A4">
        <w:rPr>
          <w:b/>
          <w:lang w:val="uk-UA"/>
        </w:rPr>
        <w:t>–</w:t>
      </w:r>
      <w:r w:rsidRPr="007219A4">
        <w:rPr>
          <w:b/>
          <w:lang w:val="uk-UA"/>
        </w:rPr>
        <w:t xml:space="preserve"> </w:t>
      </w:r>
      <w:r w:rsidR="007219A4" w:rsidRPr="007219A4">
        <w:rPr>
          <w:color w:val="000000"/>
          <w:sz w:val="23"/>
          <w:szCs w:val="23"/>
          <w:lang w:val="uk-UA"/>
        </w:rPr>
        <w:t>10 131,9</w:t>
      </w:r>
      <w:r w:rsidRPr="007219A4">
        <w:rPr>
          <w:lang w:val="uk-UA"/>
        </w:rPr>
        <w:t xml:space="preserve"> </w:t>
      </w:r>
      <w:r w:rsidR="00E408E3" w:rsidRPr="007219A4">
        <w:rPr>
          <w:b/>
          <w:bCs/>
          <w:lang w:val="uk-UA"/>
        </w:rPr>
        <w:t>тис</w:t>
      </w:r>
      <w:r w:rsidR="00C037A9" w:rsidRPr="007219A4">
        <w:rPr>
          <w:b/>
          <w:bCs/>
          <w:lang w:val="uk-UA"/>
        </w:rPr>
        <w:t>.</w:t>
      </w:r>
      <w:r w:rsidRPr="007219A4">
        <w:rPr>
          <w:b/>
          <w:bCs/>
          <w:lang w:val="uk-UA"/>
        </w:rPr>
        <w:t xml:space="preserve"> грн</w:t>
      </w:r>
      <w:r w:rsidR="00E408E3" w:rsidRPr="007219A4">
        <w:rPr>
          <w:lang w:val="uk-UA"/>
        </w:rPr>
        <w:t xml:space="preserve"> </w:t>
      </w:r>
      <w:r w:rsidRPr="007219A4">
        <w:rPr>
          <w:lang w:val="uk-UA"/>
        </w:rPr>
        <w:t>(</w:t>
      </w:r>
      <w:r w:rsidR="007219A4" w:rsidRPr="007219A4">
        <w:rPr>
          <w:lang w:val="uk-UA"/>
        </w:rPr>
        <w:t>5,9</w:t>
      </w:r>
      <w:r w:rsidR="00565302" w:rsidRPr="007219A4">
        <w:rPr>
          <w:lang w:val="uk-UA"/>
        </w:rPr>
        <w:t xml:space="preserve"> %)</w:t>
      </w:r>
      <w:r w:rsidRPr="007219A4">
        <w:rPr>
          <w:bCs/>
          <w:lang w:val="uk-UA"/>
        </w:rPr>
        <w:t>;</w:t>
      </w:r>
    </w:p>
    <w:p w14:paraId="113A4DBB" w14:textId="4F258FF0" w:rsidR="00E95370" w:rsidRPr="007219A4" w:rsidRDefault="00E95370" w:rsidP="00753FAB">
      <w:pPr>
        <w:numPr>
          <w:ilvl w:val="0"/>
          <w:numId w:val="2"/>
        </w:numPr>
        <w:tabs>
          <w:tab w:val="clear" w:pos="540"/>
        </w:tabs>
        <w:ind w:left="0" w:firstLine="851"/>
        <w:jc w:val="both"/>
        <w:rPr>
          <w:lang w:val="uk-UA"/>
        </w:rPr>
      </w:pPr>
      <w:r w:rsidRPr="007219A4">
        <w:rPr>
          <w:lang w:val="uk-UA"/>
        </w:rPr>
        <w:t xml:space="preserve">інші виплати населенню </w:t>
      </w:r>
      <w:r w:rsidRPr="007219A4">
        <w:rPr>
          <w:b/>
          <w:lang w:val="uk-UA"/>
        </w:rPr>
        <w:t xml:space="preserve">– </w:t>
      </w:r>
      <w:r w:rsidR="007219A4" w:rsidRPr="007219A4">
        <w:rPr>
          <w:color w:val="000000"/>
          <w:sz w:val="23"/>
          <w:szCs w:val="23"/>
          <w:lang w:val="uk-UA"/>
        </w:rPr>
        <w:t>4 018,3</w:t>
      </w:r>
      <w:r w:rsidR="00E408E3" w:rsidRPr="007219A4">
        <w:rPr>
          <w:b/>
          <w:bCs/>
          <w:lang w:val="uk-UA"/>
        </w:rPr>
        <w:t xml:space="preserve"> тис</w:t>
      </w:r>
      <w:r w:rsidR="00C037A9" w:rsidRPr="007219A4">
        <w:rPr>
          <w:b/>
          <w:bCs/>
          <w:lang w:val="uk-UA"/>
        </w:rPr>
        <w:t>.</w:t>
      </w:r>
      <w:r w:rsidR="00E408E3" w:rsidRPr="007219A4">
        <w:rPr>
          <w:b/>
          <w:bCs/>
          <w:lang w:val="uk-UA"/>
        </w:rPr>
        <w:t xml:space="preserve"> грн</w:t>
      </w:r>
      <w:r w:rsidR="00AC5D1C" w:rsidRPr="007219A4">
        <w:rPr>
          <w:lang w:val="uk-UA"/>
        </w:rPr>
        <w:t xml:space="preserve"> (</w:t>
      </w:r>
      <w:r w:rsidR="007219A4" w:rsidRPr="007219A4">
        <w:rPr>
          <w:lang w:val="uk-UA"/>
        </w:rPr>
        <w:t>2,3</w:t>
      </w:r>
      <w:r w:rsidRPr="007219A4">
        <w:rPr>
          <w:lang w:val="uk-UA"/>
        </w:rPr>
        <w:t xml:space="preserve"> %);</w:t>
      </w:r>
    </w:p>
    <w:p w14:paraId="566E0F64" w14:textId="2D44F25E" w:rsidR="00AC5D1C" w:rsidRPr="009C6C81" w:rsidRDefault="00AC5D1C" w:rsidP="00AC5D1C">
      <w:pPr>
        <w:ind w:firstLine="567"/>
        <w:jc w:val="both"/>
        <w:rPr>
          <w:lang w:val="uk-UA"/>
        </w:rPr>
      </w:pPr>
      <w:r w:rsidRPr="009C6C81">
        <w:rPr>
          <w:b/>
          <w:lang w:val="uk-UA"/>
        </w:rPr>
        <w:t xml:space="preserve">Реверсна дотація </w:t>
      </w:r>
      <w:r w:rsidRPr="009C6C81">
        <w:rPr>
          <w:lang w:val="uk-UA"/>
        </w:rPr>
        <w:t xml:space="preserve">( вилучення)  при плані </w:t>
      </w:r>
      <w:r w:rsidR="009C6C81" w:rsidRPr="009C6C81">
        <w:rPr>
          <w:b/>
          <w:lang w:val="uk-UA"/>
        </w:rPr>
        <w:t>13 208,1</w:t>
      </w:r>
      <w:r w:rsidRPr="009C6C81">
        <w:rPr>
          <w:b/>
          <w:lang w:val="uk-UA"/>
        </w:rPr>
        <w:t>тис. грн</w:t>
      </w:r>
      <w:r w:rsidRPr="009C6C81">
        <w:rPr>
          <w:lang w:val="uk-UA"/>
        </w:rPr>
        <w:t>, передано до Державного бюджету</w:t>
      </w:r>
      <w:r w:rsidRPr="009C6C81">
        <w:rPr>
          <w:b/>
          <w:lang w:val="uk-UA"/>
        </w:rPr>
        <w:t xml:space="preserve"> </w:t>
      </w:r>
      <w:r w:rsidR="009C6C81" w:rsidRPr="009C6C81">
        <w:rPr>
          <w:b/>
          <w:lang w:val="uk-UA"/>
        </w:rPr>
        <w:t>13 208,1</w:t>
      </w:r>
      <w:r w:rsidRPr="009C6C81">
        <w:rPr>
          <w:b/>
          <w:lang w:val="uk-UA"/>
        </w:rPr>
        <w:t xml:space="preserve"> </w:t>
      </w:r>
      <w:r w:rsidRPr="009C6C81">
        <w:rPr>
          <w:b/>
          <w:bCs/>
          <w:lang w:val="uk-UA"/>
        </w:rPr>
        <w:t>тис. грн</w:t>
      </w:r>
      <w:r w:rsidRPr="009C6C81">
        <w:rPr>
          <w:lang w:val="uk-UA"/>
        </w:rPr>
        <w:t xml:space="preserve">, або </w:t>
      </w:r>
      <w:r w:rsidR="009C6C81" w:rsidRPr="009C6C81">
        <w:rPr>
          <w:lang w:val="uk-UA"/>
        </w:rPr>
        <w:t>7,</w:t>
      </w:r>
      <w:r w:rsidRPr="009C6C81">
        <w:rPr>
          <w:lang w:val="uk-UA"/>
        </w:rPr>
        <w:t xml:space="preserve"> </w:t>
      </w:r>
      <w:r w:rsidR="009C6C81" w:rsidRPr="009C6C81">
        <w:rPr>
          <w:lang w:val="uk-UA"/>
        </w:rPr>
        <w:t>7</w:t>
      </w:r>
      <w:r w:rsidRPr="009C6C81">
        <w:rPr>
          <w:bCs/>
          <w:lang w:val="uk-UA"/>
        </w:rPr>
        <w:t>%</w:t>
      </w:r>
      <w:r w:rsidRPr="009C6C81">
        <w:rPr>
          <w:b/>
          <w:bCs/>
          <w:lang w:val="uk-UA"/>
        </w:rPr>
        <w:t xml:space="preserve"> </w:t>
      </w:r>
      <w:r w:rsidRPr="009C6C81">
        <w:rPr>
          <w:lang w:val="uk-UA"/>
        </w:rPr>
        <w:t xml:space="preserve"> від всіх видатків за І квартал поточного року. </w:t>
      </w:r>
    </w:p>
    <w:p w14:paraId="4893A511" w14:textId="77777777" w:rsidR="00B01699" w:rsidRPr="00C14C27" w:rsidRDefault="00B01699" w:rsidP="00AC5D1C">
      <w:pPr>
        <w:jc w:val="both"/>
        <w:rPr>
          <w:b/>
          <w:bCs/>
          <w:highlight w:val="yellow"/>
          <w:u w:val="single"/>
          <w:lang w:val="uk-UA"/>
        </w:rPr>
      </w:pPr>
    </w:p>
    <w:p w14:paraId="0CD44B97" w14:textId="4D941797" w:rsidR="00D33831" w:rsidRPr="009C6C81" w:rsidRDefault="00E95370" w:rsidP="00753FAB">
      <w:pPr>
        <w:ind w:firstLine="851"/>
        <w:jc w:val="both"/>
        <w:rPr>
          <w:lang w:val="uk-UA"/>
        </w:rPr>
      </w:pPr>
      <w:r w:rsidRPr="009C6C81">
        <w:rPr>
          <w:b/>
          <w:bCs/>
          <w:u w:val="single"/>
          <w:lang w:val="uk-UA"/>
        </w:rPr>
        <w:t>Інші витрати</w:t>
      </w:r>
      <w:r w:rsidR="00753FAB" w:rsidRPr="009C6C81">
        <w:rPr>
          <w:lang w:val="uk-UA"/>
        </w:rPr>
        <w:t xml:space="preserve"> </w:t>
      </w:r>
      <w:r w:rsidRPr="009C6C81">
        <w:rPr>
          <w:lang w:val="uk-UA"/>
        </w:rPr>
        <w:t xml:space="preserve">місцевого бюджету </w:t>
      </w:r>
      <w:r w:rsidRPr="009C6C81">
        <w:rPr>
          <w:b/>
          <w:lang w:val="uk-UA"/>
        </w:rPr>
        <w:t xml:space="preserve">становлять  </w:t>
      </w:r>
      <w:r w:rsidR="009C6C81" w:rsidRPr="009C6C81">
        <w:rPr>
          <w:b/>
          <w:lang w:val="uk-UA"/>
        </w:rPr>
        <w:t>34 023,4</w:t>
      </w:r>
      <w:r w:rsidRPr="009C6C81">
        <w:rPr>
          <w:lang w:val="uk-UA"/>
        </w:rPr>
        <w:t xml:space="preserve"> </w:t>
      </w:r>
      <w:r w:rsidR="00E408E3" w:rsidRPr="009C6C81">
        <w:rPr>
          <w:b/>
          <w:bCs/>
          <w:lang w:val="uk-UA"/>
        </w:rPr>
        <w:t>тис</w:t>
      </w:r>
      <w:r w:rsidRPr="009C6C81">
        <w:rPr>
          <w:b/>
          <w:bCs/>
          <w:lang w:val="uk-UA"/>
        </w:rPr>
        <w:t xml:space="preserve"> грн</w:t>
      </w:r>
      <w:r w:rsidR="00E408E3" w:rsidRPr="009C6C81">
        <w:rPr>
          <w:lang w:val="uk-UA"/>
        </w:rPr>
        <w:t xml:space="preserve"> </w:t>
      </w:r>
      <w:r w:rsidRPr="009C6C81">
        <w:rPr>
          <w:lang w:val="uk-UA"/>
        </w:rPr>
        <w:t>(</w:t>
      </w:r>
      <w:r w:rsidR="009C6C81" w:rsidRPr="009C6C81">
        <w:rPr>
          <w:lang w:val="uk-UA"/>
        </w:rPr>
        <w:t>19,8</w:t>
      </w:r>
      <w:r w:rsidR="00D33831" w:rsidRPr="009C6C81">
        <w:rPr>
          <w:lang w:val="uk-UA"/>
        </w:rPr>
        <w:t>%).</w:t>
      </w:r>
    </w:p>
    <w:p w14:paraId="79E4E4FE" w14:textId="1AE0CFF3" w:rsidR="003E748B" w:rsidRDefault="00D33831" w:rsidP="00AC5D1C">
      <w:pPr>
        <w:ind w:firstLine="851"/>
        <w:jc w:val="both"/>
        <w:rPr>
          <w:b/>
          <w:bCs/>
          <w:lang w:val="uk-UA"/>
        </w:rPr>
      </w:pPr>
      <w:r w:rsidRPr="009C6C81">
        <w:rPr>
          <w:lang w:val="uk-UA"/>
        </w:rPr>
        <w:t xml:space="preserve">Відповідно до вимог ст. 91 Бюджетного кодексу України, згідно прийнятих </w:t>
      </w:r>
      <w:r w:rsidRPr="009C6C81">
        <w:rPr>
          <w:b/>
          <w:lang w:val="uk-UA"/>
        </w:rPr>
        <w:t>місцевих програм</w:t>
      </w:r>
      <w:r w:rsidRPr="009C6C81">
        <w:rPr>
          <w:lang w:val="uk-UA"/>
        </w:rPr>
        <w:t xml:space="preserve"> з місцевого бюджету за рахунок коштів за</w:t>
      </w:r>
      <w:r w:rsidR="00753FAB" w:rsidRPr="009C6C81">
        <w:rPr>
          <w:lang w:val="uk-UA"/>
        </w:rPr>
        <w:t>гального фонду у І кварталі 202</w:t>
      </w:r>
      <w:r w:rsidR="009C6C81" w:rsidRPr="009C6C81">
        <w:rPr>
          <w:lang w:val="uk-UA"/>
        </w:rPr>
        <w:t>6</w:t>
      </w:r>
      <w:r w:rsidRPr="009C6C81">
        <w:rPr>
          <w:lang w:val="uk-UA"/>
        </w:rPr>
        <w:t xml:space="preserve"> року </w:t>
      </w:r>
      <w:r w:rsidRPr="009C6C81">
        <w:rPr>
          <w:b/>
          <w:lang w:val="uk-UA"/>
        </w:rPr>
        <w:t xml:space="preserve">виділено – </w:t>
      </w:r>
      <w:r w:rsidR="009C6C81" w:rsidRPr="009C6C81">
        <w:rPr>
          <w:b/>
          <w:lang w:val="uk-UA"/>
        </w:rPr>
        <w:t>35 996,6</w:t>
      </w:r>
      <w:r w:rsidRPr="009C6C81">
        <w:rPr>
          <w:b/>
          <w:lang w:val="uk-UA"/>
        </w:rPr>
        <w:t xml:space="preserve"> тис</w:t>
      </w:r>
      <w:r w:rsidR="00753FAB" w:rsidRPr="009C6C81">
        <w:rPr>
          <w:b/>
          <w:lang w:val="uk-UA"/>
        </w:rPr>
        <w:t>. гривень</w:t>
      </w:r>
      <w:r w:rsidR="00C602D7" w:rsidRPr="009C6C81">
        <w:rPr>
          <w:b/>
          <w:bCs/>
          <w:lang w:val="uk-UA"/>
        </w:rPr>
        <w:t>.</w:t>
      </w:r>
    </w:p>
    <w:p w14:paraId="3D966E20" w14:textId="77777777" w:rsidR="009C6C81" w:rsidRPr="009C6C81" w:rsidRDefault="009C6C81" w:rsidP="00AC5D1C">
      <w:pPr>
        <w:ind w:firstLine="851"/>
        <w:jc w:val="both"/>
        <w:rPr>
          <w:b/>
          <w:bCs/>
          <w:lang w:val="uk-UA"/>
        </w:rPr>
      </w:pPr>
    </w:p>
    <w:p w14:paraId="5D31ED9E" w14:textId="0FCB601B" w:rsidR="00E35F7D" w:rsidRPr="00DB78A9" w:rsidRDefault="00E35F7D" w:rsidP="00E35F7D">
      <w:pPr>
        <w:jc w:val="center"/>
        <w:rPr>
          <w:b/>
          <w:lang w:val="uk-UA"/>
        </w:rPr>
      </w:pPr>
      <w:r w:rsidRPr="00DB78A9">
        <w:rPr>
          <w:b/>
          <w:lang w:val="uk-UA"/>
        </w:rPr>
        <w:t>Видатки загального фонду міс</w:t>
      </w:r>
      <w:r w:rsidR="00DB78A9" w:rsidRPr="00DB78A9">
        <w:rPr>
          <w:b/>
          <w:lang w:val="uk-UA"/>
        </w:rPr>
        <w:t>цевого бюджету за І квартал 2026</w:t>
      </w:r>
      <w:r w:rsidR="00753FAB" w:rsidRPr="00DB78A9">
        <w:rPr>
          <w:b/>
          <w:lang w:val="uk-UA"/>
        </w:rPr>
        <w:t xml:space="preserve"> </w:t>
      </w:r>
      <w:r w:rsidRPr="00DB78A9">
        <w:rPr>
          <w:b/>
          <w:lang w:val="uk-UA"/>
        </w:rPr>
        <w:t>року</w:t>
      </w:r>
    </w:p>
    <w:p w14:paraId="5F759E4A" w14:textId="63304601" w:rsidR="00753FAB" w:rsidRPr="00DB78A9" w:rsidRDefault="00244372" w:rsidP="00D33831">
      <w:pPr>
        <w:jc w:val="center"/>
        <w:rPr>
          <w:b/>
          <w:lang w:val="uk-UA"/>
        </w:rPr>
      </w:pPr>
      <w:r w:rsidRPr="00DB78A9">
        <w:rPr>
          <w:b/>
          <w:lang w:val="uk-UA"/>
        </w:rPr>
        <w:t xml:space="preserve"> за програмною класифікацією</w:t>
      </w:r>
      <w:r w:rsidR="00D33831" w:rsidRPr="00DB78A9">
        <w:rPr>
          <w:b/>
          <w:lang w:val="uk-UA"/>
        </w:rPr>
        <w:t xml:space="preserve">: </w:t>
      </w:r>
    </w:p>
    <w:p w14:paraId="4DFA837B" w14:textId="77777777" w:rsidR="00B01699" w:rsidRPr="00C14C27" w:rsidRDefault="00B01699" w:rsidP="00D33831">
      <w:pPr>
        <w:jc w:val="center"/>
        <w:rPr>
          <w:b/>
          <w:highlight w:val="yellow"/>
          <w:lang w:val="uk-UA"/>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176"/>
        <w:gridCol w:w="1413"/>
        <w:gridCol w:w="1393"/>
        <w:gridCol w:w="1176"/>
        <w:gridCol w:w="1372"/>
        <w:gridCol w:w="1342"/>
      </w:tblGrid>
      <w:tr w:rsidR="008C6FD6" w:rsidRPr="00C14C27" w14:paraId="3EF19569" w14:textId="77777777" w:rsidTr="00807042">
        <w:trPr>
          <w:trHeight w:val="299"/>
        </w:trPr>
        <w:tc>
          <w:tcPr>
            <w:tcW w:w="2193" w:type="dxa"/>
            <w:vMerge w:val="restart"/>
            <w:shd w:val="clear" w:color="auto" w:fill="auto"/>
          </w:tcPr>
          <w:p w14:paraId="3E465932" w14:textId="77777777" w:rsidR="008C6FD6" w:rsidRPr="00DB78A9" w:rsidRDefault="008C6FD6" w:rsidP="00753FAB">
            <w:pPr>
              <w:ind w:left="601" w:hanging="601"/>
              <w:jc w:val="center"/>
              <w:rPr>
                <w:b/>
                <w:sz w:val="20"/>
                <w:szCs w:val="20"/>
                <w:lang w:val="uk-UA"/>
              </w:rPr>
            </w:pPr>
          </w:p>
          <w:p w14:paraId="2BD8A49D" w14:textId="77777777" w:rsidR="008C6FD6" w:rsidRPr="00DB78A9" w:rsidRDefault="008C6FD6" w:rsidP="003A6681">
            <w:pPr>
              <w:jc w:val="center"/>
              <w:rPr>
                <w:b/>
                <w:sz w:val="20"/>
                <w:szCs w:val="20"/>
                <w:lang w:val="uk-UA"/>
              </w:rPr>
            </w:pPr>
          </w:p>
          <w:p w14:paraId="312FDF85" w14:textId="77777777" w:rsidR="008C6FD6" w:rsidRPr="00DB78A9" w:rsidRDefault="008C6FD6" w:rsidP="003A6681">
            <w:pPr>
              <w:jc w:val="center"/>
              <w:rPr>
                <w:b/>
                <w:sz w:val="20"/>
                <w:szCs w:val="20"/>
                <w:lang w:val="uk-UA"/>
              </w:rPr>
            </w:pPr>
            <w:r w:rsidRPr="00DB78A9">
              <w:rPr>
                <w:b/>
                <w:sz w:val="20"/>
                <w:szCs w:val="20"/>
                <w:lang w:val="uk-UA"/>
              </w:rPr>
              <w:t>Назва функції</w:t>
            </w:r>
          </w:p>
        </w:tc>
        <w:tc>
          <w:tcPr>
            <w:tcW w:w="1176" w:type="dxa"/>
            <w:vMerge w:val="restart"/>
            <w:shd w:val="clear" w:color="auto" w:fill="auto"/>
          </w:tcPr>
          <w:p w14:paraId="149ECBE8" w14:textId="77777777" w:rsidR="008C6FD6" w:rsidRPr="00DB78A9" w:rsidRDefault="008C6FD6" w:rsidP="003A6681">
            <w:pPr>
              <w:jc w:val="center"/>
              <w:rPr>
                <w:b/>
                <w:sz w:val="20"/>
                <w:szCs w:val="20"/>
                <w:lang w:val="uk-UA"/>
              </w:rPr>
            </w:pPr>
          </w:p>
          <w:p w14:paraId="2B014DE9" w14:textId="19588E4B" w:rsidR="008C6FD6" w:rsidRPr="00DB78A9" w:rsidRDefault="000E215B" w:rsidP="003A6681">
            <w:pPr>
              <w:jc w:val="center"/>
              <w:rPr>
                <w:b/>
                <w:lang w:val="uk-UA"/>
              </w:rPr>
            </w:pPr>
            <w:r w:rsidRPr="00DB78A9">
              <w:rPr>
                <w:b/>
                <w:sz w:val="20"/>
                <w:szCs w:val="20"/>
                <w:lang w:val="uk-UA"/>
              </w:rPr>
              <w:t>Виконано за</w:t>
            </w:r>
            <w:r w:rsidR="00DB78A9" w:rsidRPr="00DB78A9">
              <w:rPr>
                <w:b/>
                <w:sz w:val="20"/>
                <w:szCs w:val="20"/>
                <w:lang w:val="uk-UA"/>
              </w:rPr>
              <w:t xml:space="preserve"> І квартал 2025</w:t>
            </w:r>
            <w:r w:rsidR="008C6FD6" w:rsidRPr="00DB78A9">
              <w:rPr>
                <w:b/>
                <w:sz w:val="20"/>
                <w:szCs w:val="20"/>
                <w:lang w:val="uk-UA"/>
              </w:rPr>
              <w:t xml:space="preserve"> року</w:t>
            </w:r>
          </w:p>
        </w:tc>
        <w:tc>
          <w:tcPr>
            <w:tcW w:w="6696" w:type="dxa"/>
            <w:gridSpan w:val="5"/>
          </w:tcPr>
          <w:p w14:paraId="6C16BA2F" w14:textId="3991F9FC" w:rsidR="008C6FD6" w:rsidRPr="00DB78A9" w:rsidRDefault="00DB78A9" w:rsidP="00595826">
            <w:pPr>
              <w:jc w:val="center"/>
              <w:rPr>
                <w:b/>
                <w:sz w:val="20"/>
                <w:szCs w:val="20"/>
                <w:lang w:val="uk-UA"/>
              </w:rPr>
            </w:pPr>
            <w:r w:rsidRPr="00DB78A9">
              <w:rPr>
                <w:b/>
                <w:sz w:val="20"/>
                <w:szCs w:val="20"/>
                <w:lang w:val="uk-UA"/>
              </w:rPr>
              <w:t>2026</w:t>
            </w:r>
            <w:r w:rsidR="002F7AC7" w:rsidRPr="00DB78A9">
              <w:rPr>
                <w:b/>
                <w:sz w:val="20"/>
                <w:szCs w:val="20"/>
                <w:lang w:val="uk-UA"/>
              </w:rPr>
              <w:t xml:space="preserve"> </w:t>
            </w:r>
            <w:r w:rsidR="00595826" w:rsidRPr="00DB78A9">
              <w:rPr>
                <w:b/>
                <w:sz w:val="20"/>
                <w:szCs w:val="20"/>
                <w:lang w:val="uk-UA"/>
              </w:rPr>
              <w:t xml:space="preserve">рік, </w:t>
            </w:r>
            <w:r w:rsidR="00753FAB" w:rsidRPr="00DB78A9">
              <w:rPr>
                <w:b/>
                <w:sz w:val="20"/>
                <w:szCs w:val="20"/>
                <w:lang w:val="uk-UA"/>
              </w:rPr>
              <w:t xml:space="preserve"> </w:t>
            </w:r>
            <w:r w:rsidR="00454D0C" w:rsidRPr="00DB78A9">
              <w:rPr>
                <w:b/>
                <w:sz w:val="20"/>
                <w:szCs w:val="20"/>
                <w:lang w:val="uk-UA"/>
              </w:rPr>
              <w:t xml:space="preserve">тис </w:t>
            </w:r>
            <w:r w:rsidR="008C6FD6" w:rsidRPr="00DB78A9">
              <w:rPr>
                <w:b/>
                <w:sz w:val="20"/>
                <w:szCs w:val="20"/>
                <w:lang w:val="uk-UA"/>
              </w:rPr>
              <w:t>грн</w:t>
            </w:r>
          </w:p>
        </w:tc>
      </w:tr>
      <w:tr w:rsidR="008C6FD6" w:rsidRPr="00C14C27" w14:paraId="65A007CD" w14:textId="77777777" w:rsidTr="00807042">
        <w:tc>
          <w:tcPr>
            <w:tcW w:w="2193" w:type="dxa"/>
            <w:vMerge/>
            <w:shd w:val="clear" w:color="auto" w:fill="auto"/>
          </w:tcPr>
          <w:p w14:paraId="54FDAC31" w14:textId="77777777" w:rsidR="008C6FD6" w:rsidRPr="00DB78A9" w:rsidRDefault="008C6FD6" w:rsidP="008C6FD6">
            <w:pPr>
              <w:jc w:val="center"/>
              <w:rPr>
                <w:b/>
                <w:lang w:val="uk-UA"/>
              </w:rPr>
            </w:pPr>
          </w:p>
        </w:tc>
        <w:tc>
          <w:tcPr>
            <w:tcW w:w="1176" w:type="dxa"/>
            <w:vMerge/>
            <w:shd w:val="clear" w:color="auto" w:fill="auto"/>
          </w:tcPr>
          <w:p w14:paraId="22C3C5D8" w14:textId="77777777" w:rsidR="008C6FD6" w:rsidRPr="00DB78A9" w:rsidRDefault="008C6FD6" w:rsidP="008C6FD6">
            <w:pPr>
              <w:jc w:val="center"/>
              <w:rPr>
                <w:b/>
                <w:lang w:val="uk-UA"/>
              </w:rPr>
            </w:pPr>
          </w:p>
        </w:tc>
        <w:tc>
          <w:tcPr>
            <w:tcW w:w="1413" w:type="dxa"/>
            <w:shd w:val="clear" w:color="auto" w:fill="auto"/>
          </w:tcPr>
          <w:p w14:paraId="4B89B47A" w14:textId="3282725C" w:rsidR="008C6FD6" w:rsidRPr="00DB78A9" w:rsidRDefault="003E748B" w:rsidP="008C6FD6">
            <w:pPr>
              <w:jc w:val="center"/>
              <w:rPr>
                <w:b/>
                <w:sz w:val="20"/>
                <w:szCs w:val="20"/>
                <w:lang w:val="uk-UA"/>
              </w:rPr>
            </w:pPr>
            <w:r w:rsidRPr="00DB78A9">
              <w:rPr>
                <w:b/>
                <w:sz w:val="20"/>
                <w:szCs w:val="20"/>
                <w:lang w:val="uk-UA"/>
              </w:rPr>
              <w:t>Пер</w:t>
            </w:r>
            <w:r w:rsidR="00DB78A9" w:rsidRPr="00DB78A9">
              <w:rPr>
                <w:b/>
                <w:sz w:val="20"/>
                <w:szCs w:val="20"/>
                <w:lang w:val="uk-UA"/>
              </w:rPr>
              <w:t>едбачено на 2026</w:t>
            </w:r>
            <w:r w:rsidR="008C6FD6" w:rsidRPr="00DB78A9">
              <w:rPr>
                <w:b/>
                <w:sz w:val="20"/>
                <w:szCs w:val="20"/>
                <w:lang w:val="uk-UA"/>
              </w:rPr>
              <w:t xml:space="preserve"> рік з урахуванням змін</w:t>
            </w:r>
          </w:p>
        </w:tc>
        <w:tc>
          <w:tcPr>
            <w:tcW w:w="1393" w:type="dxa"/>
          </w:tcPr>
          <w:p w14:paraId="7CDD9152" w14:textId="4018A686" w:rsidR="008C6FD6" w:rsidRPr="00DB78A9" w:rsidRDefault="008C6FD6" w:rsidP="008C6FD6">
            <w:pPr>
              <w:jc w:val="center"/>
              <w:rPr>
                <w:b/>
                <w:sz w:val="20"/>
                <w:szCs w:val="20"/>
                <w:lang w:val="uk-UA"/>
              </w:rPr>
            </w:pPr>
            <w:r w:rsidRPr="00DB78A9">
              <w:rPr>
                <w:b/>
                <w:sz w:val="20"/>
                <w:szCs w:val="20"/>
                <w:lang w:val="uk-UA"/>
              </w:rPr>
              <w:t>П</w:t>
            </w:r>
            <w:r w:rsidR="00DB78A9" w:rsidRPr="00DB78A9">
              <w:rPr>
                <w:b/>
                <w:sz w:val="20"/>
                <w:szCs w:val="20"/>
                <w:lang w:val="uk-UA"/>
              </w:rPr>
              <w:t>ередбачено на І квартал  на 2026</w:t>
            </w:r>
            <w:r w:rsidRPr="00DB78A9">
              <w:rPr>
                <w:b/>
                <w:sz w:val="20"/>
                <w:szCs w:val="20"/>
                <w:lang w:val="uk-UA"/>
              </w:rPr>
              <w:t xml:space="preserve"> року</w:t>
            </w:r>
          </w:p>
        </w:tc>
        <w:tc>
          <w:tcPr>
            <w:tcW w:w="1176" w:type="dxa"/>
            <w:shd w:val="clear" w:color="auto" w:fill="auto"/>
          </w:tcPr>
          <w:p w14:paraId="5B1CF14C" w14:textId="77777777" w:rsidR="008C6FD6" w:rsidRPr="00DB78A9" w:rsidRDefault="008C6FD6" w:rsidP="008C6FD6">
            <w:pPr>
              <w:jc w:val="center"/>
              <w:rPr>
                <w:b/>
                <w:sz w:val="20"/>
                <w:szCs w:val="20"/>
                <w:lang w:val="uk-UA"/>
              </w:rPr>
            </w:pPr>
            <w:r w:rsidRPr="00DB78A9">
              <w:rPr>
                <w:b/>
                <w:sz w:val="20"/>
                <w:szCs w:val="20"/>
                <w:lang w:val="uk-UA"/>
              </w:rPr>
              <w:t>Виконано за</w:t>
            </w:r>
          </w:p>
          <w:p w14:paraId="0061C9DA" w14:textId="14790A7C" w:rsidR="008C6FD6" w:rsidRPr="00DB78A9" w:rsidRDefault="00DB78A9" w:rsidP="008C6FD6">
            <w:pPr>
              <w:jc w:val="center"/>
              <w:rPr>
                <w:b/>
                <w:sz w:val="20"/>
                <w:szCs w:val="20"/>
                <w:lang w:val="uk-UA"/>
              </w:rPr>
            </w:pPr>
            <w:r w:rsidRPr="00DB78A9">
              <w:rPr>
                <w:b/>
                <w:sz w:val="20"/>
                <w:szCs w:val="20"/>
                <w:lang w:val="uk-UA"/>
              </w:rPr>
              <w:t xml:space="preserve"> І квартал 2026</w:t>
            </w:r>
            <w:r w:rsidR="008C6FD6" w:rsidRPr="00DB78A9">
              <w:rPr>
                <w:b/>
                <w:sz w:val="20"/>
                <w:szCs w:val="20"/>
                <w:lang w:val="uk-UA"/>
              </w:rPr>
              <w:t xml:space="preserve"> року</w:t>
            </w:r>
          </w:p>
        </w:tc>
        <w:tc>
          <w:tcPr>
            <w:tcW w:w="1372" w:type="dxa"/>
            <w:shd w:val="clear" w:color="auto" w:fill="auto"/>
          </w:tcPr>
          <w:p w14:paraId="4289707C" w14:textId="77777777" w:rsidR="008C6FD6" w:rsidRPr="00DB78A9" w:rsidRDefault="008C6FD6" w:rsidP="008C6FD6">
            <w:pPr>
              <w:jc w:val="center"/>
              <w:rPr>
                <w:b/>
                <w:sz w:val="20"/>
                <w:szCs w:val="20"/>
                <w:lang w:val="uk-UA"/>
              </w:rPr>
            </w:pPr>
            <w:r w:rsidRPr="00DB78A9">
              <w:rPr>
                <w:b/>
                <w:sz w:val="20"/>
                <w:szCs w:val="20"/>
                <w:lang w:val="uk-UA"/>
              </w:rPr>
              <w:t>Відсоток(%)</w:t>
            </w:r>
          </w:p>
          <w:p w14:paraId="2DAD190B" w14:textId="7EF6719D" w:rsidR="008C6FD6" w:rsidRPr="00DB78A9" w:rsidRDefault="00DB78A9" w:rsidP="008C6FD6">
            <w:pPr>
              <w:jc w:val="center"/>
              <w:rPr>
                <w:b/>
                <w:sz w:val="20"/>
                <w:szCs w:val="20"/>
                <w:lang w:val="uk-UA"/>
              </w:rPr>
            </w:pPr>
            <w:r w:rsidRPr="00DB78A9">
              <w:rPr>
                <w:b/>
                <w:sz w:val="20"/>
                <w:szCs w:val="20"/>
                <w:lang w:val="uk-UA"/>
              </w:rPr>
              <w:t>виконання 2026</w:t>
            </w:r>
            <w:r w:rsidR="008C6FD6" w:rsidRPr="00DB78A9">
              <w:rPr>
                <w:b/>
                <w:sz w:val="20"/>
                <w:szCs w:val="20"/>
                <w:lang w:val="uk-UA"/>
              </w:rPr>
              <w:t xml:space="preserve"> року</w:t>
            </w:r>
          </w:p>
        </w:tc>
        <w:tc>
          <w:tcPr>
            <w:tcW w:w="1342" w:type="dxa"/>
            <w:shd w:val="clear" w:color="auto" w:fill="auto"/>
          </w:tcPr>
          <w:p w14:paraId="64A6949C" w14:textId="5B1AD69E" w:rsidR="008C6FD6" w:rsidRPr="00DB78A9" w:rsidRDefault="00DB78A9" w:rsidP="008C6FD6">
            <w:pPr>
              <w:jc w:val="center"/>
              <w:rPr>
                <w:b/>
                <w:sz w:val="20"/>
                <w:szCs w:val="20"/>
                <w:lang w:val="uk-UA"/>
              </w:rPr>
            </w:pPr>
            <w:r w:rsidRPr="00DB78A9">
              <w:rPr>
                <w:b/>
                <w:sz w:val="20"/>
                <w:szCs w:val="20"/>
                <w:lang w:val="uk-UA"/>
              </w:rPr>
              <w:t>Відсоток(%) виконання до 2025</w:t>
            </w:r>
            <w:r w:rsidR="008C6FD6" w:rsidRPr="00DB78A9">
              <w:rPr>
                <w:b/>
                <w:sz w:val="20"/>
                <w:szCs w:val="20"/>
                <w:lang w:val="uk-UA"/>
              </w:rPr>
              <w:t xml:space="preserve"> року</w:t>
            </w:r>
          </w:p>
        </w:tc>
      </w:tr>
      <w:tr w:rsidR="000E215B" w:rsidRPr="00C14C27" w14:paraId="7BF2ABBD" w14:textId="77777777" w:rsidTr="000E215B">
        <w:trPr>
          <w:trHeight w:val="578"/>
        </w:trPr>
        <w:tc>
          <w:tcPr>
            <w:tcW w:w="2193" w:type="dxa"/>
            <w:shd w:val="clear" w:color="auto" w:fill="auto"/>
          </w:tcPr>
          <w:p w14:paraId="4758293A" w14:textId="77777777" w:rsidR="000E215B" w:rsidRPr="00DB78A9" w:rsidRDefault="000E215B" w:rsidP="00807042">
            <w:pPr>
              <w:rPr>
                <w:lang w:val="uk-UA"/>
              </w:rPr>
            </w:pPr>
            <w:r w:rsidRPr="00DB78A9">
              <w:rPr>
                <w:lang w:val="uk-UA"/>
              </w:rPr>
              <w:t>Органи місцевого самоврядування</w:t>
            </w:r>
          </w:p>
        </w:tc>
        <w:tc>
          <w:tcPr>
            <w:tcW w:w="1176" w:type="dxa"/>
            <w:shd w:val="clear" w:color="auto" w:fill="auto"/>
            <w:vAlign w:val="center"/>
          </w:tcPr>
          <w:p w14:paraId="1C32632D" w14:textId="35AEC1B8" w:rsidR="000E215B" w:rsidRPr="00DB78A9" w:rsidRDefault="00DB78A9" w:rsidP="000E215B">
            <w:pPr>
              <w:jc w:val="center"/>
              <w:rPr>
                <w:lang w:val="uk-UA"/>
              </w:rPr>
            </w:pPr>
            <w:r w:rsidRPr="00DB78A9">
              <w:rPr>
                <w:lang w:val="uk-UA"/>
              </w:rPr>
              <w:t>18 115,6</w:t>
            </w:r>
          </w:p>
        </w:tc>
        <w:tc>
          <w:tcPr>
            <w:tcW w:w="1413" w:type="dxa"/>
            <w:shd w:val="clear" w:color="auto" w:fill="auto"/>
            <w:vAlign w:val="center"/>
          </w:tcPr>
          <w:p w14:paraId="5413654D" w14:textId="0127293C" w:rsidR="000E215B" w:rsidRPr="004A4C3A" w:rsidRDefault="004A4C3A" w:rsidP="000E215B">
            <w:pPr>
              <w:jc w:val="center"/>
              <w:rPr>
                <w:lang w:val="uk-UA"/>
              </w:rPr>
            </w:pPr>
            <w:r w:rsidRPr="004A4C3A">
              <w:rPr>
                <w:lang w:val="uk-UA"/>
              </w:rPr>
              <w:t>100 454,5</w:t>
            </w:r>
          </w:p>
        </w:tc>
        <w:tc>
          <w:tcPr>
            <w:tcW w:w="1393" w:type="dxa"/>
            <w:vAlign w:val="center"/>
          </w:tcPr>
          <w:p w14:paraId="07221E68" w14:textId="7F1F952A" w:rsidR="000E215B" w:rsidRPr="004A4C3A" w:rsidRDefault="004A4C3A" w:rsidP="000E215B">
            <w:pPr>
              <w:jc w:val="center"/>
              <w:rPr>
                <w:lang w:val="uk-UA"/>
              </w:rPr>
            </w:pPr>
            <w:r w:rsidRPr="004A4C3A">
              <w:rPr>
                <w:lang w:val="uk-UA"/>
              </w:rPr>
              <w:t>27 126,6</w:t>
            </w:r>
          </w:p>
        </w:tc>
        <w:tc>
          <w:tcPr>
            <w:tcW w:w="1176" w:type="dxa"/>
            <w:shd w:val="clear" w:color="auto" w:fill="auto"/>
            <w:vAlign w:val="center"/>
          </w:tcPr>
          <w:p w14:paraId="42F530AE" w14:textId="5CAC98E7" w:rsidR="000E215B" w:rsidRPr="004A4C3A" w:rsidRDefault="004A4C3A" w:rsidP="000E215B">
            <w:pPr>
              <w:jc w:val="center"/>
              <w:rPr>
                <w:lang w:val="uk-UA"/>
              </w:rPr>
            </w:pPr>
            <w:r w:rsidRPr="004A4C3A">
              <w:rPr>
                <w:lang w:val="uk-UA"/>
              </w:rPr>
              <w:t>24 635,4</w:t>
            </w:r>
          </w:p>
        </w:tc>
        <w:tc>
          <w:tcPr>
            <w:tcW w:w="1372" w:type="dxa"/>
            <w:shd w:val="clear" w:color="auto" w:fill="auto"/>
            <w:vAlign w:val="center"/>
          </w:tcPr>
          <w:p w14:paraId="53596631" w14:textId="218237FC" w:rsidR="000E215B" w:rsidRPr="004A4C3A" w:rsidRDefault="004A4C3A" w:rsidP="000E215B">
            <w:pPr>
              <w:jc w:val="center"/>
              <w:rPr>
                <w:lang w:val="uk-UA"/>
              </w:rPr>
            </w:pPr>
            <w:r w:rsidRPr="004A4C3A">
              <w:rPr>
                <w:lang w:val="uk-UA"/>
              </w:rPr>
              <w:t>90,8</w:t>
            </w:r>
          </w:p>
        </w:tc>
        <w:tc>
          <w:tcPr>
            <w:tcW w:w="1342" w:type="dxa"/>
            <w:shd w:val="clear" w:color="auto" w:fill="auto"/>
            <w:vAlign w:val="center"/>
          </w:tcPr>
          <w:p w14:paraId="27B23D9E" w14:textId="7577BB41" w:rsidR="000E215B" w:rsidRPr="004A4C3A" w:rsidRDefault="0098551D" w:rsidP="004A4C3A">
            <w:pPr>
              <w:jc w:val="center"/>
              <w:rPr>
                <w:lang w:val="uk-UA"/>
              </w:rPr>
            </w:pPr>
            <w:r w:rsidRPr="004A4C3A">
              <w:rPr>
                <w:lang w:val="uk-UA"/>
              </w:rPr>
              <w:t>у 1,</w:t>
            </w:r>
            <w:r w:rsidR="004A4C3A" w:rsidRPr="004A4C3A">
              <w:rPr>
                <w:lang w:val="uk-UA"/>
              </w:rPr>
              <w:t>4</w:t>
            </w:r>
            <w:r w:rsidRPr="004A4C3A">
              <w:rPr>
                <w:lang w:val="uk-UA"/>
              </w:rPr>
              <w:t xml:space="preserve"> р</w:t>
            </w:r>
          </w:p>
        </w:tc>
      </w:tr>
      <w:tr w:rsidR="000E215B" w:rsidRPr="00C14C27" w14:paraId="0EF7B73B" w14:textId="77777777" w:rsidTr="000E215B">
        <w:trPr>
          <w:trHeight w:val="309"/>
        </w:trPr>
        <w:tc>
          <w:tcPr>
            <w:tcW w:w="2193" w:type="dxa"/>
            <w:shd w:val="clear" w:color="auto" w:fill="auto"/>
          </w:tcPr>
          <w:p w14:paraId="27B36D98" w14:textId="77777777" w:rsidR="000E215B" w:rsidRPr="00DB78A9" w:rsidRDefault="000E215B" w:rsidP="00807042">
            <w:pPr>
              <w:rPr>
                <w:lang w:val="uk-UA"/>
              </w:rPr>
            </w:pPr>
            <w:r w:rsidRPr="00DB78A9">
              <w:rPr>
                <w:lang w:val="uk-UA"/>
              </w:rPr>
              <w:t>Освіта</w:t>
            </w:r>
          </w:p>
        </w:tc>
        <w:tc>
          <w:tcPr>
            <w:tcW w:w="1176" w:type="dxa"/>
            <w:shd w:val="clear" w:color="auto" w:fill="auto"/>
            <w:vAlign w:val="center"/>
          </w:tcPr>
          <w:p w14:paraId="2980247B" w14:textId="0591994D" w:rsidR="000E215B" w:rsidRPr="00DB78A9" w:rsidRDefault="00DB78A9" w:rsidP="000E215B">
            <w:pPr>
              <w:jc w:val="center"/>
              <w:rPr>
                <w:lang w:val="uk-UA"/>
              </w:rPr>
            </w:pPr>
            <w:r w:rsidRPr="00DB78A9">
              <w:rPr>
                <w:lang w:val="uk-UA"/>
              </w:rPr>
              <w:t>59 646,5</w:t>
            </w:r>
          </w:p>
        </w:tc>
        <w:tc>
          <w:tcPr>
            <w:tcW w:w="1413" w:type="dxa"/>
            <w:shd w:val="clear" w:color="auto" w:fill="auto"/>
            <w:vAlign w:val="center"/>
          </w:tcPr>
          <w:p w14:paraId="3404485E" w14:textId="63FFF0CB" w:rsidR="000E215B" w:rsidRPr="009E2D8F" w:rsidRDefault="00251857" w:rsidP="000E215B">
            <w:pPr>
              <w:jc w:val="center"/>
              <w:rPr>
                <w:lang w:val="uk-UA"/>
              </w:rPr>
            </w:pPr>
            <w:r w:rsidRPr="009E2D8F">
              <w:rPr>
                <w:lang w:val="uk-UA"/>
              </w:rPr>
              <w:t>316 571,0</w:t>
            </w:r>
          </w:p>
        </w:tc>
        <w:tc>
          <w:tcPr>
            <w:tcW w:w="1393" w:type="dxa"/>
            <w:vAlign w:val="center"/>
          </w:tcPr>
          <w:p w14:paraId="23591524" w14:textId="2DF7E2C0" w:rsidR="000E215B" w:rsidRPr="009E2D8F" w:rsidRDefault="00251857" w:rsidP="000E215B">
            <w:pPr>
              <w:jc w:val="center"/>
              <w:rPr>
                <w:lang w:val="uk-UA"/>
              </w:rPr>
            </w:pPr>
            <w:r w:rsidRPr="009E2D8F">
              <w:rPr>
                <w:lang w:val="uk-UA"/>
              </w:rPr>
              <w:t>97 978,8</w:t>
            </w:r>
          </w:p>
        </w:tc>
        <w:tc>
          <w:tcPr>
            <w:tcW w:w="1176" w:type="dxa"/>
            <w:shd w:val="clear" w:color="auto" w:fill="auto"/>
            <w:vAlign w:val="center"/>
          </w:tcPr>
          <w:p w14:paraId="2B8CDB7F" w14:textId="7F9487C2" w:rsidR="000E215B" w:rsidRPr="009E2D8F" w:rsidRDefault="00251857" w:rsidP="000E215B">
            <w:pPr>
              <w:jc w:val="center"/>
              <w:rPr>
                <w:lang w:val="uk-UA"/>
              </w:rPr>
            </w:pPr>
            <w:r w:rsidRPr="009E2D8F">
              <w:rPr>
                <w:lang w:val="uk-UA"/>
              </w:rPr>
              <w:t>84 233,8</w:t>
            </w:r>
          </w:p>
        </w:tc>
        <w:tc>
          <w:tcPr>
            <w:tcW w:w="1372" w:type="dxa"/>
            <w:shd w:val="clear" w:color="auto" w:fill="auto"/>
            <w:vAlign w:val="center"/>
          </w:tcPr>
          <w:p w14:paraId="55CD73AC" w14:textId="439B3703" w:rsidR="000E215B" w:rsidRPr="009E2D8F" w:rsidRDefault="00251857" w:rsidP="000E215B">
            <w:pPr>
              <w:jc w:val="center"/>
              <w:rPr>
                <w:lang w:val="uk-UA"/>
              </w:rPr>
            </w:pPr>
            <w:r w:rsidRPr="009E2D8F">
              <w:rPr>
                <w:lang w:val="uk-UA"/>
              </w:rPr>
              <w:t>86,0</w:t>
            </w:r>
          </w:p>
        </w:tc>
        <w:tc>
          <w:tcPr>
            <w:tcW w:w="1342" w:type="dxa"/>
            <w:shd w:val="clear" w:color="auto" w:fill="auto"/>
            <w:vAlign w:val="center"/>
          </w:tcPr>
          <w:p w14:paraId="45DB73D6" w14:textId="45502D43" w:rsidR="000E215B" w:rsidRPr="009E2D8F" w:rsidRDefault="00251857" w:rsidP="000E215B">
            <w:pPr>
              <w:jc w:val="center"/>
              <w:rPr>
                <w:lang w:val="uk-UA"/>
              </w:rPr>
            </w:pPr>
            <w:r w:rsidRPr="009E2D8F">
              <w:rPr>
                <w:lang w:val="uk-UA"/>
              </w:rPr>
              <w:t>у 1,4 р</w:t>
            </w:r>
          </w:p>
        </w:tc>
      </w:tr>
      <w:tr w:rsidR="000E215B" w:rsidRPr="00C14C27" w14:paraId="5DCC7398" w14:textId="77777777" w:rsidTr="000E215B">
        <w:trPr>
          <w:trHeight w:val="272"/>
        </w:trPr>
        <w:tc>
          <w:tcPr>
            <w:tcW w:w="2193" w:type="dxa"/>
            <w:shd w:val="clear" w:color="auto" w:fill="auto"/>
          </w:tcPr>
          <w:p w14:paraId="503D07C8" w14:textId="77777777" w:rsidR="000E215B" w:rsidRPr="00DB78A9" w:rsidRDefault="000E215B" w:rsidP="00807042">
            <w:pPr>
              <w:rPr>
                <w:lang w:val="uk-UA"/>
              </w:rPr>
            </w:pPr>
            <w:r w:rsidRPr="00DB78A9">
              <w:rPr>
                <w:lang w:val="uk-UA"/>
              </w:rPr>
              <w:t xml:space="preserve">Охорона </w:t>
            </w:r>
            <w:r w:rsidRPr="00DB78A9">
              <w:rPr>
                <w:bCs/>
                <w:lang w:val="uk-UA"/>
              </w:rPr>
              <w:t>здоров’я</w:t>
            </w:r>
          </w:p>
        </w:tc>
        <w:tc>
          <w:tcPr>
            <w:tcW w:w="1176" w:type="dxa"/>
            <w:shd w:val="clear" w:color="auto" w:fill="auto"/>
            <w:vAlign w:val="center"/>
          </w:tcPr>
          <w:p w14:paraId="50606A15" w14:textId="567494C7" w:rsidR="000E215B" w:rsidRPr="00DB78A9" w:rsidRDefault="00DB78A9" w:rsidP="000E215B">
            <w:pPr>
              <w:jc w:val="center"/>
              <w:rPr>
                <w:lang w:val="uk-UA"/>
              </w:rPr>
            </w:pPr>
            <w:r w:rsidRPr="00DB78A9">
              <w:rPr>
                <w:lang w:val="uk-UA"/>
              </w:rPr>
              <w:t>7 331,0</w:t>
            </w:r>
          </w:p>
        </w:tc>
        <w:tc>
          <w:tcPr>
            <w:tcW w:w="1413" w:type="dxa"/>
            <w:shd w:val="clear" w:color="auto" w:fill="auto"/>
            <w:vAlign w:val="center"/>
          </w:tcPr>
          <w:p w14:paraId="1DD28D16" w14:textId="7ECC841A" w:rsidR="000E215B" w:rsidRPr="009E2D8F" w:rsidRDefault="009E2D8F" w:rsidP="000E215B">
            <w:pPr>
              <w:jc w:val="center"/>
              <w:rPr>
                <w:lang w:val="uk-UA"/>
              </w:rPr>
            </w:pPr>
            <w:r w:rsidRPr="009E2D8F">
              <w:rPr>
                <w:lang w:val="uk-UA"/>
              </w:rPr>
              <w:t>29 225,1</w:t>
            </w:r>
          </w:p>
        </w:tc>
        <w:tc>
          <w:tcPr>
            <w:tcW w:w="1393" w:type="dxa"/>
            <w:vAlign w:val="center"/>
          </w:tcPr>
          <w:p w14:paraId="317B3639" w14:textId="65DA156C" w:rsidR="000E215B" w:rsidRPr="009E2D8F" w:rsidRDefault="009E2D8F" w:rsidP="000E215B">
            <w:pPr>
              <w:jc w:val="center"/>
              <w:rPr>
                <w:lang w:val="uk-UA"/>
              </w:rPr>
            </w:pPr>
            <w:r w:rsidRPr="009E2D8F">
              <w:rPr>
                <w:lang w:val="uk-UA"/>
              </w:rPr>
              <w:t>6 339,3</w:t>
            </w:r>
          </w:p>
        </w:tc>
        <w:tc>
          <w:tcPr>
            <w:tcW w:w="1176" w:type="dxa"/>
            <w:shd w:val="clear" w:color="auto" w:fill="auto"/>
            <w:vAlign w:val="center"/>
          </w:tcPr>
          <w:p w14:paraId="5EDBE925" w14:textId="46726001" w:rsidR="000E215B" w:rsidRPr="009E2D8F" w:rsidRDefault="009E2D8F" w:rsidP="000E215B">
            <w:pPr>
              <w:jc w:val="center"/>
              <w:rPr>
                <w:lang w:val="uk-UA"/>
              </w:rPr>
            </w:pPr>
            <w:r w:rsidRPr="009E2D8F">
              <w:rPr>
                <w:lang w:val="uk-UA"/>
              </w:rPr>
              <w:t>5 287,0</w:t>
            </w:r>
          </w:p>
        </w:tc>
        <w:tc>
          <w:tcPr>
            <w:tcW w:w="1372" w:type="dxa"/>
            <w:shd w:val="clear" w:color="auto" w:fill="auto"/>
            <w:vAlign w:val="center"/>
          </w:tcPr>
          <w:p w14:paraId="358C1260" w14:textId="3F91A482" w:rsidR="000E215B" w:rsidRPr="009E2D8F" w:rsidRDefault="009E2D8F" w:rsidP="000E215B">
            <w:pPr>
              <w:jc w:val="center"/>
              <w:rPr>
                <w:lang w:val="uk-UA"/>
              </w:rPr>
            </w:pPr>
            <w:r w:rsidRPr="009E2D8F">
              <w:rPr>
                <w:lang w:val="uk-UA"/>
              </w:rPr>
              <w:t>83,4</w:t>
            </w:r>
          </w:p>
        </w:tc>
        <w:tc>
          <w:tcPr>
            <w:tcW w:w="1342" w:type="dxa"/>
            <w:shd w:val="clear" w:color="auto" w:fill="auto"/>
            <w:vAlign w:val="center"/>
          </w:tcPr>
          <w:p w14:paraId="59A9AFDC" w14:textId="0DE58255" w:rsidR="000E215B" w:rsidRPr="009E2D8F" w:rsidRDefault="009E2D8F" w:rsidP="000E215B">
            <w:pPr>
              <w:jc w:val="center"/>
              <w:rPr>
                <w:lang w:val="uk-UA"/>
              </w:rPr>
            </w:pPr>
            <w:r w:rsidRPr="009E2D8F">
              <w:rPr>
                <w:lang w:val="uk-UA"/>
              </w:rPr>
              <w:t>72,0</w:t>
            </w:r>
          </w:p>
        </w:tc>
      </w:tr>
      <w:tr w:rsidR="000E215B" w:rsidRPr="00C14C27" w14:paraId="5D3F6708" w14:textId="77777777" w:rsidTr="000E215B">
        <w:trPr>
          <w:trHeight w:val="698"/>
        </w:trPr>
        <w:tc>
          <w:tcPr>
            <w:tcW w:w="2193" w:type="dxa"/>
            <w:shd w:val="clear" w:color="auto" w:fill="auto"/>
          </w:tcPr>
          <w:p w14:paraId="077B84E9" w14:textId="60806BFD" w:rsidR="000E215B" w:rsidRPr="00DB78A9" w:rsidRDefault="000E215B" w:rsidP="00807042">
            <w:pPr>
              <w:rPr>
                <w:lang w:val="uk-UA"/>
              </w:rPr>
            </w:pPr>
            <w:r w:rsidRPr="00DB78A9">
              <w:rPr>
                <w:lang w:val="uk-UA"/>
              </w:rPr>
              <w:t>Соціальний захист та соціальне забезпечення</w:t>
            </w:r>
          </w:p>
        </w:tc>
        <w:tc>
          <w:tcPr>
            <w:tcW w:w="1176" w:type="dxa"/>
            <w:shd w:val="clear" w:color="auto" w:fill="auto"/>
            <w:vAlign w:val="center"/>
          </w:tcPr>
          <w:p w14:paraId="28A68755" w14:textId="2D67560A" w:rsidR="000E215B" w:rsidRPr="00DB78A9" w:rsidRDefault="00DB78A9" w:rsidP="000E215B">
            <w:pPr>
              <w:jc w:val="center"/>
              <w:rPr>
                <w:lang w:val="uk-UA"/>
              </w:rPr>
            </w:pPr>
            <w:r w:rsidRPr="00DB78A9">
              <w:rPr>
                <w:lang w:val="uk-UA"/>
              </w:rPr>
              <w:t>6 344,0</w:t>
            </w:r>
          </w:p>
        </w:tc>
        <w:tc>
          <w:tcPr>
            <w:tcW w:w="1413" w:type="dxa"/>
            <w:shd w:val="clear" w:color="auto" w:fill="auto"/>
            <w:vAlign w:val="center"/>
          </w:tcPr>
          <w:p w14:paraId="17A2938F" w14:textId="6DC51892" w:rsidR="000E215B" w:rsidRPr="00AB142B" w:rsidRDefault="005A3B62" w:rsidP="000E215B">
            <w:pPr>
              <w:jc w:val="center"/>
              <w:rPr>
                <w:lang w:val="uk-UA"/>
              </w:rPr>
            </w:pPr>
            <w:r w:rsidRPr="00AB142B">
              <w:rPr>
                <w:lang w:val="uk-UA"/>
              </w:rPr>
              <w:t>45 786,2</w:t>
            </w:r>
          </w:p>
        </w:tc>
        <w:tc>
          <w:tcPr>
            <w:tcW w:w="1393" w:type="dxa"/>
            <w:vAlign w:val="center"/>
          </w:tcPr>
          <w:p w14:paraId="530399F5" w14:textId="30AC91CC" w:rsidR="000E215B" w:rsidRPr="00AB142B" w:rsidRDefault="005A3B62" w:rsidP="000E215B">
            <w:pPr>
              <w:jc w:val="center"/>
              <w:rPr>
                <w:lang w:val="uk-UA"/>
              </w:rPr>
            </w:pPr>
            <w:r w:rsidRPr="00AB142B">
              <w:rPr>
                <w:lang w:val="uk-UA"/>
              </w:rPr>
              <w:t>7 314,4</w:t>
            </w:r>
          </w:p>
        </w:tc>
        <w:tc>
          <w:tcPr>
            <w:tcW w:w="1176" w:type="dxa"/>
            <w:shd w:val="clear" w:color="auto" w:fill="auto"/>
            <w:vAlign w:val="center"/>
          </w:tcPr>
          <w:p w14:paraId="4C363102" w14:textId="145B2D0A" w:rsidR="000E215B" w:rsidRPr="00AB142B" w:rsidRDefault="005A3B62" w:rsidP="000E215B">
            <w:pPr>
              <w:jc w:val="center"/>
              <w:rPr>
                <w:lang w:val="uk-UA"/>
              </w:rPr>
            </w:pPr>
            <w:r w:rsidRPr="00AB142B">
              <w:rPr>
                <w:lang w:val="uk-UA"/>
              </w:rPr>
              <w:t>6 380,9</w:t>
            </w:r>
          </w:p>
        </w:tc>
        <w:tc>
          <w:tcPr>
            <w:tcW w:w="1372" w:type="dxa"/>
            <w:shd w:val="clear" w:color="auto" w:fill="auto"/>
            <w:vAlign w:val="center"/>
          </w:tcPr>
          <w:p w14:paraId="5602EDDF" w14:textId="6B91E936" w:rsidR="000E215B" w:rsidRPr="00AB142B" w:rsidRDefault="005A3B62" w:rsidP="000E215B">
            <w:pPr>
              <w:jc w:val="center"/>
              <w:rPr>
                <w:lang w:val="uk-UA"/>
              </w:rPr>
            </w:pPr>
            <w:r w:rsidRPr="00AB142B">
              <w:rPr>
                <w:lang w:val="uk-UA"/>
              </w:rPr>
              <w:t>87,2</w:t>
            </w:r>
          </w:p>
        </w:tc>
        <w:tc>
          <w:tcPr>
            <w:tcW w:w="1342" w:type="dxa"/>
            <w:shd w:val="clear" w:color="auto" w:fill="auto"/>
            <w:vAlign w:val="center"/>
          </w:tcPr>
          <w:p w14:paraId="496C5D2D" w14:textId="28D5D203" w:rsidR="000E215B" w:rsidRPr="00AB142B" w:rsidRDefault="00AB142B" w:rsidP="000E215B">
            <w:pPr>
              <w:jc w:val="center"/>
              <w:rPr>
                <w:lang w:val="uk-UA"/>
              </w:rPr>
            </w:pPr>
            <w:r w:rsidRPr="00AB142B">
              <w:rPr>
                <w:lang w:val="uk-UA"/>
              </w:rPr>
              <w:t>100,6</w:t>
            </w:r>
          </w:p>
        </w:tc>
      </w:tr>
      <w:tr w:rsidR="000E215B" w:rsidRPr="00C14C27" w14:paraId="12E567D8" w14:textId="77777777" w:rsidTr="000E215B">
        <w:trPr>
          <w:trHeight w:val="709"/>
        </w:trPr>
        <w:tc>
          <w:tcPr>
            <w:tcW w:w="2193" w:type="dxa"/>
            <w:shd w:val="clear" w:color="auto" w:fill="auto"/>
          </w:tcPr>
          <w:p w14:paraId="64607605" w14:textId="77777777" w:rsidR="000E215B" w:rsidRPr="00DB78A9" w:rsidRDefault="000E215B" w:rsidP="00807042">
            <w:pPr>
              <w:rPr>
                <w:lang w:val="uk-UA"/>
              </w:rPr>
            </w:pPr>
            <w:r w:rsidRPr="00DB78A9">
              <w:rPr>
                <w:lang w:val="uk-UA"/>
              </w:rPr>
              <w:lastRenderedPageBreak/>
              <w:t>Житлово-комунальне господарство</w:t>
            </w:r>
          </w:p>
        </w:tc>
        <w:tc>
          <w:tcPr>
            <w:tcW w:w="1176" w:type="dxa"/>
            <w:shd w:val="clear" w:color="auto" w:fill="auto"/>
            <w:vAlign w:val="center"/>
          </w:tcPr>
          <w:p w14:paraId="639C8F08" w14:textId="0E29D4E8" w:rsidR="000E215B" w:rsidRPr="00DB78A9" w:rsidRDefault="00DB78A9" w:rsidP="000E215B">
            <w:pPr>
              <w:jc w:val="center"/>
              <w:rPr>
                <w:lang w:val="uk-UA"/>
              </w:rPr>
            </w:pPr>
            <w:r w:rsidRPr="00DB78A9">
              <w:rPr>
                <w:lang w:val="uk-UA"/>
              </w:rPr>
              <w:t>11 662,9</w:t>
            </w:r>
          </w:p>
        </w:tc>
        <w:tc>
          <w:tcPr>
            <w:tcW w:w="1413" w:type="dxa"/>
            <w:shd w:val="clear" w:color="auto" w:fill="auto"/>
            <w:vAlign w:val="center"/>
          </w:tcPr>
          <w:p w14:paraId="0828115B" w14:textId="7C5AF96E" w:rsidR="000E215B" w:rsidRPr="00D30228" w:rsidRDefault="00D30228" w:rsidP="000E215B">
            <w:pPr>
              <w:jc w:val="center"/>
              <w:rPr>
                <w:lang w:val="uk-UA"/>
              </w:rPr>
            </w:pPr>
            <w:r w:rsidRPr="00D30228">
              <w:rPr>
                <w:lang w:val="uk-UA"/>
              </w:rPr>
              <w:t>62 870,1</w:t>
            </w:r>
          </w:p>
        </w:tc>
        <w:tc>
          <w:tcPr>
            <w:tcW w:w="1393" w:type="dxa"/>
            <w:vAlign w:val="center"/>
          </w:tcPr>
          <w:p w14:paraId="042E95AC" w14:textId="7989B7A6" w:rsidR="000E215B" w:rsidRPr="00D30228" w:rsidRDefault="00D30228" w:rsidP="000E215B">
            <w:pPr>
              <w:jc w:val="center"/>
              <w:rPr>
                <w:lang w:val="uk-UA"/>
              </w:rPr>
            </w:pPr>
            <w:r w:rsidRPr="00D30228">
              <w:rPr>
                <w:lang w:val="uk-UA"/>
              </w:rPr>
              <w:t>13 839,3</w:t>
            </w:r>
          </w:p>
        </w:tc>
        <w:tc>
          <w:tcPr>
            <w:tcW w:w="1176" w:type="dxa"/>
            <w:shd w:val="clear" w:color="auto" w:fill="auto"/>
            <w:vAlign w:val="center"/>
          </w:tcPr>
          <w:p w14:paraId="0A309126" w14:textId="2AF62C22" w:rsidR="000E215B" w:rsidRPr="00D30228" w:rsidRDefault="00D30228" w:rsidP="000E215B">
            <w:pPr>
              <w:jc w:val="center"/>
              <w:rPr>
                <w:lang w:val="uk-UA"/>
              </w:rPr>
            </w:pPr>
            <w:r w:rsidRPr="00D30228">
              <w:rPr>
                <w:lang w:val="uk-UA"/>
              </w:rPr>
              <w:t>11 679,9</w:t>
            </w:r>
          </w:p>
        </w:tc>
        <w:tc>
          <w:tcPr>
            <w:tcW w:w="1372" w:type="dxa"/>
            <w:shd w:val="clear" w:color="auto" w:fill="auto"/>
            <w:vAlign w:val="center"/>
          </w:tcPr>
          <w:p w14:paraId="043D11FC" w14:textId="6358D860" w:rsidR="000E215B" w:rsidRPr="00D30228" w:rsidRDefault="00D30228" w:rsidP="000E215B">
            <w:pPr>
              <w:jc w:val="center"/>
              <w:rPr>
                <w:lang w:val="uk-UA"/>
              </w:rPr>
            </w:pPr>
            <w:r w:rsidRPr="00D30228">
              <w:rPr>
                <w:lang w:val="uk-UA"/>
              </w:rPr>
              <w:t>84,4</w:t>
            </w:r>
          </w:p>
        </w:tc>
        <w:tc>
          <w:tcPr>
            <w:tcW w:w="1342" w:type="dxa"/>
            <w:shd w:val="clear" w:color="auto" w:fill="auto"/>
            <w:vAlign w:val="center"/>
          </w:tcPr>
          <w:p w14:paraId="35E7A659" w14:textId="40A45157" w:rsidR="000E215B" w:rsidRPr="00D30228" w:rsidRDefault="00D30228" w:rsidP="000E215B">
            <w:pPr>
              <w:jc w:val="center"/>
              <w:rPr>
                <w:lang w:val="uk-UA"/>
              </w:rPr>
            </w:pPr>
            <w:r w:rsidRPr="00D30228">
              <w:rPr>
                <w:lang w:val="uk-UA"/>
              </w:rPr>
              <w:t>100,1</w:t>
            </w:r>
          </w:p>
        </w:tc>
      </w:tr>
      <w:tr w:rsidR="000E215B" w:rsidRPr="00C14C27" w14:paraId="47FCBE58" w14:textId="77777777" w:rsidTr="000E215B">
        <w:trPr>
          <w:trHeight w:val="407"/>
        </w:trPr>
        <w:tc>
          <w:tcPr>
            <w:tcW w:w="2193" w:type="dxa"/>
            <w:shd w:val="clear" w:color="auto" w:fill="auto"/>
          </w:tcPr>
          <w:p w14:paraId="05CD9633" w14:textId="77777777" w:rsidR="000E215B" w:rsidRPr="00DB78A9" w:rsidRDefault="000E215B" w:rsidP="00807042">
            <w:pPr>
              <w:rPr>
                <w:lang w:val="uk-UA"/>
              </w:rPr>
            </w:pPr>
            <w:r w:rsidRPr="00DB78A9">
              <w:rPr>
                <w:lang w:val="uk-UA"/>
              </w:rPr>
              <w:t>Культура і мистецтво</w:t>
            </w:r>
          </w:p>
        </w:tc>
        <w:tc>
          <w:tcPr>
            <w:tcW w:w="1176" w:type="dxa"/>
            <w:shd w:val="clear" w:color="auto" w:fill="auto"/>
            <w:vAlign w:val="center"/>
          </w:tcPr>
          <w:p w14:paraId="3B07D601" w14:textId="472267FD" w:rsidR="000E215B" w:rsidRPr="00DB78A9" w:rsidRDefault="00DB78A9" w:rsidP="000E215B">
            <w:pPr>
              <w:jc w:val="center"/>
              <w:rPr>
                <w:lang w:val="uk-UA"/>
              </w:rPr>
            </w:pPr>
            <w:r w:rsidRPr="00DB78A9">
              <w:rPr>
                <w:lang w:val="uk-UA"/>
              </w:rPr>
              <w:t>7 058,4</w:t>
            </w:r>
          </w:p>
        </w:tc>
        <w:tc>
          <w:tcPr>
            <w:tcW w:w="1413" w:type="dxa"/>
            <w:shd w:val="clear" w:color="auto" w:fill="auto"/>
            <w:vAlign w:val="center"/>
          </w:tcPr>
          <w:p w14:paraId="36A9B609" w14:textId="68CB9DCA" w:rsidR="000E215B" w:rsidRPr="00AB142B" w:rsidRDefault="00AB142B" w:rsidP="000E215B">
            <w:pPr>
              <w:jc w:val="center"/>
              <w:rPr>
                <w:lang w:val="uk-UA"/>
              </w:rPr>
            </w:pPr>
            <w:r w:rsidRPr="00AB142B">
              <w:rPr>
                <w:lang w:val="uk-UA"/>
              </w:rPr>
              <w:t>37 803,6</w:t>
            </w:r>
          </w:p>
        </w:tc>
        <w:tc>
          <w:tcPr>
            <w:tcW w:w="1393" w:type="dxa"/>
            <w:vAlign w:val="center"/>
          </w:tcPr>
          <w:p w14:paraId="27B950A9" w14:textId="1A8196D9" w:rsidR="000E215B" w:rsidRPr="00AB142B" w:rsidRDefault="00AB142B" w:rsidP="000E215B">
            <w:pPr>
              <w:jc w:val="center"/>
              <w:rPr>
                <w:lang w:val="uk-UA"/>
              </w:rPr>
            </w:pPr>
            <w:r w:rsidRPr="00AB142B">
              <w:rPr>
                <w:lang w:val="uk-UA"/>
              </w:rPr>
              <w:t>10 011,1</w:t>
            </w:r>
          </w:p>
        </w:tc>
        <w:tc>
          <w:tcPr>
            <w:tcW w:w="1176" w:type="dxa"/>
            <w:shd w:val="clear" w:color="auto" w:fill="auto"/>
            <w:vAlign w:val="center"/>
          </w:tcPr>
          <w:p w14:paraId="0B5831A0" w14:textId="17B3B206" w:rsidR="000E215B" w:rsidRPr="00AB142B" w:rsidRDefault="00AB142B" w:rsidP="000E215B">
            <w:pPr>
              <w:jc w:val="center"/>
              <w:rPr>
                <w:lang w:val="uk-UA"/>
              </w:rPr>
            </w:pPr>
            <w:r w:rsidRPr="00AB142B">
              <w:rPr>
                <w:lang w:val="uk-UA"/>
              </w:rPr>
              <w:t>9 585,4</w:t>
            </w:r>
          </w:p>
        </w:tc>
        <w:tc>
          <w:tcPr>
            <w:tcW w:w="1372" w:type="dxa"/>
            <w:shd w:val="clear" w:color="auto" w:fill="auto"/>
            <w:vAlign w:val="center"/>
          </w:tcPr>
          <w:p w14:paraId="51746C83" w14:textId="075EC071" w:rsidR="000E215B" w:rsidRPr="00AB142B" w:rsidRDefault="00AB142B" w:rsidP="000E215B">
            <w:pPr>
              <w:jc w:val="center"/>
              <w:rPr>
                <w:lang w:val="uk-UA"/>
              </w:rPr>
            </w:pPr>
            <w:r w:rsidRPr="00AB142B">
              <w:rPr>
                <w:lang w:val="uk-UA"/>
              </w:rPr>
              <w:t>95,8</w:t>
            </w:r>
          </w:p>
        </w:tc>
        <w:tc>
          <w:tcPr>
            <w:tcW w:w="1342" w:type="dxa"/>
            <w:shd w:val="clear" w:color="auto" w:fill="auto"/>
            <w:vAlign w:val="center"/>
          </w:tcPr>
          <w:p w14:paraId="7A73CFED" w14:textId="075136CB" w:rsidR="000E215B" w:rsidRPr="00C14C27" w:rsidRDefault="00AB142B" w:rsidP="000E215B">
            <w:pPr>
              <w:jc w:val="center"/>
              <w:rPr>
                <w:highlight w:val="yellow"/>
                <w:lang w:val="uk-UA"/>
              </w:rPr>
            </w:pPr>
            <w:r w:rsidRPr="009E2D8F">
              <w:rPr>
                <w:lang w:val="uk-UA"/>
              </w:rPr>
              <w:t>у 1,4 р</w:t>
            </w:r>
          </w:p>
        </w:tc>
      </w:tr>
      <w:tr w:rsidR="000E215B" w:rsidRPr="00C14C27" w14:paraId="77050E33" w14:textId="77777777" w:rsidTr="000E215B">
        <w:trPr>
          <w:trHeight w:val="595"/>
        </w:trPr>
        <w:tc>
          <w:tcPr>
            <w:tcW w:w="2193" w:type="dxa"/>
            <w:shd w:val="clear" w:color="auto" w:fill="auto"/>
          </w:tcPr>
          <w:p w14:paraId="461F0A90" w14:textId="77777777" w:rsidR="000E215B" w:rsidRPr="00DB78A9" w:rsidRDefault="000E215B" w:rsidP="00807042">
            <w:pPr>
              <w:rPr>
                <w:lang w:val="uk-UA"/>
              </w:rPr>
            </w:pPr>
            <w:r w:rsidRPr="00DB78A9">
              <w:rPr>
                <w:lang w:val="uk-UA"/>
              </w:rPr>
              <w:t>Засоби масової інформації</w:t>
            </w:r>
          </w:p>
        </w:tc>
        <w:tc>
          <w:tcPr>
            <w:tcW w:w="1176" w:type="dxa"/>
            <w:shd w:val="clear" w:color="auto" w:fill="auto"/>
            <w:vAlign w:val="center"/>
          </w:tcPr>
          <w:p w14:paraId="2FE512ED" w14:textId="3C8AF83D" w:rsidR="000E215B" w:rsidRPr="00DB78A9" w:rsidRDefault="00DB78A9" w:rsidP="000E215B">
            <w:pPr>
              <w:jc w:val="center"/>
              <w:rPr>
                <w:lang w:val="uk-UA"/>
              </w:rPr>
            </w:pPr>
            <w:r w:rsidRPr="00DB78A9">
              <w:t>8</w:t>
            </w:r>
            <w:r w:rsidRPr="00DB78A9">
              <w:rPr>
                <w:lang w:val="uk-UA"/>
              </w:rPr>
              <w:t>46,1</w:t>
            </w:r>
          </w:p>
        </w:tc>
        <w:tc>
          <w:tcPr>
            <w:tcW w:w="1413" w:type="dxa"/>
            <w:shd w:val="clear" w:color="auto" w:fill="auto"/>
            <w:vAlign w:val="center"/>
          </w:tcPr>
          <w:p w14:paraId="0213D50F" w14:textId="7C30231F" w:rsidR="000E215B" w:rsidRPr="00DA5520" w:rsidRDefault="00DA5520" w:rsidP="000E215B">
            <w:pPr>
              <w:jc w:val="center"/>
              <w:rPr>
                <w:lang w:val="uk-UA"/>
              </w:rPr>
            </w:pPr>
            <w:r w:rsidRPr="00DA5520">
              <w:rPr>
                <w:lang w:val="uk-UA"/>
              </w:rPr>
              <w:t>4 373,4</w:t>
            </w:r>
          </w:p>
        </w:tc>
        <w:tc>
          <w:tcPr>
            <w:tcW w:w="1393" w:type="dxa"/>
            <w:vAlign w:val="center"/>
          </w:tcPr>
          <w:p w14:paraId="4DE15473" w14:textId="2C0D5C79" w:rsidR="000E215B" w:rsidRPr="00DA5520" w:rsidRDefault="00DA5520" w:rsidP="000E215B">
            <w:pPr>
              <w:jc w:val="center"/>
              <w:rPr>
                <w:lang w:val="uk-UA"/>
              </w:rPr>
            </w:pPr>
            <w:r w:rsidRPr="00DA5520">
              <w:rPr>
                <w:lang w:val="uk-UA"/>
              </w:rPr>
              <w:t>1 088,5</w:t>
            </w:r>
          </w:p>
        </w:tc>
        <w:tc>
          <w:tcPr>
            <w:tcW w:w="1176" w:type="dxa"/>
            <w:shd w:val="clear" w:color="auto" w:fill="auto"/>
            <w:vAlign w:val="center"/>
          </w:tcPr>
          <w:p w14:paraId="58719BDE" w14:textId="0F824465" w:rsidR="000E215B" w:rsidRPr="00DA5520" w:rsidRDefault="00DA5520" w:rsidP="000E215B">
            <w:pPr>
              <w:jc w:val="center"/>
              <w:rPr>
                <w:lang w:val="uk-UA"/>
              </w:rPr>
            </w:pPr>
            <w:r w:rsidRPr="00DA5520">
              <w:rPr>
                <w:lang w:val="uk-UA"/>
              </w:rPr>
              <w:t>1 060,4</w:t>
            </w:r>
          </w:p>
        </w:tc>
        <w:tc>
          <w:tcPr>
            <w:tcW w:w="1372" w:type="dxa"/>
            <w:shd w:val="clear" w:color="auto" w:fill="auto"/>
            <w:vAlign w:val="center"/>
          </w:tcPr>
          <w:p w14:paraId="19756732" w14:textId="2F26DA7D" w:rsidR="000E215B" w:rsidRPr="00DA5520" w:rsidRDefault="00DA5520" w:rsidP="000E215B">
            <w:pPr>
              <w:jc w:val="center"/>
              <w:rPr>
                <w:lang w:val="uk-UA"/>
              </w:rPr>
            </w:pPr>
            <w:r w:rsidRPr="00DA5520">
              <w:rPr>
                <w:lang w:val="uk-UA"/>
              </w:rPr>
              <w:t>97,4</w:t>
            </w:r>
          </w:p>
        </w:tc>
        <w:tc>
          <w:tcPr>
            <w:tcW w:w="1342" w:type="dxa"/>
            <w:shd w:val="clear" w:color="auto" w:fill="auto"/>
            <w:vAlign w:val="center"/>
          </w:tcPr>
          <w:p w14:paraId="4804B0F2" w14:textId="74344FC6" w:rsidR="000E215B" w:rsidRPr="00DA5520" w:rsidRDefault="00DA5520" w:rsidP="000E215B">
            <w:pPr>
              <w:jc w:val="center"/>
              <w:rPr>
                <w:lang w:val="uk-UA"/>
              </w:rPr>
            </w:pPr>
            <w:r w:rsidRPr="00DA5520">
              <w:rPr>
                <w:lang w:val="uk-UA"/>
              </w:rPr>
              <w:t>у 1,3 р</w:t>
            </w:r>
          </w:p>
        </w:tc>
      </w:tr>
      <w:tr w:rsidR="000E215B" w:rsidRPr="00C14C27" w14:paraId="4519A597" w14:textId="77777777" w:rsidTr="000E215B">
        <w:trPr>
          <w:trHeight w:val="605"/>
        </w:trPr>
        <w:tc>
          <w:tcPr>
            <w:tcW w:w="2193" w:type="dxa"/>
            <w:shd w:val="clear" w:color="auto" w:fill="auto"/>
          </w:tcPr>
          <w:p w14:paraId="17FEB603" w14:textId="77777777" w:rsidR="000E215B" w:rsidRPr="00DB78A9" w:rsidRDefault="000E215B" w:rsidP="00807042">
            <w:pPr>
              <w:rPr>
                <w:lang w:val="uk-UA"/>
              </w:rPr>
            </w:pPr>
            <w:r w:rsidRPr="00DB78A9">
              <w:rPr>
                <w:lang w:val="uk-UA"/>
              </w:rPr>
              <w:t>Фізична культура і спорт</w:t>
            </w:r>
          </w:p>
        </w:tc>
        <w:tc>
          <w:tcPr>
            <w:tcW w:w="1176" w:type="dxa"/>
            <w:shd w:val="clear" w:color="auto" w:fill="auto"/>
            <w:vAlign w:val="center"/>
          </w:tcPr>
          <w:p w14:paraId="219951C1" w14:textId="04856BDC" w:rsidR="000E215B" w:rsidRPr="00DB78A9" w:rsidRDefault="00DB78A9" w:rsidP="000E215B">
            <w:pPr>
              <w:jc w:val="center"/>
              <w:rPr>
                <w:lang w:val="uk-UA"/>
              </w:rPr>
            </w:pPr>
            <w:r w:rsidRPr="00DB78A9">
              <w:rPr>
                <w:lang w:val="uk-UA"/>
              </w:rPr>
              <w:t>10 387,9</w:t>
            </w:r>
          </w:p>
        </w:tc>
        <w:tc>
          <w:tcPr>
            <w:tcW w:w="1413" w:type="dxa"/>
            <w:shd w:val="clear" w:color="auto" w:fill="auto"/>
            <w:vAlign w:val="center"/>
          </w:tcPr>
          <w:p w14:paraId="11E22997" w14:textId="0F38D6D6" w:rsidR="000E215B" w:rsidRPr="00AB142B" w:rsidRDefault="00AB142B" w:rsidP="000E215B">
            <w:pPr>
              <w:jc w:val="center"/>
              <w:rPr>
                <w:lang w:val="uk-UA"/>
              </w:rPr>
            </w:pPr>
            <w:r w:rsidRPr="00AB142B">
              <w:rPr>
                <w:lang w:val="uk-UA"/>
              </w:rPr>
              <w:t>59 241,7</w:t>
            </w:r>
          </w:p>
        </w:tc>
        <w:tc>
          <w:tcPr>
            <w:tcW w:w="1393" w:type="dxa"/>
            <w:vAlign w:val="center"/>
          </w:tcPr>
          <w:p w14:paraId="2C623C7B" w14:textId="0D2E754D" w:rsidR="000E215B" w:rsidRPr="00AB142B" w:rsidRDefault="00AB142B" w:rsidP="000E215B">
            <w:pPr>
              <w:jc w:val="center"/>
              <w:rPr>
                <w:lang w:val="uk-UA"/>
              </w:rPr>
            </w:pPr>
            <w:r w:rsidRPr="00AB142B">
              <w:rPr>
                <w:lang w:val="uk-UA"/>
              </w:rPr>
              <w:t>13 135,0</w:t>
            </w:r>
          </w:p>
        </w:tc>
        <w:tc>
          <w:tcPr>
            <w:tcW w:w="1176" w:type="dxa"/>
            <w:shd w:val="clear" w:color="auto" w:fill="auto"/>
            <w:vAlign w:val="center"/>
          </w:tcPr>
          <w:p w14:paraId="4FB6FE1E" w14:textId="100FD461" w:rsidR="000E215B" w:rsidRPr="00AB142B" w:rsidRDefault="00AB142B" w:rsidP="000E215B">
            <w:pPr>
              <w:jc w:val="center"/>
              <w:rPr>
                <w:lang w:val="uk-UA"/>
              </w:rPr>
            </w:pPr>
            <w:r w:rsidRPr="00AB142B">
              <w:rPr>
                <w:lang w:val="uk-UA"/>
              </w:rPr>
              <w:t>10 944,6</w:t>
            </w:r>
          </w:p>
        </w:tc>
        <w:tc>
          <w:tcPr>
            <w:tcW w:w="1372" w:type="dxa"/>
            <w:shd w:val="clear" w:color="auto" w:fill="auto"/>
            <w:vAlign w:val="center"/>
          </w:tcPr>
          <w:p w14:paraId="3A3FB105" w14:textId="798CDFA1" w:rsidR="000E215B" w:rsidRPr="00AB142B" w:rsidRDefault="00AB142B" w:rsidP="000E215B">
            <w:pPr>
              <w:jc w:val="center"/>
              <w:rPr>
                <w:lang w:val="en-US"/>
              </w:rPr>
            </w:pPr>
            <w:r w:rsidRPr="00AB142B">
              <w:rPr>
                <w:lang w:val="uk-UA"/>
              </w:rPr>
              <w:t>83,3</w:t>
            </w:r>
          </w:p>
        </w:tc>
        <w:tc>
          <w:tcPr>
            <w:tcW w:w="1342" w:type="dxa"/>
            <w:shd w:val="clear" w:color="auto" w:fill="auto"/>
            <w:vAlign w:val="center"/>
          </w:tcPr>
          <w:p w14:paraId="3876EAC7" w14:textId="5D90B7D1" w:rsidR="000E215B" w:rsidRPr="00C14C27" w:rsidRDefault="00AB142B" w:rsidP="000E215B">
            <w:pPr>
              <w:jc w:val="center"/>
              <w:rPr>
                <w:highlight w:val="yellow"/>
                <w:lang w:val="uk-UA"/>
              </w:rPr>
            </w:pPr>
            <w:r w:rsidRPr="00AB142B">
              <w:rPr>
                <w:lang w:val="uk-UA"/>
              </w:rPr>
              <w:t>105,4</w:t>
            </w:r>
          </w:p>
        </w:tc>
      </w:tr>
      <w:tr w:rsidR="007209D8" w:rsidRPr="00C14C27" w14:paraId="5C9482B9" w14:textId="77777777" w:rsidTr="007209D8">
        <w:trPr>
          <w:trHeight w:val="576"/>
        </w:trPr>
        <w:tc>
          <w:tcPr>
            <w:tcW w:w="2193" w:type="dxa"/>
            <w:shd w:val="clear" w:color="auto" w:fill="auto"/>
          </w:tcPr>
          <w:p w14:paraId="03F26EC5" w14:textId="77777777" w:rsidR="007209D8" w:rsidRPr="00DB78A9" w:rsidRDefault="007209D8" w:rsidP="00807042">
            <w:pPr>
              <w:rPr>
                <w:lang w:val="uk-UA"/>
              </w:rPr>
            </w:pPr>
            <w:r w:rsidRPr="00DB78A9">
              <w:rPr>
                <w:lang w:val="uk-UA"/>
              </w:rPr>
              <w:t>Транспорт та транспортна інфраструктура, дорожнє господарство</w:t>
            </w:r>
          </w:p>
        </w:tc>
        <w:tc>
          <w:tcPr>
            <w:tcW w:w="1176" w:type="dxa"/>
            <w:shd w:val="clear" w:color="auto" w:fill="auto"/>
            <w:vAlign w:val="center"/>
          </w:tcPr>
          <w:p w14:paraId="0690380A" w14:textId="37CB4DD1" w:rsidR="007209D8" w:rsidRPr="00DB78A9" w:rsidRDefault="00DB78A9" w:rsidP="000E215B">
            <w:pPr>
              <w:jc w:val="center"/>
              <w:rPr>
                <w:lang w:val="uk-UA"/>
              </w:rPr>
            </w:pPr>
            <w:r w:rsidRPr="00DB78A9">
              <w:rPr>
                <w:lang w:val="uk-UA"/>
              </w:rPr>
              <w:t>576,5</w:t>
            </w:r>
          </w:p>
        </w:tc>
        <w:tc>
          <w:tcPr>
            <w:tcW w:w="1413" w:type="dxa"/>
            <w:shd w:val="clear" w:color="auto" w:fill="auto"/>
            <w:vAlign w:val="center"/>
          </w:tcPr>
          <w:p w14:paraId="65C27B26" w14:textId="3FEBC5FA" w:rsidR="007209D8" w:rsidRPr="00D30228" w:rsidRDefault="00D30228" w:rsidP="000E215B">
            <w:pPr>
              <w:jc w:val="center"/>
              <w:rPr>
                <w:lang w:val="uk-UA"/>
              </w:rPr>
            </w:pPr>
            <w:r w:rsidRPr="00D30228">
              <w:rPr>
                <w:lang w:val="uk-UA"/>
              </w:rPr>
              <w:t>4 000,9</w:t>
            </w:r>
          </w:p>
        </w:tc>
        <w:tc>
          <w:tcPr>
            <w:tcW w:w="1393" w:type="dxa"/>
            <w:vAlign w:val="center"/>
          </w:tcPr>
          <w:p w14:paraId="70FB3E63" w14:textId="311533F9" w:rsidR="007209D8" w:rsidRPr="00D30228" w:rsidRDefault="00D30228" w:rsidP="000E215B">
            <w:pPr>
              <w:jc w:val="center"/>
              <w:rPr>
                <w:lang w:val="uk-UA"/>
              </w:rPr>
            </w:pPr>
            <w:r w:rsidRPr="00D30228">
              <w:rPr>
                <w:lang w:val="uk-UA"/>
              </w:rPr>
              <w:t>709,7</w:t>
            </w:r>
          </w:p>
        </w:tc>
        <w:tc>
          <w:tcPr>
            <w:tcW w:w="1176" w:type="dxa"/>
            <w:shd w:val="clear" w:color="auto" w:fill="auto"/>
            <w:vAlign w:val="center"/>
          </w:tcPr>
          <w:p w14:paraId="71955725" w14:textId="27B4D201" w:rsidR="007209D8" w:rsidRPr="00D30228" w:rsidRDefault="00D30228" w:rsidP="000E215B">
            <w:pPr>
              <w:jc w:val="center"/>
              <w:rPr>
                <w:lang w:val="uk-UA"/>
              </w:rPr>
            </w:pPr>
            <w:r w:rsidRPr="00D30228">
              <w:rPr>
                <w:lang w:val="uk-UA"/>
              </w:rPr>
              <w:t>643,5</w:t>
            </w:r>
          </w:p>
        </w:tc>
        <w:tc>
          <w:tcPr>
            <w:tcW w:w="1372" w:type="dxa"/>
            <w:shd w:val="clear" w:color="auto" w:fill="auto"/>
            <w:vAlign w:val="center"/>
          </w:tcPr>
          <w:p w14:paraId="093D17F6" w14:textId="34AB7744" w:rsidR="007209D8" w:rsidRPr="00D30228" w:rsidRDefault="00D30228" w:rsidP="000E215B">
            <w:pPr>
              <w:jc w:val="center"/>
              <w:rPr>
                <w:lang w:val="uk-UA"/>
              </w:rPr>
            </w:pPr>
            <w:r w:rsidRPr="00D30228">
              <w:rPr>
                <w:lang w:val="uk-UA"/>
              </w:rPr>
              <w:t>90,6</w:t>
            </w:r>
          </w:p>
        </w:tc>
        <w:tc>
          <w:tcPr>
            <w:tcW w:w="1342" w:type="dxa"/>
            <w:shd w:val="clear" w:color="auto" w:fill="auto"/>
            <w:vAlign w:val="center"/>
          </w:tcPr>
          <w:p w14:paraId="07CCF30A" w14:textId="15A077E4" w:rsidR="007209D8" w:rsidRPr="00D30228" w:rsidRDefault="00D30228" w:rsidP="000E215B">
            <w:pPr>
              <w:jc w:val="center"/>
              <w:rPr>
                <w:lang w:val="uk-UA"/>
              </w:rPr>
            </w:pPr>
            <w:r w:rsidRPr="00D30228">
              <w:rPr>
                <w:lang w:val="uk-UA"/>
              </w:rPr>
              <w:t>11,6</w:t>
            </w:r>
          </w:p>
        </w:tc>
      </w:tr>
      <w:tr w:rsidR="007209D8" w:rsidRPr="00C14C27" w14:paraId="44D16103" w14:textId="77777777" w:rsidTr="000E215B">
        <w:trPr>
          <w:trHeight w:val="576"/>
        </w:trPr>
        <w:tc>
          <w:tcPr>
            <w:tcW w:w="2193" w:type="dxa"/>
            <w:shd w:val="clear" w:color="auto" w:fill="auto"/>
          </w:tcPr>
          <w:p w14:paraId="15A6F1FD" w14:textId="153B8D55" w:rsidR="007209D8" w:rsidRPr="00DB78A9" w:rsidRDefault="007209D8" w:rsidP="00807042">
            <w:pPr>
              <w:rPr>
                <w:lang w:val="uk-UA"/>
              </w:rPr>
            </w:pPr>
            <w:r w:rsidRPr="00DB78A9">
              <w:rPr>
                <w:lang w:val="uk-UA"/>
              </w:rPr>
              <w:t>Інші заходи у сфері автотранспорту (соціальний автобус)</w:t>
            </w:r>
          </w:p>
        </w:tc>
        <w:tc>
          <w:tcPr>
            <w:tcW w:w="1176" w:type="dxa"/>
            <w:shd w:val="clear" w:color="auto" w:fill="auto"/>
            <w:vAlign w:val="center"/>
          </w:tcPr>
          <w:p w14:paraId="409E2CDC" w14:textId="6B4D1688" w:rsidR="007209D8" w:rsidRPr="00DB78A9" w:rsidRDefault="00DB78A9" w:rsidP="000E215B">
            <w:pPr>
              <w:jc w:val="center"/>
              <w:rPr>
                <w:lang w:val="uk-UA"/>
              </w:rPr>
            </w:pPr>
            <w:r w:rsidRPr="00DB78A9">
              <w:rPr>
                <w:lang w:val="uk-UA"/>
              </w:rPr>
              <w:t>1 059,2</w:t>
            </w:r>
          </w:p>
        </w:tc>
        <w:tc>
          <w:tcPr>
            <w:tcW w:w="1413" w:type="dxa"/>
            <w:shd w:val="clear" w:color="auto" w:fill="auto"/>
            <w:vAlign w:val="center"/>
          </w:tcPr>
          <w:p w14:paraId="0F2BC55F" w14:textId="6022DBBE" w:rsidR="007209D8" w:rsidRPr="00D30228" w:rsidRDefault="00D30228" w:rsidP="000E215B">
            <w:pPr>
              <w:jc w:val="center"/>
              <w:rPr>
                <w:lang w:val="uk-UA"/>
              </w:rPr>
            </w:pPr>
            <w:r w:rsidRPr="00D30228">
              <w:rPr>
                <w:lang w:val="uk-UA"/>
              </w:rPr>
              <w:t>6 021,4</w:t>
            </w:r>
          </w:p>
        </w:tc>
        <w:tc>
          <w:tcPr>
            <w:tcW w:w="1393" w:type="dxa"/>
            <w:vAlign w:val="center"/>
          </w:tcPr>
          <w:p w14:paraId="1D3F9200" w14:textId="3752ADFE" w:rsidR="007209D8" w:rsidRPr="00D30228" w:rsidRDefault="00D30228" w:rsidP="000E215B">
            <w:pPr>
              <w:jc w:val="center"/>
              <w:rPr>
                <w:lang w:val="uk-UA"/>
              </w:rPr>
            </w:pPr>
            <w:r w:rsidRPr="00D30228">
              <w:rPr>
                <w:lang w:val="uk-UA"/>
              </w:rPr>
              <w:t>968,9</w:t>
            </w:r>
          </w:p>
        </w:tc>
        <w:tc>
          <w:tcPr>
            <w:tcW w:w="1176" w:type="dxa"/>
            <w:shd w:val="clear" w:color="auto" w:fill="auto"/>
            <w:vAlign w:val="center"/>
          </w:tcPr>
          <w:p w14:paraId="2AD0BE3A" w14:textId="170ECB4C" w:rsidR="007209D8" w:rsidRPr="00D30228" w:rsidRDefault="00D30228" w:rsidP="000E215B">
            <w:pPr>
              <w:jc w:val="center"/>
              <w:rPr>
                <w:lang w:val="uk-UA"/>
              </w:rPr>
            </w:pPr>
            <w:r w:rsidRPr="00D30228">
              <w:rPr>
                <w:lang w:val="uk-UA"/>
              </w:rPr>
              <w:t>867,1</w:t>
            </w:r>
          </w:p>
        </w:tc>
        <w:tc>
          <w:tcPr>
            <w:tcW w:w="1372" w:type="dxa"/>
            <w:shd w:val="clear" w:color="auto" w:fill="auto"/>
            <w:vAlign w:val="center"/>
          </w:tcPr>
          <w:p w14:paraId="251E81B3" w14:textId="03D3435B" w:rsidR="007209D8" w:rsidRPr="00D30228" w:rsidRDefault="00D30228" w:rsidP="000E215B">
            <w:pPr>
              <w:jc w:val="center"/>
              <w:rPr>
                <w:lang w:val="uk-UA"/>
              </w:rPr>
            </w:pPr>
            <w:r w:rsidRPr="00D30228">
              <w:rPr>
                <w:lang w:val="uk-UA"/>
              </w:rPr>
              <w:t>89,5</w:t>
            </w:r>
          </w:p>
        </w:tc>
        <w:tc>
          <w:tcPr>
            <w:tcW w:w="1342" w:type="dxa"/>
            <w:shd w:val="clear" w:color="auto" w:fill="auto"/>
            <w:vAlign w:val="center"/>
          </w:tcPr>
          <w:p w14:paraId="1E628692" w14:textId="519C8026" w:rsidR="007209D8" w:rsidRPr="00D30228" w:rsidRDefault="00D30228" w:rsidP="000E215B">
            <w:pPr>
              <w:jc w:val="center"/>
              <w:rPr>
                <w:lang w:val="uk-UA"/>
              </w:rPr>
            </w:pPr>
            <w:r w:rsidRPr="00D30228">
              <w:rPr>
                <w:lang w:val="uk-UA"/>
              </w:rPr>
              <w:t>81,9</w:t>
            </w:r>
          </w:p>
        </w:tc>
      </w:tr>
      <w:tr w:rsidR="000E215B" w:rsidRPr="00C14C27" w14:paraId="37EA6AC9" w14:textId="77777777" w:rsidTr="000E215B">
        <w:trPr>
          <w:trHeight w:val="415"/>
        </w:trPr>
        <w:tc>
          <w:tcPr>
            <w:tcW w:w="2193" w:type="dxa"/>
            <w:shd w:val="clear" w:color="auto" w:fill="auto"/>
          </w:tcPr>
          <w:p w14:paraId="4867E6F9" w14:textId="35150B64" w:rsidR="000E215B" w:rsidRPr="00DB78A9" w:rsidRDefault="000E215B" w:rsidP="00807042">
            <w:pPr>
              <w:rPr>
                <w:lang w:val="uk-UA"/>
              </w:rPr>
            </w:pPr>
            <w:r w:rsidRPr="00DB78A9">
              <w:rPr>
                <w:lang w:val="uk-UA"/>
              </w:rPr>
              <w:t xml:space="preserve">Інші заходи, </w:t>
            </w:r>
            <w:r w:rsidRPr="00DB78A9">
              <w:rPr>
                <w:bCs/>
                <w:iCs/>
                <w:lang w:val="uk-UA"/>
              </w:rPr>
              <w:t>пов’язані з економічною діяльністю</w:t>
            </w:r>
          </w:p>
        </w:tc>
        <w:tc>
          <w:tcPr>
            <w:tcW w:w="1176" w:type="dxa"/>
            <w:shd w:val="clear" w:color="auto" w:fill="auto"/>
            <w:vAlign w:val="center"/>
          </w:tcPr>
          <w:p w14:paraId="5514AA49" w14:textId="79192756" w:rsidR="000E215B" w:rsidRPr="00DB78A9" w:rsidRDefault="00DB78A9" w:rsidP="000E215B">
            <w:pPr>
              <w:jc w:val="center"/>
              <w:rPr>
                <w:lang w:val="uk-UA"/>
              </w:rPr>
            </w:pPr>
            <w:r w:rsidRPr="00DB78A9">
              <w:rPr>
                <w:lang w:val="uk-UA"/>
              </w:rPr>
              <w:t>14,8</w:t>
            </w:r>
          </w:p>
        </w:tc>
        <w:tc>
          <w:tcPr>
            <w:tcW w:w="1413" w:type="dxa"/>
            <w:shd w:val="clear" w:color="auto" w:fill="auto"/>
            <w:vAlign w:val="center"/>
          </w:tcPr>
          <w:p w14:paraId="14D58578" w14:textId="40D88E09" w:rsidR="000E215B" w:rsidRPr="00723C21" w:rsidRDefault="00D30228" w:rsidP="000E215B">
            <w:pPr>
              <w:jc w:val="center"/>
              <w:rPr>
                <w:lang w:val="uk-UA"/>
              </w:rPr>
            </w:pPr>
            <w:r w:rsidRPr="00723C21">
              <w:rPr>
                <w:lang w:val="uk-UA"/>
              </w:rPr>
              <w:t>1 399,5</w:t>
            </w:r>
          </w:p>
        </w:tc>
        <w:tc>
          <w:tcPr>
            <w:tcW w:w="1393" w:type="dxa"/>
            <w:vAlign w:val="center"/>
          </w:tcPr>
          <w:p w14:paraId="5E6E02FD" w14:textId="44FA07C1" w:rsidR="000E215B" w:rsidRPr="00723C21" w:rsidRDefault="00D30228" w:rsidP="000E215B">
            <w:pPr>
              <w:jc w:val="center"/>
              <w:rPr>
                <w:lang w:val="uk-UA"/>
              </w:rPr>
            </w:pPr>
            <w:r w:rsidRPr="00723C21">
              <w:rPr>
                <w:lang w:val="uk-UA"/>
              </w:rPr>
              <w:t>302,2</w:t>
            </w:r>
          </w:p>
        </w:tc>
        <w:tc>
          <w:tcPr>
            <w:tcW w:w="1176" w:type="dxa"/>
            <w:shd w:val="clear" w:color="auto" w:fill="auto"/>
            <w:vAlign w:val="center"/>
          </w:tcPr>
          <w:p w14:paraId="3D759F2B" w14:textId="05C7C43C" w:rsidR="000E215B" w:rsidRPr="00723C21" w:rsidRDefault="00723C21" w:rsidP="000E215B">
            <w:pPr>
              <w:jc w:val="center"/>
              <w:rPr>
                <w:lang w:val="uk-UA"/>
              </w:rPr>
            </w:pPr>
            <w:r w:rsidRPr="00723C21">
              <w:rPr>
                <w:lang w:val="uk-UA"/>
              </w:rPr>
              <w:t>50,0</w:t>
            </w:r>
          </w:p>
        </w:tc>
        <w:tc>
          <w:tcPr>
            <w:tcW w:w="1372" w:type="dxa"/>
            <w:shd w:val="clear" w:color="auto" w:fill="auto"/>
            <w:vAlign w:val="center"/>
          </w:tcPr>
          <w:p w14:paraId="646806BE" w14:textId="6E7A8131" w:rsidR="000E215B" w:rsidRPr="00723C21" w:rsidRDefault="00723C21" w:rsidP="000E215B">
            <w:pPr>
              <w:jc w:val="center"/>
              <w:rPr>
                <w:lang w:val="uk-UA"/>
              </w:rPr>
            </w:pPr>
            <w:r w:rsidRPr="00723C21">
              <w:rPr>
                <w:lang w:val="uk-UA"/>
              </w:rPr>
              <w:t>16,5</w:t>
            </w:r>
          </w:p>
        </w:tc>
        <w:tc>
          <w:tcPr>
            <w:tcW w:w="1342" w:type="dxa"/>
            <w:shd w:val="clear" w:color="auto" w:fill="auto"/>
            <w:vAlign w:val="center"/>
          </w:tcPr>
          <w:p w14:paraId="05D783DD" w14:textId="085D570D" w:rsidR="000E215B" w:rsidRPr="00723C21" w:rsidRDefault="00723C21" w:rsidP="00723C21">
            <w:pPr>
              <w:jc w:val="center"/>
              <w:rPr>
                <w:lang w:val="uk-UA"/>
              </w:rPr>
            </w:pPr>
            <w:r w:rsidRPr="00723C21">
              <w:rPr>
                <w:lang w:val="uk-UA"/>
              </w:rPr>
              <w:t>у 3,3 р</w:t>
            </w:r>
          </w:p>
        </w:tc>
      </w:tr>
      <w:tr w:rsidR="000E215B" w:rsidRPr="00C14C27" w14:paraId="7B726B99" w14:textId="77777777" w:rsidTr="000E215B">
        <w:trPr>
          <w:trHeight w:val="45"/>
        </w:trPr>
        <w:tc>
          <w:tcPr>
            <w:tcW w:w="2193" w:type="dxa"/>
            <w:shd w:val="clear" w:color="auto" w:fill="auto"/>
          </w:tcPr>
          <w:p w14:paraId="370F6F05" w14:textId="3FA17532" w:rsidR="000E215B" w:rsidRPr="00DB78A9" w:rsidRDefault="000E215B" w:rsidP="00807042">
            <w:pPr>
              <w:rPr>
                <w:lang w:val="uk-UA"/>
              </w:rPr>
            </w:pPr>
            <w:r w:rsidRPr="00DB78A9">
              <w:rPr>
                <w:lang w:val="uk-UA"/>
              </w:rPr>
              <w:t>Інші видатки</w:t>
            </w:r>
          </w:p>
        </w:tc>
        <w:tc>
          <w:tcPr>
            <w:tcW w:w="1176" w:type="dxa"/>
            <w:shd w:val="clear" w:color="auto" w:fill="auto"/>
            <w:vAlign w:val="center"/>
          </w:tcPr>
          <w:p w14:paraId="6622F006" w14:textId="27863A24" w:rsidR="000E215B" w:rsidRPr="00DB78A9" w:rsidRDefault="00DB78A9" w:rsidP="000E215B">
            <w:pPr>
              <w:jc w:val="center"/>
              <w:rPr>
                <w:lang w:val="uk-UA"/>
              </w:rPr>
            </w:pPr>
            <w:r w:rsidRPr="00DB78A9">
              <w:rPr>
                <w:lang w:val="uk-UA"/>
              </w:rPr>
              <w:t>99,9</w:t>
            </w:r>
          </w:p>
        </w:tc>
        <w:tc>
          <w:tcPr>
            <w:tcW w:w="1413" w:type="dxa"/>
            <w:shd w:val="clear" w:color="auto" w:fill="auto"/>
            <w:vAlign w:val="center"/>
          </w:tcPr>
          <w:p w14:paraId="655F14E2" w14:textId="136411F2" w:rsidR="000E215B" w:rsidRPr="006A34C4" w:rsidRDefault="006A34C4" w:rsidP="000E215B">
            <w:pPr>
              <w:jc w:val="center"/>
              <w:rPr>
                <w:lang w:val="uk-UA"/>
              </w:rPr>
            </w:pPr>
            <w:r w:rsidRPr="006A34C4">
              <w:rPr>
                <w:lang w:val="uk-UA"/>
              </w:rPr>
              <w:t>226,1</w:t>
            </w:r>
          </w:p>
        </w:tc>
        <w:tc>
          <w:tcPr>
            <w:tcW w:w="1393" w:type="dxa"/>
            <w:vAlign w:val="center"/>
          </w:tcPr>
          <w:p w14:paraId="0BB101DD" w14:textId="08E4AB0E" w:rsidR="000E215B" w:rsidRPr="006A34C4" w:rsidRDefault="006A34C4" w:rsidP="000E215B">
            <w:pPr>
              <w:jc w:val="center"/>
              <w:rPr>
                <w:lang w:val="uk-UA"/>
              </w:rPr>
            </w:pPr>
            <w:r w:rsidRPr="006A34C4">
              <w:rPr>
                <w:lang w:val="uk-UA"/>
              </w:rPr>
              <w:t>88,2</w:t>
            </w:r>
          </w:p>
        </w:tc>
        <w:tc>
          <w:tcPr>
            <w:tcW w:w="1176" w:type="dxa"/>
            <w:shd w:val="clear" w:color="auto" w:fill="auto"/>
            <w:vAlign w:val="center"/>
          </w:tcPr>
          <w:p w14:paraId="20A13402" w14:textId="4CEE5743" w:rsidR="000E215B" w:rsidRPr="00C14C27" w:rsidRDefault="006D3009" w:rsidP="000E215B">
            <w:pPr>
              <w:jc w:val="center"/>
              <w:rPr>
                <w:highlight w:val="yellow"/>
                <w:lang w:val="uk-UA"/>
              </w:rPr>
            </w:pPr>
            <w:r w:rsidRPr="006D3009">
              <w:rPr>
                <w:lang w:val="uk-UA"/>
              </w:rPr>
              <w:t>40,0</w:t>
            </w:r>
          </w:p>
        </w:tc>
        <w:tc>
          <w:tcPr>
            <w:tcW w:w="1372" w:type="dxa"/>
            <w:shd w:val="clear" w:color="auto" w:fill="auto"/>
            <w:vAlign w:val="center"/>
          </w:tcPr>
          <w:p w14:paraId="6354F775" w14:textId="794E37A2" w:rsidR="000E215B" w:rsidRPr="00C14C27" w:rsidRDefault="00312127" w:rsidP="000E215B">
            <w:pPr>
              <w:jc w:val="center"/>
              <w:rPr>
                <w:highlight w:val="yellow"/>
                <w:lang w:val="uk-UA"/>
              </w:rPr>
            </w:pPr>
            <w:r w:rsidRPr="00312127">
              <w:rPr>
                <w:lang w:val="uk-UA"/>
              </w:rPr>
              <w:t>45,4</w:t>
            </w:r>
          </w:p>
        </w:tc>
        <w:tc>
          <w:tcPr>
            <w:tcW w:w="1342" w:type="dxa"/>
            <w:shd w:val="clear" w:color="auto" w:fill="auto"/>
            <w:vAlign w:val="center"/>
          </w:tcPr>
          <w:p w14:paraId="4DA62F53" w14:textId="07D71170" w:rsidR="000E215B" w:rsidRPr="00C14C27" w:rsidRDefault="00312127" w:rsidP="000E215B">
            <w:pPr>
              <w:jc w:val="center"/>
              <w:rPr>
                <w:highlight w:val="yellow"/>
                <w:lang w:val="uk-UA"/>
              </w:rPr>
            </w:pPr>
            <w:r w:rsidRPr="00312127">
              <w:rPr>
                <w:lang w:val="uk-UA"/>
              </w:rPr>
              <w:t>40,0</w:t>
            </w:r>
          </w:p>
        </w:tc>
      </w:tr>
      <w:tr w:rsidR="000E215B" w:rsidRPr="00C14C27" w14:paraId="77FF5D8B" w14:textId="77777777" w:rsidTr="000E215B">
        <w:trPr>
          <w:trHeight w:val="2551"/>
        </w:trPr>
        <w:tc>
          <w:tcPr>
            <w:tcW w:w="2193" w:type="dxa"/>
            <w:shd w:val="clear" w:color="auto" w:fill="auto"/>
          </w:tcPr>
          <w:p w14:paraId="6F96D4B9" w14:textId="77777777" w:rsidR="000E215B" w:rsidRPr="00DB78A9" w:rsidRDefault="000E215B" w:rsidP="001160D4">
            <w:pPr>
              <w:rPr>
                <w:lang w:val="uk-UA"/>
              </w:rPr>
            </w:pPr>
            <w:r w:rsidRPr="00DB78A9">
              <w:rPr>
                <w:lang w:val="uk-UA"/>
              </w:rPr>
              <w:t>Заходи із запобігання та ліквідації надзвичайних ситуацій та наслідків стихійного лиха (матеріально-технічний резерв)</w:t>
            </w:r>
          </w:p>
        </w:tc>
        <w:tc>
          <w:tcPr>
            <w:tcW w:w="1176" w:type="dxa"/>
            <w:shd w:val="clear" w:color="auto" w:fill="auto"/>
            <w:vAlign w:val="center"/>
          </w:tcPr>
          <w:p w14:paraId="086BBF10" w14:textId="07FBB571" w:rsidR="000E215B" w:rsidRPr="00DB78A9" w:rsidRDefault="00DB78A9" w:rsidP="000E215B">
            <w:pPr>
              <w:jc w:val="center"/>
              <w:rPr>
                <w:lang w:val="uk-UA"/>
              </w:rPr>
            </w:pPr>
            <w:r w:rsidRPr="00DB78A9">
              <w:rPr>
                <w:lang w:val="uk-UA"/>
              </w:rPr>
              <w:t>206,9</w:t>
            </w:r>
          </w:p>
        </w:tc>
        <w:tc>
          <w:tcPr>
            <w:tcW w:w="1413" w:type="dxa"/>
            <w:shd w:val="clear" w:color="auto" w:fill="auto"/>
            <w:vAlign w:val="center"/>
          </w:tcPr>
          <w:p w14:paraId="288D740C" w14:textId="4635E46C" w:rsidR="000E215B" w:rsidRPr="00DA5520" w:rsidRDefault="00DA5520" w:rsidP="000E215B">
            <w:pPr>
              <w:jc w:val="center"/>
              <w:rPr>
                <w:lang w:val="uk-UA"/>
              </w:rPr>
            </w:pPr>
            <w:r w:rsidRPr="00DA5520">
              <w:rPr>
                <w:lang w:val="uk-UA"/>
              </w:rPr>
              <w:t>1 036,5</w:t>
            </w:r>
          </w:p>
        </w:tc>
        <w:tc>
          <w:tcPr>
            <w:tcW w:w="1393" w:type="dxa"/>
            <w:vAlign w:val="center"/>
          </w:tcPr>
          <w:p w14:paraId="55A9C2C8" w14:textId="4842C2D6" w:rsidR="000E215B" w:rsidRPr="00DA5520" w:rsidRDefault="00DA5520" w:rsidP="000E215B">
            <w:pPr>
              <w:jc w:val="center"/>
              <w:rPr>
                <w:lang w:val="uk-UA"/>
              </w:rPr>
            </w:pPr>
            <w:r w:rsidRPr="00DA5520">
              <w:rPr>
                <w:lang w:val="uk-UA"/>
              </w:rPr>
              <w:t>927,3</w:t>
            </w:r>
          </w:p>
        </w:tc>
        <w:tc>
          <w:tcPr>
            <w:tcW w:w="1176" w:type="dxa"/>
            <w:shd w:val="clear" w:color="auto" w:fill="auto"/>
            <w:vAlign w:val="center"/>
          </w:tcPr>
          <w:p w14:paraId="6CA24500" w14:textId="62C02AAB" w:rsidR="000E215B" w:rsidRPr="00DA5520" w:rsidRDefault="00DA5520" w:rsidP="000E215B">
            <w:pPr>
              <w:jc w:val="center"/>
              <w:rPr>
                <w:lang w:val="uk-UA"/>
              </w:rPr>
            </w:pPr>
            <w:r w:rsidRPr="00DA5520">
              <w:rPr>
                <w:lang w:val="uk-UA"/>
              </w:rPr>
              <w:t>638,1</w:t>
            </w:r>
          </w:p>
        </w:tc>
        <w:tc>
          <w:tcPr>
            <w:tcW w:w="1372" w:type="dxa"/>
            <w:shd w:val="clear" w:color="auto" w:fill="auto"/>
            <w:vAlign w:val="center"/>
          </w:tcPr>
          <w:p w14:paraId="283E02BE" w14:textId="6C1E7CDF" w:rsidR="000E215B" w:rsidRPr="00DA5520" w:rsidRDefault="00DA5520" w:rsidP="000E215B">
            <w:pPr>
              <w:jc w:val="center"/>
              <w:rPr>
                <w:lang w:val="uk-UA"/>
              </w:rPr>
            </w:pPr>
            <w:r w:rsidRPr="00DA5520">
              <w:rPr>
                <w:lang w:val="uk-UA"/>
              </w:rPr>
              <w:t>68,8</w:t>
            </w:r>
          </w:p>
        </w:tc>
        <w:tc>
          <w:tcPr>
            <w:tcW w:w="1342" w:type="dxa"/>
            <w:shd w:val="clear" w:color="auto" w:fill="auto"/>
            <w:vAlign w:val="center"/>
          </w:tcPr>
          <w:p w14:paraId="6DFC02AB" w14:textId="1797AD12" w:rsidR="000E215B" w:rsidRPr="00DA5520" w:rsidRDefault="00DA5520" w:rsidP="00DA5520">
            <w:pPr>
              <w:jc w:val="center"/>
              <w:rPr>
                <w:lang w:val="uk-UA"/>
              </w:rPr>
            </w:pPr>
            <w:r w:rsidRPr="00DA5520">
              <w:rPr>
                <w:lang w:val="uk-UA"/>
              </w:rPr>
              <w:t>у 3,1 р</w:t>
            </w:r>
          </w:p>
        </w:tc>
      </w:tr>
      <w:tr w:rsidR="000E215B" w:rsidRPr="006A34C4" w14:paraId="79CE9E21" w14:textId="77777777" w:rsidTr="000E215B">
        <w:trPr>
          <w:trHeight w:val="45"/>
        </w:trPr>
        <w:tc>
          <w:tcPr>
            <w:tcW w:w="2193" w:type="dxa"/>
            <w:shd w:val="clear" w:color="auto" w:fill="auto"/>
          </w:tcPr>
          <w:p w14:paraId="1AB48E6A" w14:textId="77777777" w:rsidR="000E215B" w:rsidRPr="00DB78A9" w:rsidRDefault="000E215B" w:rsidP="001160D4">
            <w:pPr>
              <w:rPr>
                <w:lang w:val="uk-UA"/>
              </w:rPr>
            </w:pPr>
            <w:r w:rsidRPr="00DB78A9">
              <w:rPr>
                <w:lang w:val="uk-UA"/>
              </w:rPr>
              <w:t>Інші заходи громадського порядку та безпеки</w:t>
            </w:r>
          </w:p>
        </w:tc>
        <w:tc>
          <w:tcPr>
            <w:tcW w:w="1176" w:type="dxa"/>
            <w:shd w:val="clear" w:color="auto" w:fill="auto"/>
            <w:vAlign w:val="center"/>
          </w:tcPr>
          <w:p w14:paraId="1BC84829" w14:textId="21861FFA" w:rsidR="000E215B" w:rsidRPr="00DB78A9" w:rsidRDefault="00DB78A9" w:rsidP="000E215B">
            <w:pPr>
              <w:jc w:val="center"/>
              <w:rPr>
                <w:lang w:val="uk-UA"/>
              </w:rPr>
            </w:pPr>
            <w:r w:rsidRPr="00DB78A9">
              <w:t>4</w:t>
            </w:r>
            <w:r w:rsidRPr="00DB78A9">
              <w:rPr>
                <w:lang w:val="uk-UA"/>
              </w:rPr>
              <w:t> 328,6</w:t>
            </w:r>
          </w:p>
        </w:tc>
        <w:tc>
          <w:tcPr>
            <w:tcW w:w="1413" w:type="dxa"/>
            <w:shd w:val="clear" w:color="auto" w:fill="auto"/>
            <w:vAlign w:val="center"/>
          </w:tcPr>
          <w:p w14:paraId="6D850397" w14:textId="0BC00BF4" w:rsidR="000E215B" w:rsidRPr="006A34C4" w:rsidRDefault="00DA5520" w:rsidP="000E215B">
            <w:pPr>
              <w:jc w:val="center"/>
              <w:rPr>
                <w:lang w:val="uk-UA"/>
              </w:rPr>
            </w:pPr>
            <w:r w:rsidRPr="006A34C4">
              <w:rPr>
                <w:lang w:val="uk-UA"/>
              </w:rPr>
              <w:t>11 945,8</w:t>
            </w:r>
          </w:p>
        </w:tc>
        <w:tc>
          <w:tcPr>
            <w:tcW w:w="1393" w:type="dxa"/>
            <w:vAlign w:val="center"/>
          </w:tcPr>
          <w:p w14:paraId="22E7A8A0" w14:textId="4B9D7012" w:rsidR="000E215B" w:rsidRPr="006A34C4" w:rsidRDefault="00DA5520" w:rsidP="000E215B">
            <w:pPr>
              <w:jc w:val="center"/>
              <w:rPr>
                <w:lang w:val="uk-UA"/>
              </w:rPr>
            </w:pPr>
            <w:r w:rsidRPr="006A34C4">
              <w:rPr>
                <w:lang w:val="uk-UA"/>
              </w:rPr>
              <w:t>2 899,4</w:t>
            </w:r>
          </w:p>
        </w:tc>
        <w:tc>
          <w:tcPr>
            <w:tcW w:w="1176" w:type="dxa"/>
            <w:shd w:val="clear" w:color="auto" w:fill="auto"/>
            <w:vAlign w:val="center"/>
          </w:tcPr>
          <w:p w14:paraId="2C3CC3D7" w14:textId="6B34C13F" w:rsidR="000E215B" w:rsidRPr="006A34C4" w:rsidRDefault="00DA5520" w:rsidP="000E215B">
            <w:pPr>
              <w:jc w:val="center"/>
              <w:rPr>
                <w:lang w:val="uk-UA"/>
              </w:rPr>
            </w:pPr>
            <w:r w:rsidRPr="006A34C4">
              <w:rPr>
                <w:lang w:val="uk-UA"/>
              </w:rPr>
              <w:t>2 544,6</w:t>
            </w:r>
          </w:p>
        </w:tc>
        <w:tc>
          <w:tcPr>
            <w:tcW w:w="1372" w:type="dxa"/>
            <w:shd w:val="clear" w:color="auto" w:fill="auto"/>
            <w:vAlign w:val="center"/>
          </w:tcPr>
          <w:p w14:paraId="3231CE0C" w14:textId="63E045CB" w:rsidR="000E215B" w:rsidRPr="006A34C4" w:rsidRDefault="00DA5520" w:rsidP="000E215B">
            <w:pPr>
              <w:jc w:val="center"/>
              <w:rPr>
                <w:lang w:val="uk-UA"/>
              </w:rPr>
            </w:pPr>
            <w:r w:rsidRPr="006A34C4">
              <w:rPr>
                <w:lang w:val="uk-UA"/>
              </w:rPr>
              <w:t>87,8</w:t>
            </w:r>
          </w:p>
        </w:tc>
        <w:tc>
          <w:tcPr>
            <w:tcW w:w="1342" w:type="dxa"/>
            <w:shd w:val="clear" w:color="auto" w:fill="auto"/>
            <w:vAlign w:val="center"/>
          </w:tcPr>
          <w:p w14:paraId="3BBA6C04" w14:textId="63847799" w:rsidR="000E215B" w:rsidRPr="006A34C4" w:rsidRDefault="00DA5520" w:rsidP="000E215B">
            <w:pPr>
              <w:jc w:val="center"/>
              <w:rPr>
                <w:lang w:val="uk-UA"/>
              </w:rPr>
            </w:pPr>
            <w:r w:rsidRPr="006A34C4">
              <w:rPr>
                <w:lang w:val="uk-UA"/>
              </w:rPr>
              <w:t>60,0</w:t>
            </w:r>
          </w:p>
        </w:tc>
      </w:tr>
      <w:tr w:rsidR="000E215B" w:rsidRPr="00C14C27" w14:paraId="22FC7B0C" w14:textId="77777777" w:rsidTr="000E215B">
        <w:trPr>
          <w:trHeight w:val="45"/>
        </w:trPr>
        <w:tc>
          <w:tcPr>
            <w:tcW w:w="2193" w:type="dxa"/>
            <w:shd w:val="clear" w:color="auto" w:fill="auto"/>
          </w:tcPr>
          <w:p w14:paraId="06955F8A" w14:textId="2CB846BB" w:rsidR="000E215B" w:rsidRPr="00DB78A9" w:rsidRDefault="006A34C4" w:rsidP="001160D4">
            <w:r>
              <w:rPr>
                <w:lang w:val="uk-UA"/>
              </w:rPr>
              <w:t>Охорона і раціональне використання природних ресурсів</w:t>
            </w:r>
          </w:p>
        </w:tc>
        <w:tc>
          <w:tcPr>
            <w:tcW w:w="1176" w:type="dxa"/>
            <w:shd w:val="clear" w:color="auto" w:fill="auto"/>
            <w:vAlign w:val="center"/>
          </w:tcPr>
          <w:p w14:paraId="2B7ED4E0" w14:textId="564A8E8F" w:rsidR="000E215B" w:rsidRPr="00DB78A9" w:rsidRDefault="00DB78A9" w:rsidP="000E215B">
            <w:pPr>
              <w:jc w:val="center"/>
              <w:rPr>
                <w:lang w:val="uk-UA"/>
              </w:rPr>
            </w:pPr>
            <w:r w:rsidRPr="00DB78A9">
              <w:rPr>
                <w:lang w:val="uk-UA"/>
              </w:rPr>
              <w:t>-</w:t>
            </w:r>
          </w:p>
        </w:tc>
        <w:tc>
          <w:tcPr>
            <w:tcW w:w="1413" w:type="dxa"/>
            <w:shd w:val="clear" w:color="auto" w:fill="auto"/>
            <w:vAlign w:val="center"/>
          </w:tcPr>
          <w:p w14:paraId="3BB96181" w14:textId="684766F8" w:rsidR="000E215B" w:rsidRPr="006A34C4" w:rsidRDefault="006A34C4" w:rsidP="000E215B">
            <w:pPr>
              <w:jc w:val="center"/>
              <w:rPr>
                <w:lang w:val="uk-UA"/>
              </w:rPr>
            </w:pPr>
            <w:r w:rsidRPr="006A34C4">
              <w:rPr>
                <w:lang w:val="uk-UA"/>
              </w:rPr>
              <w:t>32,0</w:t>
            </w:r>
          </w:p>
        </w:tc>
        <w:tc>
          <w:tcPr>
            <w:tcW w:w="1393" w:type="dxa"/>
            <w:vAlign w:val="center"/>
          </w:tcPr>
          <w:p w14:paraId="51DE5A51" w14:textId="1A1C44A3" w:rsidR="000E215B" w:rsidRPr="006A34C4" w:rsidRDefault="006A34C4" w:rsidP="000E215B">
            <w:pPr>
              <w:jc w:val="center"/>
              <w:rPr>
                <w:lang w:val="uk-UA"/>
              </w:rPr>
            </w:pPr>
            <w:r w:rsidRPr="006A34C4">
              <w:rPr>
                <w:lang w:val="uk-UA"/>
              </w:rPr>
              <w:t>0</w:t>
            </w:r>
          </w:p>
        </w:tc>
        <w:tc>
          <w:tcPr>
            <w:tcW w:w="1176" w:type="dxa"/>
            <w:shd w:val="clear" w:color="auto" w:fill="auto"/>
            <w:vAlign w:val="center"/>
          </w:tcPr>
          <w:p w14:paraId="5A3BC811" w14:textId="14959E4E" w:rsidR="000E215B" w:rsidRPr="006A34C4" w:rsidRDefault="006A34C4" w:rsidP="000E215B">
            <w:pPr>
              <w:jc w:val="center"/>
              <w:rPr>
                <w:lang w:val="uk-UA"/>
              </w:rPr>
            </w:pPr>
            <w:r w:rsidRPr="006A34C4">
              <w:rPr>
                <w:lang w:val="uk-UA"/>
              </w:rPr>
              <w:t>0</w:t>
            </w:r>
          </w:p>
        </w:tc>
        <w:tc>
          <w:tcPr>
            <w:tcW w:w="1372" w:type="dxa"/>
            <w:shd w:val="clear" w:color="auto" w:fill="auto"/>
            <w:vAlign w:val="center"/>
          </w:tcPr>
          <w:p w14:paraId="42770A91" w14:textId="5DF14152" w:rsidR="000E215B" w:rsidRPr="006A34C4" w:rsidRDefault="00CE527A" w:rsidP="000E215B">
            <w:pPr>
              <w:jc w:val="center"/>
              <w:rPr>
                <w:lang w:val="uk-UA"/>
              </w:rPr>
            </w:pPr>
            <w:r w:rsidRPr="006A34C4">
              <w:rPr>
                <w:lang w:val="uk-UA"/>
              </w:rPr>
              <w:t>-</w:t>
            </w:r>
          </w:p>
        </w:tc>
        <w:tc>
          <w:tcPr>
            <w:tcW w:w="1342" w:type="dxa"/>
            <w:shd w:val="clear" w:color="auto" w:fill="auto"/>
            <w:vAlign w:val="center"/>
          </w:tcPr>
          <w:p w14:paraId="6BDD4712" w14:textId="691C1BC8" w:rsidR="000E215B" w:rsidRPr="006A34C4" w:rsidRDefault="00CE527A" w:rsidP="000E215B">
            <w:pPr>
              <w:jc w:val="center"/>
              <w:rPr>
                <w:lang w:val="uk-UA"/>
              </w:rPr>
            </w:pPr>
            <w:r w:rsidRPr="006A34C4">
              <w:rPr>
                <w:lang w:val="uk-UA"/>
              </w:rPr>
              <w:t>-</w:t>
            </w:r>
          </w:p>
        </w:tc>
      </w:tr>
      <w:tr w:rsidR="000E215B" w:rsidRPr="00C14C27" w14:paraId="607AAC09" w14:textId="77777777" w:rsidTr="000E215B">
        <w:trPr>
          <w:trHeight w:val="408"/>
        </w:trPr>
        <w:tc>
          <w:tcPr>
            <w:tcW w:w="2193" w:type="dxa"/>
            <w:shd w:val="clear" w:color="auto" w:fill="auto"/>
            <w:vAlign w:val="center"/>
          </w:tcPr>
          <w:p w14:paraId="6C5F59E8" w14:textId="77777777" w:rsidR="000E215B" w:rsidRPr="00DB78A9" w:rsidRDefault="000E215B" w:rsidP="001160D4">
            <w:pPr>
              <w:rPr>
                <w:lang w:val="uk-UA"/>
              </w:rPr>
            </w:pPr>
            <w:r w:rsidRPr="00DB78A9">
              <w:rPr>
                <w:lang w:val="uk-UA"/>
              </w:rPr>
              <w:t>Резервний фонд</w:t>
            </w:r>
          </w:p>
        </w:tc>
        <w:tc>
          <w:tcPr>
            <w:tcW w:w="1176" w:type="dxa"/>
            <w:shd w:val="clear" w:color="auto" w:fill="auto"/>
            <w:vAlign w:val="center"/>
          </w:tcPr>
          <w:p w14:paraId="210919B6" w14:textId="5A4392CB" w:rsidR="000E215B" w:rsidRPr="00DB78A9" w:rsidRDefault="00CE527A" w:rsidP="000E215B">
            <w:pPr>
              <w:jc w:val="center"/>
              <w:rPr>
                <w:lang w:val="uk-UA"/>
              </w:rPr>
            </w:pPr>
            <w:r w:rsidRPr="00DB78A9">
              <w:rPr>
                <w:lang w:val="uk-UA"/>
              </w:rPr>
              <w:t>-</w:t>
            </w:r>
          </w:p>
        </w:tc>
        <w:tc>
          <w:tcPr>
            <w:tcW w:w="1413" w:type="dxa"/>
            <w:shd w:val="clear" w:color="auto" w:fill="auto"/>
            <w:vAlign w:val="center"/>
          </w:tcPr>
          <w:p w14:paraId="752C1B7A" w14:textId="1360F724" w:rsidR="000E215B" w:rsidRPr="006A34C4" w:rsidRDefault="006A34C4" w:rsidP="000E215B">
            <w:pPr>
              <w:jc w:val="center"/>
              <w:rPr>
                <w:lang w:val="uk-UA"/>
              </w:rPr>
            </w:pPr>
            <w:r w:rsidRPr="006A34C4">
              <w:rPr>
                <w:lang w:val="uk-UA"/>
              </w:rPr>
              <w:t>3 584,9</w:t>
            </w:r>
          </w:p>
        </w:tc>
        <w:tc>
          <w:tcPr>
            <w:tcW w:w="1393" w:type="dxa"/>
            <w:vAlign w:val="center"/>
          </w:tcPr>
          <w:p w14:paraId="382718A6" w14:textId="723A48EE" w:rsidR="000E215B" w:rsidRPr="006A34C4" w:rsidRDefault="006A34C4" w:rsidP="000E215B">
            <w:pPr>
              <w:jc w:val="center"/>
              <w:rPr>
                <w:lang w:val="uk-UA"/>
              </w:rPr>
            </w:pPr>
            <w:r w:rsidRPr="006A34C4">
              <w:rPr>
                <w:lang w:val="uk-UA"/>
              </w:rPr>
              <w:t>0</w:t>
            </w:r>
          </w:p>
        </w:tc>
        <w:tc>
          <w:tcPr>
            <w:tcW w:w="1176" w:type="dxa"/>
            <w:shd w:val="clear" w:color="auto" w:fill="auto"/>
            <w:vAlign w:val="center"/>
          </w:tcPr>
          <w:p w14:paraId="4EE95F90" w14:textId="12660769" w:rsidR="000E215B" w:rsidRPr="006A34C4" w:rsidRDefault="006A34C4" w:rsidP="000E215B">
            <w:pPr>
              <w:jc w:val="center"/>
              <w:rPr>
                <w:lang w:val="uk-UA"/>
              </w:rPr>
            </w:pPr>
            <w:r>
              <w:rPr>
                <w:lang w:val="uk-UA"/>
              </w:rPr>
              <w:t>0</w:t>
            </w:r>
          </w:p>
        </w:tc>
        <w:tc>
          <w:tcPr>
            <w:tcW w:w="1372" w:type="dxa"/>
            <w:shd w:val="clear" w:color="auto" w:fill="auto"/>
            <w:vAlign w:val="center"/>
          </w:tcPr>
          <w:p w14:paraId="6A03E72F" w14:textId="1BEC9CB3" w:rsidR="000E215B" w:rsidRPr="006A34C4" w:rsidRDefault="00CE527A" w:rsidP="000E215B">
            <w:pPr>
              <w:jc w:val="center"/>
              <w:rPr>
                <w:lang w:val="uk-UA"/>
              </w:rPr>
            </w:pPr>
            <w:r w:rsidRPr="006A34C4">
              <w:rPr>
                <w:lang w:val="uk-UA"/>
              </w:rPr>
              <w:t>-</w:t>
            </w:r>
          </w:p>
        </w:tc>
        <w:tc>
          <w:tcPr>
            <w:tcW w:w="1342" w:type="dxa"/>
            <w:shd w:val="clear" w:color="auto" w:fill="auto"/>
            <w:vAlign w:val="center"/>
          </w:tcPr>
          <w:p w14:paraId="32C8E80B" w14:textId="22662155" w:rsidR="000E215B" w:rsidRPr="006A34C4" w:rsidRDefault="00CE527A" w:rsidP="000E215B">
            <w:pPr>
              <w:jc w:val="center"/>
              <w:rPr>
                <w:lang w:val="uk-UA"/>
              </w:rPr>
            </w:pPr>
            <w:r w:rsidRPr="006A34C4">
              <w:rPr>
                <w:lang w:val="uk-UA"/>
              </w:rPr>
              <w:t>-</w:t>
            </w:r>
          </w:p>
        </w:tc>
      </w:tr>
      <w:tr w:rsidR="000E215B" w:rsidRPr="00C14C27" w14:paraId="48A3FB04" w14:textId="77777777" w:rsidTr="000E215B">
        <w:trPr>
          <w:trHeight w:val="278"/>
        </w:trPr>
        <w:tc>
          <w:tcPr>
            <w:tcW w:w="2193" w:type="dxa"/>
            <w:shd w:val="clear" w:color="auto" w:fill="auto"/>
          </w:tcPr>
          <w:p w14:paraId="5D26BE64" w14:textId="77777777" w:rsidR="000E215B" w:rsidRPr="00DB78A9" w:rsidRDefault="000E215B" w:rsidP="001160D4">
            <w:pPr>
              <w:rPr>
                <w:lang w:val="uk-UA"/>
              </w:rPr>
            </w:pPr>
            <w:r w:rsidRPr="00DB78A9">
              <w:rPr>
                <w:lang w:val="uk-UA"/>
              </w:rPr>
              <w:t>Реверсна дотація</w:t>
            </w:r>
          </w:p>
        </w:tc>
        <w:tc>
          <w:tcPr>
            <w:tcW w:w="1176" w:type="dxa"/>
            <w:shd w:val="clear" w:color="auto" w:fill="auto"/>
            <w:vAlign w:val="center"/>
          </w:tcPr>
          <w:p w14:paraId="3262FC76" w14:textId="574ABF0A" w:rsidR="000E215B" w:rsidRPr="00DB78A9" w:rsidRDefault="00DB78A9" w:rsidP="000E215B">
            <w:pPr>
              <w:jc w:val="center"/>
              <w:rPr>
                <w:lang w:val="uk-UA"/>
              </w:rPr>
            </w:pPr>
            <w:r w:rsidRPr="00DB78A9">
              <w:rPr>
                <w:lang w:val="uk-UA"/>
              </w:rPr>
              <w:t>14 004,9</w:t>
            </w:r>
          </w:p>
        </w:tc>
        <w:tc>
          <w:tcPr>
            <w:tcW w:w="1413" w:type="dxa"/>
            <w:shd w:val="clear" w:color="auto" w:fill="auto"/>
            <w:vAlign w:val="center"/>
          </w:tcPr>
          <w:p w14:paraId="1A7C178E" w14:textId="5E27B761" w:rsidR="000E215B" w:rsidRPr="006A34C4" w:rsidRDefault="006A34C4" w:rsidP="000E215B">
            <w:pPr>
              <w:jc w:val="center"/>
              <w:rPr>
                <w:lang w:val="uk-UA"/>
              </w:rPr>
            </w:pPr>
            <w:r w:rsidRPr="006A34C4">
              <w:rPr>
                <w:lang w:val="uk-UA"/>
              </w:rPr>
              <w:t>52 832,8</w:t>
            </w:r>
          </w:p>
        </w:tc>
        <w:tc>
          <w:tcPr>
            <w:tcW w:w="1393" w:type="dxa"/>
            <w:vAlign w:val="center"/>
          </w:tcPr>
          <w:p w14:paraId="25A07083" w14:textId="3734B9B9" w:rsidR="000E215B" w:rsidRPr="006A34C4" w:rsidRDefault="006A34C4" w:rsidP="000E215B">
            <w:pPr>
              <w:jc w:val="center"/>
              <w:rPr>
                <w:lang w:val="uk-UA"/>
              </w:rPr>
            </w:pPr>
            <w:r w:rsidRPr="006A34C4">
              <w:rPr>
                <w:lang w:val="uk-UA"/>
              </w:rPr>
              <w:t>13 208,1</w:t>
            </w:r>
          </w:p>
        </w:tc>
        <w:tc>
          <w:tcPr>
            <w:tcW w:w="1176" w:type="dxa"/>
            <w:shd w:val="clear" w:color="auto" w:fill="auto"/>
            <w:vAlign w:val="center"/>
          </w:tcPr>
          <w:p w14:paraId="170927D6" w14:textId="5BBEB9F1" w:rsidR="000E215B" w:rsidRPr="006A34C4" w:rsidRDefault="006A34C4" w:rsidP="000E215B">
            <w:pPr>
              <w:jc w:val="center"/>
              <w:rPr>
                <w:lang w:val="uk-UA"/>
              </w:rPr>
            </w:pPr>
            <w:r w:rsidRPr="006A34C4">
              <w:rPr>
                <w:lang w:val="uk-UA"/>
              </w:rPr>
              <w:t>13 208,1</w:t>
            </w:r>
          </w:p>
        </w:tc>
        <w:tc>
          <w:tcPr>
            <w:tcW w:w="1372" w:type="dxa"/>
            <w:shd w:val="clear" w:color="auto" w:fill="auto"/>
            <w:vAlign w:val="center"/>
          </w:tcPr>
          <w:p w14:paraId="5549F2D7" w14:textId="038CC80C" w:rsidR="000E215B" w:rsidRPr="006A34C4" w:rsidRDefault="00215E9A" w:rsidP="000E215B">
            <w:pPr>
              <w:jc w:val="center"/>
              <w:rPr>
                <w:lang w:val="uk-UA"/>
              </w:rPr>
            </w:pPr>
            <w:r w:rsidRPr="006A34C4">
              <w:rPr>
                <w:lang w:val="uk-UA"/>
              </w:rPr>
              <w:t>100,0</w:t>
            </w:r>
          </w:p>
        </w:tc>
        <w:tc>
          <w:tcPr>
            <w:tcW w:w="1342" w:type="dxa"/>
            <w:shd w:val="clear" w:color="auto" w:fill="auto"/>
            <w:vAlign w:val="center"/>
          </w:tcPr>
          <w:p w14:paraId="10F6017E" w14:textId="22E5FBD5" w:rsidR="000E215B" w:rsidRPr="006A34C4" w:rsidRDefault="006A34C4" w:rsidP="000E215B">
            <w:pPr>
              <w:jc w:val="center"/>
              <w:rPr>
                <w:lang w:val="uk-UA"/>
              </w:rPr>
            </w:pPr>
            <w:r w:rsidRPr="006A34C4">
              <w:rPr>
                <w:lang w:val="uk-UA"/>
              </w:rPr>
              <w:t>94,3</w:t>
            </w:r>
          </w:p>
        </w:tc>
      </w:tr>
      <w:tr w:rsidR="000E215B" w:rsidRPr="00C14C27" w14:paraId="4AB22CF4" w14:textId="77777777" w:rsidTr="000E215B">
        <w:trPr>
          <w:trHeight w:val="406"/>
        </w:trPr>
        <w:tc>
          <w:tcPr>
            <w:tcW w:w="2193" w:type="dxa"/>
            <w:shd w:val="clear" w:color="auto" w:fill="auto"/>
          </w:tcPr>
          <w:p w14:paraId="55E1A3CA" w14:textId="2CB2E6BA" w:rsidR="000E215B" w:rsidRPr="00DB78A9" w:rsidRDefault="000E215B" w:rsidP="001160D4">
            <w:pPr>
              <w:rPr>
                <w:b/>
                <w:sz w:val="28"/>
                <w:szCs w:val="28"/>
                <w:lang w:val="uk-UA"/>
              </w:rPr>
            </w:pPr>
            <w:r w:rsidRPr="00DB78A9">
              <w:rPr>
                <w:b/>
                <w:sz w:val="28"/>
                <w:szCs w:val="28"/>
                <w:lang w:val="uk-UA"/>
              </w:rPr>
              <w:t>Разом видатків</w:t>
            </w:r>
          </w:p>
        </w:tc>
        <w:tc>
          <w:tcPr>
            <w:tcW w:w="1176" w:type="dxa"/>
            <w:shd w:val="clear" w:color="auto" w:fill="auto"/>
            <w:vAlign w:val="center"/>
          </w:tcPr>
          <w:p w14:paraId="4C556655" w14:textId="57552616" w:rsidR="000E215B" w:rsidRPr="00DB78A9" w:rsidRDefault="00DB78A9" w:rsidP="000E215B">
            <w:pPr>
              <w:jc w:val="center"/>
              <w:rPr>
                <w:b/>
                <w:lang w:val="uk-UA"/>
              </w:rPr>
            </w:pPr>
            <w:r w:rsidRPr="00DB78A9">
              <w:rPr>
                <w:b/>
                <w:lang w:val="uk-UA"/>
              </w:rPr>
              <w:t>141 583,3</w:t>
            </w:r>
          </w:p>
        </w:tc>
        <w:tc>
          <w:tcPr>
            <w:tcW w:w="1413" w:type="dxa"/>
            <w:shd w:val="clear" w:color="auto" w:fill="auto"/>
            <w:vAlign w:val="center"/>
          </w:tcPr>
          <w:p w14:paraId="03439E94" w14:textId="57B3D11B" w:rsidR="000E215B" w:rsidRPr="00C31302" w:rsidRDefault="00C31302" w:rsidP="000E215B">
            <w:pPr>
              <w:jc w:val="center"/>
              <w:rPr>
                <w:b/>
                <w:lang w:val="uk-UA"/>
              </w:rPr>
            </w:pPr>
            <w:r w:rsidRPr="00C31302">
              <w:rPr>
                <w:b/>
                <w:lang w:val="uk-UA"/>
              </w:rPr>
              <w:t>737 405,5</w:t>
            </w:r>
          </w:p>
        </w:tc>
        <w:tc>
          <w:tcPr>
            <w:tcW w:w="1393" w:type="dxa"/>
            <w:vAlign w:val="center"/>
          </w:tcPr>
          <w:p w14:paraId="5427431F" w14:textId="668DB597" w:rsidR="000E215B" w:rsidRPr="00C31302" w:rsidRDefault="00C31302" w:rsidP="000E215B">
            <w:pPr>
              <w:jc w:val="center"/>
              <w:rPr>
                <w:b/>
                <w:lang w:val="uk-UA"/>
              </w:rPr>
            </w:pPr>
            <w:r w:rsidRPr="00C31302">
              <w:rPr>
                <w:b/>
                <w:lang w:val="uk-UA"/>
              </w:rPr>
              <w:t>195 937,6</w:t>
            </w:r>
          </w:p>
        </w:tc>
        <w:tc>
          <w:tcPr>
            <w:tcW w:w="1176" w:type="dxa"/>
            <w:shd w:val="clear" w:color="auto" w:fill="auto"/>
            <w:vAlign w:val="center"/>
          </w:tcPr>
          <w:p w14:paraId="0146CE51" w14:textId="7B0A27AB" w:rsidR="000E215B" w:rsidRPr="00C31302" w:rsidRDefault="00C31302" w:rsidP="000E215B">
            <w:pPr>
              <w:jc w:val="center"/>
              <w:rPr>
                <w:b/>
                <w:lang w:val="uk-UA"/>
              </w:rPr>
            </w:pPr>
            <w:r w:rsidRPr="00C31302">
              <w:rPr>
                <w:b/>
                <w:lang w:val="uk-UA"/>
              </w:rPr>
              <w:t>171 798,8</w:t>
            </w:r>
          </w:p>
        </w:tc>
        <w:tc>
          <w:tcPr>
            <w:tcW w:w="1372" w:type="dxa"/>
            <w:shd w:val="clear" w:color="auto" w:fill="auto"/>
            <w:vAlign w:val="center"/>
          </w:tcPr>
          <w:p w14:paraId="14659993" w14:textId="649418B1" w:rsidR="000E215B" w:rsidRPr="00C14C27" w:rsidRDefault="00C31302" w:rsidP="000E215B">
            <w:pPr>
              <w:jc w:val="center"/>
              <w:rPr>
                <w:b/>
                <w:highlight w:val="yellow"/>
                <w:lang w:val="uk-UA"/>
              </w:rPr>
            </w:pPr>
            <w:r w:rsidRPr="00C31302">
              <w:rPr>
                <w:b/>
                <w:lang w:val="uk-UA"/>
              </w:rPr>
              <w:t>87,7</w:t>
            </w:r>
          </w:p>
        </w:tc>
        <w:tc>
          <w:tcPr>
            <w:tcW w:w="1342" w:type="dxa"/>
            <w:shd w:val="clear" w:color="auto" w:fill="auto"/>
            <w:vAlign w:val="center"/>
          </w:tcPr>
          <w:p w14:paraId="18C14CF6" w14:textId="6FFA36C4" w:rsidR="000E215B" w:rsidRPr="00C14C27" w:rsidRDefault="00C31302" w:rsidP="000E215B">
            <w:pPr>
              <w:jc w:val="center"/>
              <w:rPr>
                <w:b/>
                <w:highlight w:val="yellow"/>
                <w:lang w:val="uk-UA"/>
              </w:rPr>
            </w:pPr>
            <w:r w:rsidRPr="00C31302">
              <w:rPr>
                <w:color w:val="000000"/>
                <w:sz w:val="23"/>
                <w:szCs w:val="23"/>
                <w:lang w:val="uk-UA"/>
              </w:rPr>
              <w:t>у 1,2</w:t>
            </w:r>
            <w:r w:rsidR="00CE527A" w:rsidRPr="00C31302">
              <w:rPr>
                <w:color w:val="000000"/>
                <w:sz w:val="23"/>
                <w:szCs w:val="23"/>
                <w:lang w:val="uk-UA"/>
              </w:rPr>
              <w:t xml:space="preserve"> р</w:t>
            </w:r>
          </w:p>
        </w:tc>
      </w:tr>
    </w:tbl>
    <w:p w14:paraId="02208CC6" w14:textId="77777777" w:rsidR="00312127" w:rsidRDefault="00312127" w:rsidP="00C77AF8">
      <w:pPr>
        <w:ind w:firstLine="567"/>
        <w:jc w:val="both"/>
        <w:rPr>
          <w:b/>
          <w:highlight w:val="yellow"/>
          <w:u w:val="single"/>
          <w:lang w:val="uk-UA"/>
        </w:rPr>
      </w:pPr>
    </w:p>
    <w:p w14:paraId="5966D944" w14:textId="11C79BEA" w:rsidR="00BD4609" w:rsidRPr="00E13A8E" w:rsidRDefault="00E95370" w:rsidP="00C77AF8">
      <w:pPr>
        <w:ind w:firstLine="567"/>
        <w:jc w:val="both"/>
        <w:rPr>
          <w:rFonts w:eastAsia="Calibri"/>
          <w:lang w:val="uk-UA" w:eastAsia="en-US"/>
        </w:rPr>
      </w:pPr>
      <w:r w:rsidRPr="00E13A8E">
        <w:rPr>
          <w:b/>
          <w:u w:val="single"/>
          <w:lang w:val="uk-UA"/>
        </w:rPr>
        <w:t>На органи місцевого</w:t>
      </w:r>
      <w:r w:rsidR="00AA0632" w:rsidRPr="00E13A8E">
        <w:rPr>
          <w:b/>
          <w:u w:val="single"/>
          <w:lang w:val="uk-UA"/>
        </w:rPr>
        <w:t xml:space="preserve"> самоврядування по КПКВК 0100 «</w:t>
      </w:r>
      <w:r w:rsidRPr="00E13A8E">
        <w:rPr>
          <w:b/>
          <w:u w:val="single"/>
          <w:lang w:val="uk-UA"/>
        </w:rPr>
        <w:t>Державне управління»</w:t>
      </w:r>
      <w:r w:rsidR="00E408E3" w:rsidRPr="00E13A8E">
        <w:rPr>
          <w:b/>
          <w:lang w:val="uk-UA"/>
        </w:rPr>
        <w:t xml:space="preserve"> </w:t>
      </w:r>
      <w:r w:rsidR="00BD4609" w:rsidRPr="00E13A8E">
        <w:rPr>
          <w:rFonts w:eastAsia="Calibri"/>
          <w:lang w:val="uk-UA" w:eastAsia="en-US"/>
        </w:rPr>
        <w:t xml:space="preserve">видатки заплановано з урахуванням Рішення </w:t>
      </w:r>
      <w:r w:rsidR="00E13A8E" w:rsidRPr="00E13A8E">
        <w:rPr>
          <w:rFonts w:eastAsia="Calibri"/>
          <w:lang w:val="uk-UA" w:eastAsia="en-US"/>
        </w:rPr>
        <w:t>Південнівської</w:t>
      </w:r>
      <w:r w:rsidR="00BD4609" w:rsidRPr="00E13A8E">
        <w:rPr>
          <w:rFonts w:eastAsia="Calibri"/>
          <w:lang w:val="uk-UA" w:eastAsia="en-US"/>
        </w:rPr>
        <w:t xml:space="preserve"> міської ради </w:t>
      </w:r>
      <w:r w:rsidR="002D327F" w:rsidRPr="00E13A8E">
        <w:rPr>
          <w:rFonts w:eastAsia="Calibri"/>
          <w:lang w:val="uk-UA" w:eastAsia="en-US"/>
        </w:rPr>
        <w:t xml:space="preserve">від </w:t>
      </w:r>
      <w:r w:rsidR="00E13A8E" w:rsidRPr="00E13A8E">
        <w:rPr>
          <w:rFonts w:eastAsia="Calibri"/>
          <w:lang w:val="uk-UA" w:eastAsia="en-US"/>
        </w:rPr>
        <w:t xml:space="preserve">19.03.2026 </w:t>
      </w:r>
      <w:r w:rsidR="002D327F" w:rsidRPr="00E13A8E">
        <w:rPr>
          <w:rFonts w:eastAsia="Calibri"/>
          <w:lang w:val="uk-UA" w:eastAsia="en-US"/>
        </w:rPr>
        <w:t xml:space="preserve">року </w:t>
      </w:r>
      <w:r w:rsidR="002D327F" w:rsidRPr="00E13A8E">
        <w:rPr>
          <w:rFonts w:eastAsia="Calibri"/>
          <w:lang w:val="uk-UA" w:eastAsia="en-US"/>
        </w:rPr>
        <w:lastRenderedPageBreak/>
        <w:t>№</w:t>
      </w:r>
      <w:r w:rsidR="00E13A8E" w:rsidRPr="00E13A8E">
        <w:rPr>
          <w:rFonts w:eastAsia="Calibri"/>
          <w:lang w:val="uk-UA" w:eastAsia="en-US"/>
        </w:rPr>
        <w:t>2592</w:t>
      </w:r>
      <w:r w:rsidR="00CF1DBD" w:rsidRPr="00E13A8E">
        <w:rPr>
          <w:rFonts w:eastAsia="Calibri"/>
          <w:lang w:val="uk-UA" w:eastAsia="en-US"/>
        </w:rPr>
        <w:t>-</w:t>
      </w:r>
      <w:r w:rsidR="00CF1DBD" w:rsidRPr="00E13A8E">
        <w:rPr>
          <w:rFonts w:eastAsia="Calibri"/>
          <w:lang w:val="en-US" w:eastAsia="en-US"/>
        </w:rPr>
        <w:t>VIII</w:t>
      </w:r>
      <w:r w:rsidR="00CF1DBD" w:rsidRPr="00E13A8E">
        <w:rPr>
          <w:rFonts w:eastAsia="Calibri"/>
          <w:lang w:val="uk-UA" w:eastAsia="en-US"/>
        </w:rPr>
        <w:t xml:space="preserve"> </w:t>
      </w:r>
      <w:r w:rsidR="00E13A8E" w:rsidRPr="00E13A8E">
        <w:rPr>
          <w:rFonts w:eastAsia="Calibri"/>
          <w:lang w:val="uk-UA" w:eastAsia="en-US"/>
        </w:rPr>
        <w:t>«Про внесення змін до рішення Південнівської міської ради від 10.04.2025 року №2176-</w:t>
      </w:r>
      <w:r w:rsidR="00E13A8E" w:rsidRPr="00E13A8E">
        <w:rPr>
          <w:rFonts w:eastAsia="Calibri"/>
          <w:lang w:val="en-US" w:eastAsia="en-US"/>
        </w:rPr>
        <w:t>VIII</w:t>
      </w:r>
      <w:r w:rsidR="00E13A8E" w:rsidRPr="00E13A8E">
        <w:rPr>
          <w:rFonts w:eastAsia="Calibri"/>
          <w:lang w:val="uk-UA" w:eastAsia="en-US"/>
        </w:rPr>
        <w:t xml:space="preserve"> </w:t>
      </w:r>
      <w:r w:rsidR="00CF1DBD" w:rsidRPr="00E13A8E">
        <w:rPr>
          <w:rFonts w:eastAsia="Calibri"/>
          <w:lang w:val="uk-UA" w:eastAsia="en-US"/>
        </w:rPr>
        <w:t>«</w:t>
      </w:r>
      <w:r w:rsidR="00BD4609" w:rsidRPr="00E13A8E">
        <w:rPr>
          <w:rFonts w:eastAsia="Calibri"/>
          <w:lang w:val="uk-UA" w:eastAsia="en-US"/>
        </w:rPr>
        <w:t xml:space="preserve">Про затвердження структури та загальної чисельності апарату ради, апарату виконавчого комітету та інших виконавчих органів </w:t>
      </w:r>
      <w:r w:rsidR="00E13A8E" w:rsidRPr="00E13A8E">
        <w:rPr>
          <w:rFonts w:eastAsia="Calibri"/>
          <w:lang w:val="uk-UA" w:eastAsia="en-US"/>
        </w:rPr>
        <w:t>Південнівської</w:t>
      </w:r>
      <w:r w:rsidR="00BD4609" w:rsidRPr="00E13A8E">
        <w:rPr>
          <w:rFonts w:eastAsia="Calibri"/>
          <w:lang w:val="uk-UA" w:eastAsia="en-US"/>
        </w:rPr>
        <w:t xml:space="preserve"> міської ради Одеського району Одеської області»</w:t>
      </w:r>
      <w:r w:rsidR="0052073D" w:rsidRPr="00E13A8E">
        <w:rPr>
          <w:rFonts w:eastAsia="Calibri"/>
          <w:lang w:val="uk-UA" w:eastAsia="en-US"/>
        </w:rPr>
        <w:t xml:space="preserve"> із внесеними змінами</w:t>
      </w:r>
      <w:r w:rsidR="00BD4609" w:rsidRPr="00E13A8E">
        <w:rPr>
          <w:rFonts w:eastAsia="Calibri"/>
          <w:lang w:val="uk-UA" w:eastAsia="en-US"/>
        </w:rPr>
        <w:t xml:space="preserve">, згідно якого загальна чисельність </w:t>
      </w:r>
      <w:r w:rsidR="00E13A8E" w:rsidRPr="00E13A8E">
        <w:rPr>
          <w:rFonts w:eastAsia="Calibri"/>
          <w:b/>
          <w:lang w:val="uk-UA" w:eastAsia="en-US"/>
        </w:rPr>
        <w:t>163</w:t>
      </w:r>
      <w:r w:rsidR="00BD4609" w:rsidRPr="00E13A8E">
        <w:rPr>
          <w:rFonts w:eastAsia="Calibri"/>
          <w:b/>
          <w:lang w:val="uk-UA" w:eastAsia="en-US"/>
        </w:rPr>
        <w:t xml:space="preserve"> штатних </w:t>
      </w:r>
      <w:r w:rsidR="00CF1DBD" w:rsidRPr="00E13A8E">
        <w:rPr>
          <w:rFonts w:eastAsia="Calibri"/>
          <w:lang w:val="uk-UA" w:eastAsia="en-US"/>
        </w:rPr>
        <w:t>одиниць</w:t>
      </w:r>
      <w:r w:rsidR="00BD4609" w:rsidRPr="00E13A8E">
        <w:rPr>
          <w:rFonts w:eastAsia="Calibri"/>
          <w:lang w:val="uk-UA" w:eastAsia="en-US"/>
        </w:rPr>
        <w:t>, з них:</w:t>
      </w:r>
    </w:p>
    <w:p w14:paraId="59A9E430" w14:textId="77E87C7C" w:rsidR="00BD4609" w:rsidRPr="00E13A8E" w:rsidRDefault="00BD4609" w:rsidP="00C77AF8">
      <w:pPr>
        <w:ind w:firstLine="567"/>
        <w:jc w:val="both"/>
        <w:rPr>
          <w:rFonts w:eastAsia="Calibri"/>
          <w:lang w:val="uk-UA" w:eastAsia="en-US"/>
        </w:rPr>
      </w:pPr>
      <w:r w:rsidRPr="00E13A8E">
        <w:rPr>
          <w:rFonts w:eastAsia="Calibri"/>
          <w:lang w:val="uk-UA" w:eastAsia="en-US"/>
        </w:rPr>
        <w:t>- посадових осіб місцевого самоврядування – 1</w:t>
      </w:r>
      <w:r w:rsidR="00E13A8E" w:rsidRPr="00E13A8E">
        <w:rPr>
          <w:rFonts w:eastAsia="Calibri"/>
          <w:lang w:val="uk-UA" w:eastAsia="en-US"/>
        </w:rPr>
        <w:t>45</w:t>
      </w:r>
      <w:r w:rsidRPr="00E13A8E">
        <w:rPr>
          <w:rFonts w:eastAsia="Calibri"/>
          <w:lang w:val="uk-UA" w:eastAsia="en-US"/>
        </w:rPr>
        <w:t xml:space="preserve"> шт. од;</w:t>
      </w:r>
    </w:p>
    <w:p w14:paraId="65A3E126" w14:textId="0F4C4342" w:rsidR="00BD4609" w:rsidRPr="000B3B6D" w:rsidRDefault="00BD4609" w:rsidP="00C77AF8">
      <w:pPr>
        <w:ind w:firstLine="567"/>
        <w:jc w:val="both"/>
        <w:rPr>
          <w:rFonts w:eastAsia="Calibri"/>
          <w:lang w:val="uk-UA" w:eastAsia="en-US"/>
        </w:rPr>
      </w:pPr>
      <w:r w:rsidRPr="00E13A8E">
        <w:rPr>
          <w:rFonts w:eastAsia="Calibri"/>
          <w:lang w:val="uk-UA" w:eastAsia="en-US"/>
        </w:rPr>
        <w:t xml:space="preserve">- службовців та робітників, зайнятих обслуговуванням виконавчих органів ради – </w:t>
      </w:r>
      <w:r w:rsidR="002D327F" w:rsidRPr="00E13A8E">
        <w:rPr>
          <w:rFonts w:eastAsia="Calibri"/>
          <w:lang w:val="uk-UA" w:eastAsia="en-US"/>
        </w:rPr>
        <w:t>18</w:t>
      </w:r>
      <w:r w:rsidRPr="00E13A8E">
        <w:rPr>
          <w:rFonts w:eastAsia="Calibri"/>
          <w:lang w:val="uk-UA" w:eastAsia="en-US"/>
        </w:rPr>
        <w:t xml:space="preserve"> шт. </w:t>
      </w:r>
      <w:r w:rsidRPr="000B3B6D">
        <w:rPr>
          <w:rFonts w:eastAsia="Calibri"/>
          <w:lang w:val="uk-UA" w:eastAsia="en-US"/>
        </w:rPr>
        <w:t>од</w:t>
      </w:r>
      <w:r w:rsidR="00AC5FB3" w:rsidRPr="000B3B6D">
        <w:rPr>
          <w:rFonts w:eastAsia="Calibri"/>
          <w:lang w:val="uk-UA" w:eastAsia="en-US"/>
        </w:rPr>
        <w:t>.</w:t>
      </w:r>
    </w:p>
    <w:p w14:paraId="5B01553B" w14:textId="7B82D816" w:rsidR="00AC5FB3" w:rsidRPr="000B3B6D" w:rsidRDefault="000B3B6D" w:rsidP="00C77AF8">
      <w:pPr>
        <w:ind w:firstLine="567"/>
        <w:jc w:val="both"/>
        <w:rPr>
          <w:lang w:val="uk-UA"/>
        </w:rPr>
      </w:pPr>
      <w:r w:rsidRPr="000B3B6D">
        <w:rPr>
          <w:rFonts w:eastAsia="Calibri"/>
          <w:lang w:val="uk-UA" w:eastAsia="en-US"/>
        </w:rPr>
        <w:t>Фактично зайняті посади – 147</w:t>
      </w:r>
      <w:r w:rsidR="00AC5FB3" w:rsidRPr="000B3B6D">
        <w:rPr>
          <w:rFonts w:eastAsia="Calibri"/>
          <w:lang w:val="uk-UA" w:eastAsia="en-US"/>
        </w:rPr>
        <w:t xml:space="preserve"> шт. посад.</w:t>
      </w:r>
    </w:p>
    <w:p w14:paraId="5D2F9DE3" w14:textId="634C45FB" w:rsidR="00A459F7" w:rsidRPr="00712370" w:rsidRDefault="00BD4609" w:rsidP="00C77AF8">
      <w:pPr>
        <w:ind w:firstLine="567"/>
        <w:jc w:val="both"/>
        <w:rPr>
          <w:b/>
          <w:lang w:val="uk-UA"/>
        </w:rPr>
      </w:pPr>
      <w:r w:rsidRPr="00712370">
        <w:rPr>
          <w:b/>
          <w:lang w:val="uk-UA"/>
        </w:rPr>
        <w:t>З</w:t>
      </w:r>
      <w:r w:rsidR="00E408E3" w:rsidRPr="00712370">
        <w:rPr>
          <w:b/>
          <w:lang w:val="uk-UA"/>
        </w:rPr>
        <w:t xml:space="preserve">а </w:t>
      </w:r>
      <w:r w:rsidR="00712370" w:rsidRPr="00712370">
        <w:rPr>
          <w:b/>
          <w:lang w:val="uk-UA"/>
        </w:rPr>
        <w:t>І квартал 2026</w:t>
      </w:r>
      <w:r w:rsidR="00A45EF1" w:rsidRPr="00712370">
        <w:rPr>
          <w:b/>
          <w:lang w:val="uk-UA"/>
        </w:rPr>
        <w:t xml:space="preserve"> року витрачено</w:t>
      </w:r>
      <w:r w:rsidR="00454D0C" w:rsidRPr="00712370">
        <w:rPr>
          <w:b/>
          <w:lang w:val="uk-UA"/>
        </w:rPr>
        <w:t xml:space="preserve"> </w:t>
      </w:r>
      <w:r w:rsidR="00712370" w:rsidRPr="00712370">
        <w:rPr>
          <w:b/>
          <w:lang w:val="uk-UA"/>
        </w:rPr>
        <w:t>24 635,4</w:t>
      </w:r>
      <w:r w:rsidR="00E408E3" w:rsidRPr="00712370">
        <w:rPr>
          <w:b/>
          <w:lang w:val="uk-UA"/>
        </w:rPr>
        <w:t xml:space="preserve"> тис</w:t>
      </w:r>
      <w:r w:rsidR="00A45EF1" w:rsidRPr="00712370">
        <w:rPr>
          <w:b/>
          <w:lang w:val="uk-UA"/>
        </w:rPr>
        <w:t>.</w:t>
      </w:r>
      <w:r w:rsidR="00E95370" w:rsidRPr="00712370">
        <w:rPr>
          <w:b/>
          <w:lang w:val="uk-UA"/>
        </w:rPr>
        <w:t xml:space="preserve"> грн</w:t>
      </w:r>
      <w:r w:rsidR="00E95370" w:rsidRPr="00712370">
        <w:rPr>
          <w:bCs/>
          <w:lang w:val="uk-UA"/>
        </w:rPr>
        <w:t>,</w:t>
      </w:r>
      <w:r w:rsidR="00712370" w:rsidRPr="00712370">
        <w:rPr>
          <w:lang w:val="uk-UA"/>
        </w:rPr>
        <w:t xml:space="preserve"> при плані на І квартал 2026</w:t>
      </w:r>
      <w:r w:rsidR="00E95370" w:rsidRPr="00712370">
        <w:rPr>
          <w:lang w:val="uk-UA"/>
        </w:rPr>
        <w:t xml:space="preserve"> року </w:t>
      </w:r>
      <w:r w:rsidR="00712370" w:rsidRPr="00712370">
        <w:rPr>
          <w:b/>
          <w:lang w:val="uk-UA"/>
        </w:rPr>
        <w:t>27 126,6</w:t>
      </w:r>
      <w:r w:rsidR="00E408E3" w:rsidRPr="00712370">
        <w:rPr>
          <w:b/>
          <w:bCs/>
          <w:lang w:val="uk-UA"/>
        </w:rPr>
        <w:t xml:space="preserve"> тис</w:t>
      </w:r>
      <w:r w:rsidR="00A45EF1" w:rsidRPr="00712370">
        <w:rPr>
          <w:b/>
          <w:bCs/>
          <w:lang w:val="uk-UA"/>
        </w:rPr>
        <w:t>.</w:t>
      </w:r>
      <w:r w:rsidR="00E95370" w:rsidRPr="00712370">
        <w:rPr>
          <w:b/>
          <w:bCs/>
          <w:lang w:val="uk-UA"/>
        </w:rPr>
        <w:t xml:space="preserve"> грн</w:t>
      </w:r>
      <w:r w:rsidR="00E95370" w:rsidRPr="00712370">
        <w:rPr>
          <w:lang w:val="uk-UA"/>
        </w:rPr>
        <w:t>, виконання становит</w:t>
      </w:r>
      <w:r w:rsidR="00E408E3" w:rsidRPr="00712370">
        <w:rPr>
          <w:lang w:val="uk-UA"/>
        </w:rPr>
        <w:t xml:space="preserve">ь – </w:t>
      </w:r>
      <w:r w:rsidR="00712370" w:rsidRPr="00712370">
        <w:rPr>
          <w:lang w:val="uk-UA"/>
        </w:rPr>
        <w:t>90,8</w:t>
      </w:r>
      <w:r w:rsidR="006D2EEF" w:rsidRPr="00712370">
        <w:rPr>
          <w:lang w:val="uk-UA"/>
        </w:rPr>
        <w:t xml:space="preserve"> </w:t>
      </w:r>
      <w:r w:rsidR="007E4C7C" w:rsidRPr="00712370">
        <w:rPr>
          <w:lang w:val="uk-UA"/>
        </w:rPr>
        <w:t xml:space="preserve">%. </w:t>
      </w:r>
    </w:p>
    <w:p w14:paraId="06C8E50F" w14:textId="423FEA9B" w:rsidR="00E95370" w:rsidRPr="00712370" w:rsidRDefault="00E95370" w:rsidP="00C77AF8">
      <w:pPr>
        <w:ind w:firstLine="567"/>
        <w:jc w:val="both"/>
        <w:rPr>
          <w:lang w:val="uk-UA"/>
        </w:rPr>
      </w:pPr>
      <w:r w:rsidRPr="00712370">
        <w:rPr>
          <w:lang w:val="uk-UA"/>
        </w:rPr>
        <w:t>Н</w:t>
      </w:r>
      <w:r w:rsidR="004043E8" w:rsidRPr="00712370">
        <w:rPr>
          <w:lang w:val="uk-UA"/>
        </w:rPr>
        <w:t>айбільшу частку (</w:t>
      </w:r>
      <w:r w:rsidR="00712370" w:rsidRPr="00712370">
        <w:rPr>
          <w:lang w:val="uk-UA"/>
        </w:rPr>
        <w:t>90,9</w:t>
      </w:r>
      <w:r w:rsidR="006D2EEF" w:rsidRPr="00712370">
        <w:rPr>
          <w:lang w:val="uk-UA"/>
        </w:rPr>
        <w:t xml:space="preserve"> </w:t>
      </w:r>
      <w:r w:rsidRPr="00712370">
        <w:rPr>
          <w:lang w:val="uk-UA"/>
        </w:rPr>
        <w:t>%) складають видатки на виплату зар</w:t>
      </w:r>
      <w:r w:rsidR="00BF68BC" w:rsidRPr="00712370">
        <w:rPr>
          <w:lang w:val="uk-UA"/>
        </w:rPr>
        <w:t>обітної плати з нарахуваннями –</w:t>
      </w:r>
      <w:r w:rsidRPr="00712370">
        <w:rPr>
          <w:lang w:val="uk-UA"/>
        </w:rPr>
        <w:t xml:space="preserve"> </w:t>
      </w:r>
      <w:r w:rsidR="00712370" w:rsidRPr="00712370">
        <w:rPr>
          <w:lang w:val="uk-UA"/>
        </w:rPr>
        <w:t>22 406,7</w:t>
      </w:r>
      <w:r w:rsidR="00BF68BC" w:rsidRPr="00712370">
        <w:rPr>
          <w:lang w:val="uk-UA"/>
        </w:rPr>
        <w:t xml:space="preserve"> </w:t>
      </w:r>
      <w:r w:rsidR="00B6598D" w:rsidRPr="00712370">
        <w:rPr>
          <w:lang w:val="uk-UA"/>
        </w:rPr>
        <w:t>тис</w:t>
      </w:r>
      <w:r w:rsidR="006D2EEF" w:rsidRPr="00712370">
        <w:rPr>
          <w:lang w:val="uk-UA"/>
        </w:rPr>
        <w:t>. грн</w:t>
      </w:r>
      <w:r w:rsidR="00B6598D" w:rsidRPr="00712370">
        <w:rPr>
          <w:lang w:val="uk-UA"/>
        </w:rPr>
        <w:t>;</w:t>
      </w:r>
    </w:p>
    <w:p w14:paraId="640830E3" w14:textId="1D781192" w:rsidR="00E95370" w:rsidRPr="00712370" w:rsidRDefault="00E95370" w:rsidP="00C77AF8">
      <w:pPr>
        <w:ind w:firstLine="567"/>
        <w:jc w:val="both"/>
        <w:rPr>
          <w:lang w:val="uk-UA"/>
        </w:rPr>
      </w:pPr>
      <w:r w:rsidRPr="00712370">
        <w:rPr>
          <w:lang w:val="uk-UA"/>
        </w:rPr>
        <w:t>Проведені розрахунки по комунальним послугам у су</w:t>
      </w:r>
      <w:r w:rsidR="00847241" w:rsidRPr="00712370">
        <w:rPr>
          <w:lang w:val="uk-UA"/>
        </w:rPr>
        <w:t xml:space="preserve">мі </w:t>
      </w:r>
      <w:r w:rsidR="00712370" w:rsidRPr="00712370">
        <w:rPr>
          <w:lang w:val="uk-UA"/>
        </w:rPr>
        <w:t>722,3</w:t>
      </w:r>
      <w:r w:rsidR="00B6598D" w:rsidRPr="00712370">
        <w:rPr>
          <w:lang w:val="uk-UA"/>
        </w:rPr>
        <w:t xml:space="preserve"> тис</w:t>
      </w:r>
      <w:r w:rsidR="00BF68BC" w:rsidRPr="00712370">
        <w:rPr>
          <w:lang w:val="uk-UA"/>
        </w:rPr>
        <w:t>. гривень.</w:t>
      </w:r>
    </w:p>
    <w:p w14:paraId="29485666" w14:textId="1230B5AC" w:rsidR="00E95370" w:rsidRPr="00712370" w:rsidRDefault="00E95370" w:rsidP="00C77AF8">
      <w:pPr>
        <w:ind w:firstLine="567"/>
        <w:jc w:val="both"/>
        <w:rPr>
          <w:lang w:val="uk-UA"/>
        </w:rPr>
      </w:pPr>
      <w:r w:rsidRPr="00712370">
        <w:rPr>
          <w:lang w:val="uk-UA"/>
        </w:rPr>
        <w:t>На ут</w:t>
      </w:r>
      <w:r w:rsidR="00BF68BC" w:rsidRPr="00712370">
        <w:rPr>
          <w:lang w:val="uk-UA"/>
        </w:rPr>
        <w:t>римання виконавчого комітету та</w:t>
      </w:r>
      <w:r w:rsidRPr="00712370">
        <w:rPr>
          <w:lang w:val="uk-UA"/>
        </w:rPr>
        <w:t xml:space="preserve"> управлінь </w:t>
      </w:r>
      <w:r w:rsidR="00A543BA">
        <w:rPr>
          <w:lang w:val="uk-UA"/>
        </w:rPr>
        <w:t>Південнівської</w:t>
      </w:r>
      <w:r w:rsidRPr="00712370">
        <w:rPr>
          <w:lang w:val="uk-UA"/>
        </w:rPr>
        <w:t xml:space="preserve"> </w:t>
      </w:r>
      <w:r w:rsidR="00BF68BC" w:rsidRPr="00712370">
        <w:rPr>
          <w:lang w:val="uk-UA"/>
        </w:rPr>
        <w:t xml:space="preserve">міської ради витрачено </w:t>
      </w:r>
      <w:r w:rsidR="00095DFF" w:rsidRPr="00712370">
        <w:rPr>
          <w:lang w:val="uk-UA"/>
        </w:rPr>
        <w:t>1</w:t>
      </w:r>
      <w:r w:rsidR="00712370" w:rsidRPr="00712370">
        <w:rPr>
          <w:lang w:val="uk-UA"/>
        </w:rPr>
        <w:t> 443,1</w:t>
      </w:r>
      <w:r w:rsidR="00B6598D" w:rsidRPr="00712370">
        <w:rPr>
          <w:lang w:val="uk-UA"/>
        </w:rPr>
        <w:t xml:space="preserve"> тис</w:t>
      </w:r>
      <w:r w:rsidR="00BF68BC" w:rsidRPr="00712370">
        <w:rPr>
          <w:lang w:val="uk-UA"/>
        </w:rPr>
        <w:t>.</w:t>
      </w:r>
      <w:r w:rsidR="00B6598D" w:rsidRPr="00712370">
        <w:rPr>
          <w:lang w:val="uk-UA"/>
        </w:rPr>
        <w:t xml:space="preserve"> грн </w:t>
      </w:r>
      <w:r w:rsidRPr="00712370">
        <w:rPr>
          <w:lang w:val="uk-UA"/>
        </w:rPr>
        <w:t>(послуги зв’язку, утримання автотранспорту, утримання будівлі, оплата договорів, поточний ремонт комп’ютерної техніки, придбання канцелярських товарів та інше).</w:t>
      </w:r>
    </w:p>
    <w:p w14:paraId="57274A0A" w14:textId="1D6EBD93" w:rsidR="00E95370" w:rsidRPr="00712370" w:rsidRDefault="00E95370" w:rsidP="00C77AF8">
      <w:pPr>
        <w:ind w:firstLine="567"/>
        <w:jc w:val="both"/>
        <w:rPr>
          <w:iCs/>
          <w:lang w:val="uk-UA"/>
        </w:rPr>
      </w:pPr>
      <w:r w:rsidRPr="00712370">
        <w:rPr>
          <w:iCs/>
          <w:lang w:val="uk-UA"/>
        </w:rPr>
        <w:t xml:space="preserve">Згідно міської цільової Програми підтримки органу самоорганізації населення в місті </w:t>
      </w:r>
      <w:r w:rsidR="00712370" w:rsidRPr="00712370">
        <w:rPr>
          <w:iCs/>
          <w:lang w:val="uk-UA"/>
        </w:rPr>
        <w:t>Південному</w:t>
      </w:r>
      <w:r w:rsidRPr="00712370">
        <w:rPr>
          <w:iCs/>
          <w:lang w:val="uk-UA"/>
        </w:rPr>
        <w:t xml:space="preserve"> на 20</w:t>
      </w:r>
      <w:r w:rsidR="00712370" w:rsidRPr="00712370">
        <w:rPr>
          <w:iCs/>
          <w:lang w:val="uk-UA"/>
        </w:rPr>
        <w:t>26-2028</w:t>
      </w:r>
      <w:r w:rsidR="00BF68BC" w:rsidRPr="00712370">
        <w:rPr>
          <w:iCs/>
          <w:lang w:val="uk-UA"/>
        </w:rPr>
        <w:t xml:space="preserve"> роки</w:t>
      </w:r>
      <w:r w:rsidRPr="00712370">
        <w:rPr>
          <w:iCs/>
          <w:lang w:val="uk-UA"/>
        </w:rPr>
        <w:t xml:space="preserve"> витрачено </w:t>
      </w:r>
      <w:r w:rsidR="00EB7300" w:rsidRPr="00712370">
        <w:rPr>
          <w:iCs/>
          <w:lang w:val="uk-UA"/>
        </w:rPr>
        <w:t xml:space="preserve">– </w:t>
      </w:r>
      <w:r w:rsidR="00712370" w:rsidRPr="00712370">
        <w:rPr>
          <w:b/>
          <w:iCs/>
          <w:lang w:val="uk-UA"/>
        </w:rPr>
        <w:t>63,3</w:t>
      </w:r>
      <w:r w:rsidR="00EB7300" w:rsidRPr="00712370">
        <w:rPr>
          <w:b/>
          <w:iCs/>
          <w:lang w:val="uk-UA"/>
        </w:rPr>
        <w:t xml:space="preserve"> тис</w:t>
      </w:r>
      <w:r w:rsidR="00BF68BC" w:rsidRPr="00712370">
        <w:rPr>
          <w:b/>
          <w:iCs/>
          <w:lang w:val="uk-UA"/>
        </w:rPr>
        <w:t>.</w:t>
      </w:r>
      <w:r w:rsidR="00EB7300" w:rsidRPr="00712370">
        <w:rPr>
          <w:b/>
          <w:iCs/>
          <w:lang w:val="uk-UA"/>
        </w:rPr>
        <w:t xml:space="preserve"> гривень</w:t>
      </w:r>
      <w:r w:rsidR="00EB7300" w:rsidRPr="00712370">
        <w:rPr>
          <w:iCs/>
          <w:lang w:val="uk-UA"/>
        </w:rPr>
        <w:t xml:space="preserve"> (фінансова підтримка ОСН «Вікторія», видатки спрямовані на виплату заробітної плати з нарахуваннями).</w:t>
      </w:r>
    </w:p>
    <w:p w14:paraId="383F8906" w14:textId="77777777" w:rsidR="00E95370" w:rsidRPr="00C14C27" w:rsidRDefault="00E95370" w:rsidP="00E95370">
      <w:pPr>
        <w:ind w:left="-426"/>
        <w:jc w:val="both"/>
        <w:rPr>
          <w:highlight w:val="yellow"/>
          <w:lang w:val="uk-UA"/>
        </w:rPr>
      </w:pPr>
    </w:p>
    <w:p w14:paraId="78787A3A" w14:textId="6C30C9C3" w:rsidR="00BD4609" w:rsidRPr="00452187" w:rsidRDefault="00E95370" w:rsidP="00C77AF8">
      <w:pPr>
        <w:ind w:firstLine="567"/>
        <w:jc w:val="both"/>
        <w:rPr>
          <w:lang w:val="uk-UA"/>
        </w:rPr>
      </w:pPr>
      <w:r w:rsidRPr="00452187">
        <w:rPr>
          <w:b/>
          <w:u w:val="single"/>
          <w:lang w:val="uk-UA"/>
        </w:rPr>
        <w:t xml:space="preserve">Видатки по КПКВК 1000 «Освіта» </w:t>
      </w:r>
      <w:r w:rsidR="00CC5B5C" w:rsidRPr="00452187">
        <w:rPr>
          <w:lang w:val="uk-UA"/>
        </w:rPr>
        <w:t>у І кварталі</w:t>
      </w:r>
      <w:r w:rsidR="00452187" w:rsidRPr="00452187">
        <w:rPr>
          <w:lang w:val="uk-UA"/>
        </w:rPr>
        <w:t xml:space="preserve"> 2026</w:t>
      </w:r>
      <w:r w:rsidRPr="00452187">
        <w:rPr>
          <w:lang w:val="uk-UA"/>
        </w:rPr>
        <w:t xml:space="preserve"> року складають </w:t>
      </w:r>
      <w:r w:rsidR="00B6598D" w:rsidRPr="00452187">
        <w:rPr>
          <w:b/>
          <w:lang w:val="uk-UA"/>
        </w:rPr>
        <w:t>–</w:t>
      </w:r>
      <w:r w:rsidR="00DF5BD5" w:rsidRPr="00452187">
        <w:rPr>
          <w:b/>
          <w:lang w:val="uk-UA"/>
        </w:rPr>
        <w:t xml:space="preserve"> </w:t>
      </w:r>
      <w:r w:rsidR="00452187" w:rsidRPr="00452187">
        <w:rPr>
          <w:b/>
          <w:lang w:val="uk-UA"/>
        </w:rPr>
        <w:t>84 233,8</w:t>
      </w:r>
      <w:r w:rsidR="00B6598D" w:rsidRPr="00452187">
        <w:rPr>
          <w:b/>
          <w:lang w:val="uk-UA"/>
        </w:rPr>
        <w:t xml:space="preserve"> тис</w:t>
      </w:r>
      <w:r w:rsidR="00BF68BC" w:rsidRPr="00452187">
        <w:rPr>
          <w:b/>
          <w:lang w:val="uk-UA"/>
        </w:rPr>
        <w:t>.</w:t>
      </w:r>
      <w:r w:rsidR="00B6598D" w:rsidRPr="00452187">
        <w:rPr>
          <w:b/>
          <w:lang w:val="uk-UA"/>
        </w:rPr>
        <w:t xml:space="preserve"> грн</w:t>
      </w:r>
      <w:r w:rsidRPr="00452187">
        <w:rPr>
          <w:b/>
          <w:lang w:val="uk-UA"/>
        </w:rPr>
        <w:t xml:space="preserve">, </w:t>
      </w:r>
      <w:r w:rsidR="00452187" w:rsidRPr="00452187">
        <w:rPr>
          <w:lang w:val="uk-UA"/>
        </w:rPr>
        <w:t>при плані на І квартал 2026</w:t>
      </w:r>
      <w:r w:rsidRPr="00452187">
        <w:rPr>
          <w:lang w:val="uk-UA"/>
        </w:rPr>
        <w:t xml:space="preserve"> року </w:t>
      </w:r>
      <w:r w:rsidR="00452187" w:rsidRPr="00452187">
        <w:rPr>
          <w:lang w:val="uk-UA"/>
        </w:rPr>
        <w:t>97 978,8</w:t>
      </w:r>
      <w:r w:rsidR="00B6598D" w:rsidRPr="00452187">
        <w:rPr>
          <w:lang w:val="uk-UA"/>
        </w:rPr>
        <w:t xml:space="preserve"> т</w:t>
      </w:r>
      <w:r w:rsidR="00BF68BC" w:rsidRPr="00452187">
        <w:rPr>
          <w:lang w:val="uk-UA"/>
        </w:rPr>
        <w:t>ис</w:t>
      </w:r>
      <w:r w:rsidR="00CD5127" w:rsidRPr="00452187">
        <w:rPr>
          <w:lang w:val="uk-UA"/>
        </w:rPr>
        <w:t>.</w:t>
      </w:r>
      <w:r w:rsidR="00BF68BC" w:rsidRPr="00452187">
        <w:rPr>
          <w:lang w:val="uk-UA"/>
        </w:rPr>
        <w:t xml:space="preserve"> грн, виконання становить </w:t>
      </w:r>
      <w:r w:rsidR="00452187" w:rsidRPr="00452187">
        <w:rPr>
          <w:lang w:val="uk-UA"/>
        </w:rPr>
        <w:t xml:space="preserve">86,0 </w:t>
      </w:r>
      <w:r w:rsidR="0061126D" w:rsidRPr="00452187">
        <w:rPr>
          <w:lang w:val="uk-UA"/>
        </w:rPr>
        <w:t>% .</w:t>
      </w:r>
    </w:p>
    <w:p w14:paraId="40F5F51D" w14:textId="206F06E2" w:rsidR="00E95370" w:rsidRPr="00452187" w:rsidRDefault="00BD4609" w:rsidP="00C77AF8">
      <w:pPr>
        <w:ind w:firstLine="567"/>
        <w:jc w:val="both"/>
        <w:rPr>
          <w:lang w:val="uk-UA"/>
        </w:rPr>
      </w:pPr>
      <w:r w:rsidRPr="00452187">
        <w:rPr>
          <w:lang w:val="uk-UA"/>
        </w:rPr>
        <w:t>За джерелами фінансування видатки по</w:t>
      </w:r>
      <w:r w:rsidR="00742E20" w:rsidRPr="00452187">
        <w:rPr>
          <w:lang w:val="uk-UA"/>
        </w:rPr>
        <w:t xml:space="preserve"> галузі «Освіта» поділяються на</w:t>
      </w:r>
      <w:r w:rsidRPr="00452187">
        <w:rPr>
          <w:lang w:val="uk-UA"/>
        </w:rPr>
        <w:t>:</w:t>
      </w:r>
    </w:p>
    <w:p w14:paraId="36C91EB2" w14:textId="2F278746" w:rsidR="00E95370" w:rsidRPr="00452187" w:rsidRDefault="00E95370" w:rsidP="00BB7428">
      <w:pPr>
        <w:numPr>
          <w:ilvl w:val="0"/>
          <w:numId w:val="5"/>
        </w:numPr>
        <w:ind w:left="0" w:firstLine="0"/>
        <w:jc w:val="both"/>
        <w:rPr>
          <w:b/>
          <w:color w:val="000000"/>
          <w:lang w:val="uk-UA"/>
        </w:rPr>
      </w:pPr>
      <w:r w:rsidRPr="00452187">
        <w:rPr>
          <w:b/>
          <w:bCs/>
          <w:lang w:val="uk-UA"/>
        </w:rPr>
        <w:t>видатки за рахунок освітньої субвенції з Державного бюджету</w:t>
      </w:r>
      <w:r w:rsidRPr="00452187">
        <w:rPr>
          <w:bCs/>
          <w:lang w:val="uk-UA"/>
        </w:rPr>
        <w:t xml:space="preserve"> місцевому бюджету </w:t>
      </w:r>
      <w:r w:rsidR="00452187" w:rsidRPr="00452187">
        <w:rPr>
          <w:bCs/>
          <w:lang w:val="uk-UA"/>
        </w:rPr>
        <w:t>Південнівської</w:t>
      </w:r>
      <w:r w:rsidR="00BF68BC" w:rsidRPr="00452187">
        <w:rPr>
          <w:bCs/>
          <w:lang w:val="uk-UA"/>
        </w:rPr>
        <w:t xml:space="preserve"> міської територіальної громади</w:t>
      </w:r>
      <w:r w:rsidRPr="00452187">
        <w:rPr>
          <w:bCs/>
          <w:lang w:val="uk-UA"/>
        </w:rPr>
        <w:t xml:space="preserve"> згідно Закону України «Про </w:t>
      </w:r>
      <w:r w:rsidR="00BF68BC" w:rsidRPr="00452187">
        <w:rPr>
          <w:bCs/>
          <w:lang w:val="uk-UA"/>
        </w:rPr>
        <w:t xml:space="preserve">Державний бюджет України </w:t>
      </w:r>
      <w:r w:rsidR="00452187" w:rsidRPr="00452187">
        <w:rPr>
          <w:bCs/>
          <w:lang w:val="uk-UA"/>
        </w:rPr>
        <w:t>на 2026</w:t>
      </w:r>
      <w:r w:rsidRPr="00452187">
        <w:rPr>
          <w:bCs/>
          <w:lang w:val="uk-UA"/>
        </w:rPr>
        <w:t xml:space="preserve"> рік»</w:t>
      </w:r>
      <w:r w:rsidRPr="00452187">
        <w:rPr>
          <w:bCs/>
          <w:sz w:val="28"/>
          <w:lang w:val="uk-UA"/>
        </w:rPr>
        <w:t xml:space="preserve"> </w:t>
      </w:r>
      <w:r w:rsidRPr="00452187">
        <w:rPr>
          <w:b/>
          <w:bCs/>
          <w:lang w:val="uk-UA"/>
        </w:rPr>
        <w:t>на оплату праці з нарахуваннями</w:t>
      </w:r>
      <w:r w:rsidRPr="00452187">
        <w:rPr>
          <w:bCs/>
          <w:lang w:val="uk-UA"/>
        </w:rPr>
        <w:t xml:space="preserve"> </w:t>
      </w:r>
      <w:r w:rsidRPr="00452187">
        <w:rPr>
          <w:b/>
          <w:bCs/>
          <w:lang w:val="uk-UA"/>
        </w:rPr>
        <w:t>педагогічних працівників</w:t>
      </w:r>
      <w:r w:rsidRPr="00452187">
        <w:rPr>
          <w:bCs/>
          <w:lang w:val="uk-UA"/>
        </w:rPr>
        <w:t xml:space="preserve"> </w:t>
      </w:r>
      <w:r w:rsidRPr="00452187">
        <w:rPr>
          <w:b/>
          <w:bCs/>
          <w:lang w:val="uk-UA"/>
        </w:rPr>
        <w:t>загальноосвітніх закладів</w:t>
      </w:r>
      <w:r w:rsidR="00C63CBA" w:rsidRPr="00452187">
        <w:rPr>
          <w:bCs/>
          <w:lang w:val="uk-UA"/>
        </w:rPr>
        <w:t>, що складає за І кв</w:t>
      </w:r>
      <w:r w:rsidR="00452187" w:rsidRPr="00452187">
        <w:rPr>
          <w:bCs/>
          <w:lang w:val="uk-UA"/>
        </w:rPr>
        <w:t>артал 2026</w:t>
      </w:r>
      <w:r w:rsidRPr="00452187">
        <w:rPr>
          <w:bCs/>
          <w:lang w:val="uk-UA"/>
        </w:rPr>
        <w:t xml:space="preserve"> року </w:t>
      </w:r>
      <w:r w:rsidR="00452187" w:rsidRPr="00452187">
        <w:rPr>
          <w:b/>
          <w:bCs/>
          <w:lang w:val="uk-UA"/>
        </w:rPr>
        <w:t xml:space="preserve">24 684,6 </w:t>
      </w:r>
      <w:r w:rsidR="00B13040" w:rsidRPr="00452187">
        <w:rPr>
          <w:b/>
          <w:bCs/>
          <w:lang w:val="uk-UA"/>
        </w:rPr>
        <w:t>тис</w:t>
      </w:r>
      <w:r w:rsidR="00BF68BC" w:rsidRPr="00452187">
        <w:rPr>
          <w:b/>
          <w:bCs/>
          <w:lang w:val="uk-UA"/>
        </w:rPr>
        <w:t>.</w:t>
      </w:r>
      <w:r w:rsidR="00BB7428" w:rsidRPr="00452187">
        <w:rPr>
          <w:b/>
          <w:bCs/>
          <w:lang w:val="uk-UA"/>
        </w:rPr>
        <w:t xml:space="preserve"> грн</w:t>
      </w:r>
      <w:r w:rsidRPr="00452187">
        <w:rPr>
          <w:b/>
          <w:bCs/>
          <w:lang w:val="uk-UA"/>
        </w:rPr>
        <w:t>;</w:t>
      </w:r>
      <w:r w:rsidRPr="00452187">
        <w:rPr>
          <w:b/>
          <w:lang w:val="uk-UA"/>
        </w:rPr>
        <w:t xml:space="preserve"> </w:t>
      </w:r>
    </w:p>
    <w:p w14:paraId="5CAB5F3D" w14:textId="5771DFC3" w:rsidR="00B13040" w:rsidRPr="00452187" w:rsidRDefault="007A33DD" w:rsidP="00BB7428">
      <w:pPr>
        <w:numPr>
          <w:ilvl w:val="0"/>
          <w:numId w:val="5"/>
        </w:numPr>
        <w:ind w:left="0" w:firstLine="0"/>
        <w:jc w:val="both"/>
        <w:rPr>
          <w:b/>
          <w:color w:val="000000"/>
          <w:lang w:val="uk-UA"/>
        </w:rPr>
      </w:pPr>
      <w:r w:rsidRPr="00452187">
        <w:rPr>
          <w:color w:val="000000"/>
          <w:lang w:val="uk-UA"/>
        </w:rPr>
        <w:t>субвенція з місцевого бюджету на здійснення переданих видатків у сфері освіти за рахунок коштів освітньої субвенції (інклюзивно-ресурсні центри)</w:t>
      </w:r>
      <w:r w:rsidR="00A9614D" w:rsidRPr="00452187">
        <w:rPr>
          <w:color w:val="000000"/>
          <w:lang w:val="uk-UA"/>
        </w:rPr>
        <w:t xml:space="preserve"> – </w:t>
      </w:r>
      <w:r w:rsidR="00452187" w:rsidRPr="00452187">
        <w:rPr>
          <w:b/>
          <w:color w:val="000000"/>
          <w:lang w:val="uk-UA"/>
        </w:rPr>
        <w:t>459,5</w:t>
      </w:r>
      <w:r w:rsidR="00A9614D" w:rsidRPr="00452187">
        <w:rPr>
          <w:b/>
          <w:color w:val="000000"/>
          <w:lang w:val="uk-UA"/>
        </w:rPr>
        <w:t xml:space="preserve"> тис</w:t>
      </w:r>
      <w:r w:rsidR="00BF68BC" w:rsidRPr="00452187">
        <w:rPr>
          <w:b/>
          <w:color w:val="000000"/>
          <w:lang w:val="uk-UA"/>
        </w:rPr>
        <w:t>.</w:t>
      </w:r>
      <w:r w:rsidR="00BB7428" w:rsidRPr="00452187">
        <w:rPr>
          <w:b/>
          <w:color w:val="000000"/>
          <w:lang w:val="uk-UA"/>
        </w:rPr>
        <w:t xml:space="preserve"> грн</w:t>
      </w:r>
      <w:r w:rsidR="00A9614D" w:rsidRPr="00452187">
        <w:rPr>
          <w:b/>
          <w:color w:val="000000"/>
          <w:lang w:val="uk-UA"/>
        </w:rPr>
        <w:t>;</w:t>
      </w:r>
    </w:p>
    <w:p w14:paraId="7381193C" w14:textId="3A9FF489" w:rsidR="0061126D" w:rsidRPr="00452187" w:rsidRDefault="00C63CBA" w:rsidP="00C63CBA">
      <w:pPr>
        <w:numPr>
          <w:ilvl w:val="0"/>
          <w:numId w:val="5"/>
        </w:numPr>
        <w:ind w:left="0" w:firstLine="0"/>
        <w:jc w:val="both"/>
        <w:rPr>
          <w:b/>
          <w:color w:val="000000"/>
          <w:lang w:val="uk-UA"/>
        </w:rPr>
      </w:pPr>
      <w:r w:rsidRPr="00452187">
        <w:rPr>
          <w:color w:val="000000"/>
          <w:lang w:val="uk-UA"/>
        </w:rPr>
        <w:t>видатки за рахунок субвенції з державного бюджету місцевим бюджетам на надання державної підтримки особам з особливими освітніми потребами</w:t>
      </w:r>
      <w:r w:rsidR="00452187" w:rsidRPr="00452187">
        <w:rPr>
          <w:color w:val="000000"/>
          <w:lang w:val="uk-UA"/>
        </w:rPr>
        <w:t xml:space="preserve"> у І кварталі 2026</w:t>
      </w:r>
      <w:r w:rsidR="00742E20" w:rsidRPr="00452187">
        <w:rPr>
          <w:color w:val="000000"/>
          <w:lang w:val="uk-UA"/>
        </w:rPr>
        <w:t xml:space="preserve"> року </w:t>
      </w:r>
      <w:r w:rsidR="0061126D" w:rsidRPr="00452187">
        <w:rPr>
          <w:color w:val="000000"/>
          <w:lang w:val="uk-UA"/>
        </w:rPr>
        <w:t xml:space="preserve">– </w:t>
      </w:r>
      <w:r w:rsidR="00452187" w:rsidRPr="00452187">
        <w:rPr>
          <w:b/>
          <w:color w:val="000000"/>
          <w:lang w:val="uk-UA"/>
        </w:rPr>
        <w:t>158,9</w:t>
      </w:r>
      <w:r w:rsidR="0061126D" w:rsidRPr="00452187">
        <w:rPr>
          <w:b/>
          <w:color w:val="000000"/>
          <w:lang w:val="uk-UA"/>
        </w:rPr>
        <w:t xml:space="preserve"> тис. грн</w:t>
      </w:r>
    </w:p>
    <w:p w14:paraId="3571996D" w14:textId="75A2E49E" w:rsidR="00C63CBA" w:rsidRDefault="0061126D" w:rsidP="00C63CBA">
      <w:pPr>
        <w:numPr>
          <w:ilvl w:val="0"/>
          <w:numId w:val="5"/>
        </w:numPr>
        <w:ind w:left="0" w:firstLine="0"/>
        <w:jc w:val="both"/>
        <w:rPr>
          <w:b/>
          <w:color w:val="000000"/>
          <w:lang w:val="uk-UA"/>
        </w:rPr>
      </w:pPr>
      <w:r w:rsidRPr="00452187">
        <w:rPr>
          <w:color w:val="000000"/>
          <w:lang w:val="uk-UA"/>
        </w:rPr>
        <w:t xml:space="preserve">Видатки за рахунок субвенції на здійснення доплат педагогічним працівникам – </w:t>
      </w:r>
      <w:r w:rsidR="00452187" w:rsidRPr="00452187">
        <w:rPr>
          <w:b/>
          <w:color w:val="000000"/>
          <w:lang w:val="uk-UA"/>
        </w:rPr>
        <w:t>3 805,0</w:t>
      </w:r>
      <w:r w:rsidRPr="00452187">
        <w:rPr>
          <w:b/>
          <w:color w:val="000000"/>
          <w:lang w:val="uk-UA"/>
        </w:rPr>
        <w:t xml:space="preserve"> тис. грн</w:t>
      </w:r>
      <w:r w:rsidR="00742E20" w:rsidRPr="00452187">
        <w:rPr>
          <w:b/>
          <w:color w:val="000000"/>
          <w:lang w:val="uk-UA"/>
        </w:rPr>
        <w:t>;</w:t>
      </w:r>
    </w:p>
    <w:p w14:paraId="05297BE9" w14:textId="04F4939C" w:rsidR="00452187" w:rsidRPr="00452187" w:rsidRDefault="00452187" w:rsidP="00C63CBA">
      <w:pPr>
        <w:numPr>
          <w:ilvl w:val="0"/>
          <w:numId w:val="5"/>
        </w:numPr>
        <w:ind w:left="0" w:firstLine="0"/>
        <w:jc w:val="both"/>
        <w:rPr>
          <w:b/>
          <w:color w:val="000000"/>
          <w:lang w:val="uk-UA"/>
        </w:rPr>
      </w:pPr>
      <w:r w:rsidRPr="00452187">
        <w:rPr>
          <w:color w:val="000000"/>
          <w:lang w:val="uk-UA"/>
        </w:rPr>
        <w:t xml:space="preserve">Видатки за рахунок субвенції </w:t>
      </w:r>
      <w:r>
        <w:rPr>
          <w:color w:val="000000"/>
          <w:lang w:val="uk-UA"/>
        </w:rPr>
        <w:t xml:space="preserve">на забезпечення харчування учнів закладів загальної середньої освіти – </w:t>
      </w:r>
      <w:r w:rsidRPr="00452187">
        <w:rPr>
          <w:b/>
          <w:color w:val="000000"/>
          <w:lang w:val="uk-UA"/>
        </w:rPr>
        <w:t>3 554,9 тис. грн;</w:t>
      </w:r>
    </w:p>
    <w:p w14:paraId="6217C483" w14:textId="58E9E2ED" w:rsidR="00A9614D" w:rsidRPr="00452187" w:rsidRDefault="00E95370" w:rsidP="00BD4609">
      <w:pPr>
        <w:numPr>
          <w:ilvl w:val="0"/>
          <w:numId w:val="5"/>
        </w:numPr>
        <w:ind w:left="0" w:firstLine="0"/>
        <w:jc w:val="both"/>
        <w:rPr>
          <w:color w:val="000000"/>
          <w:lang w:val="uk-UA"/>
        </w:rPr>
      </w:pPr>
      <w:r w:rsidRPr="00452187">
        <w:rPr>
          <w:b/>
          <w:lang w:val="uk-UA"/>
        </w:rPr>
        <w:t>видатки за рахунок</w:t>
      </w:r>
      <w:r w:rsidR="00BB7428" w:rsidRPr="00452187">
        <w:rPr>
          <w:b/>
          <w:lang w:val="uk-UA"/>
        </w:rPr>
        <w:t xml:space="preserve"> місцевого бюджету</w:t>
      </w:r>
      <w:r w:rsidR="00BB7428" w:rsidRPr="00452187">
        <w:rPr>
          <w:lang w:val="uk-UA"/>
        </w:rPr>
        <w:t xml:space="preserve"> на утримання</w:t>
      </w:r>
      <w:r w:rsidRPr="00452187">
        <w:rPr>
          <w:lang w:val="uk-UA"/>
        </w:rPr>
        <w:t xml:space="preserve"> </w:t>
      </w:r>
      <w:r w:rsidRPr="00452187">
        <w:rPr>
          <w:color w:val="000000"/>
          <w:lang w:val="uk-UA"/>
        </w:rPr>
        <w:t xml:space="preserve">дитячих дошкільних закладів, загальноосвітніх закладів усіх типів, </w:t>
      </w:r>
      <w:r w:rsidR="0061126D" w:rsidRPr="00452187">
        <w:rPr>
          <w:color w:val="000000"/>
          <w:lang w:val="uk-UA"/>
        </w:rPr>
        <w:t xml:space="preserve">школи мистецтв, </w:t>
      </w:r>
      <w:r w:rsidRPr="00452187">
        <w:rPr>
          <w:color w:val="000000"/>
          <w:lang w:val="uk-UA"/>
        </w:rPr>
        <w:t xml:space="preserve">позашкільних закладів, методичного кабінету, централізованої бухгалтерії </w:t>
      </w:r>
      <w:r w:rsidR="0061126D" w:rsidRPr="00452187">
        <w:rPr>
          <w:bCs/>
          <w:lang w:val="uk-UA"/>
        </w:rPr>
        <w:t>за І квартал  2025</w:t>
      </w:r>
      <w:r w:rsidR="00BB7428" w:rsidRPr="00452187">
        <w:rPr>
          <w:bCs/>
          <w:lang w:val="uk-UA"/>
        </w:rPr>
        <w:t xml:space="preserve"> року складають</w:t>
      </w:r>
      <w:r w:rsidR="00BB7428" w:rsidRPr="00452187">
        <w:rPr>
          <w:b/>
          <w:bCs/>
          <w:lang w:val="uk-UA"/>
        </w:rPr>
        <w:t xml:space="preserve"> </w:t>
      </w:r>
      <w:r w:rsidR="00FC2E3D" w:rsidRPr="00452187">
        <w:rPr>
          <w:b/>
          <w:bCs/>
          <w:lang w:val="uk-UA"/>
        </w:rPr>
        <w:t>–</w:t>
      </w:r>
      <w:r w:rsidR="00BF68BC" w:rsidRPr="00452187">
        <w:rPr>
          <w:b/>
          <w:bCs/>
          <w:lang w:val="uk-UA"/>
        </w:rPr>
        <w:t xml:space="preserve"> </w:t>
      </w:r>
      <w:r w:rsidR="00452187" w:rsidRPr="00452187">
        <w:rPr>
          <w:b/>
          <w:bCs/>
          <w:lang w:val="uk-UA"/>
        </w:rPr>
        <w:t>51 570,9</w:t>
      </w:r>
      <w:r w:rsidR="00B13040" w:rsidRPr="00452187">
        <w:rPr>
          <w:b/>
          <w:bCs/>
          <w:lang w:val="uk-UA"/>
        </w:rPr>
        <w:t xml:space="preserve"> тис</w:t>
      </w:r>
      <w:r w:rsidR="00BF68BC" w:rsidRPr="00452187">
        <w:rPr>
          <w:b/>
          <w:bCs/>
          <w:lang w:val="uk-UA"/>
        </w:rPr>
        <w:t>.</w:t>
      </w:r>
      <w:r w:rsidRPr="00452187">
        <w:rPr>
          <w:lang w:val="uk-UA"/>
        </w:rPr>
        <w:t xml:space="preserve"> </w:t>
      </w:r>
      <w:r w:rsidR="00B13040" w:rsidRPr="00452187">
        <w:rPr>
          <w:b/>
          <w:bCs/>
          <w:lang w:val="uk-UA"/>
        </w:rPr>
        <w:t>гривень.</w:t>
      </w:r>
      <w:r w:rsidRPr="00452187">
        <w:rPr>
          <w:lang w:val="uk-UA"/>
        </w:rPr>
        <w:t xml:space="preserve"> </w:t>
      </w:r>
    </w:p>
    <w:p w14:paraId="44DAAE3B" w14:textId="77777777" w:rsidR="00E95370" w:rsidRPr="00452187" w:rsidRDefault="00E95370" w:rsidP="00C77AF8">
      <w:pPr>
        <w:ind w:firstLine="567"/>
        <w:jc w:val="both"/>
        <w:rPr>
          <w:color w:val="000000"/>
          <w:u w:val="single"/>
          <w:lang w:val="uk-UA"/>
        </w:rPr>
      </w:pPr>
      <w:r w:rsidRPr="00452187">
        <w:rPr>
          <w:color w:val="000000"/>
          <w:u w:val="single"/>
          <w:lang w:val="uk-UA"/>
        </w:rPr>
        <w:t>Проведено видатки за економічною класифікацією:</w:t>
      </w:r>
    </w:p>
    <w:p w14:paraId="145AE2B4" w14:textId="6C8067A0" w:rsidR="00E95370" w:rsidRPr="00452187" w:rsidRDefault="00E95370" w:rsidP="00C77AF8">
      <w:pPr>
        <w:pStyle w:val="a6"/>
        <w:numPr>
          <w:ilvl w:val="0"/>
          <w:numId w:val="9"/>
        </w:numPr>
        <w:ind w:left="0" w:firstLine="0"/>
        <w:jc w:val="both"/>
        <w:rPr>
          <w:color w:val="000000"/>
          <w:lang w:val="uk-UA"/>
        </w:rPr>
      </w:pPr>
      <w:r w:rsidRPr="00452187">
        <w:rPr>
          <w:color w:val="000000"/>
          <w:lang w:val="uk-UA"/>
        </w:rPr>
        <w:t>заробітна плата з нарахуваннями –</w:t>
      </w:r>
      <w:r w:rsidR="00B6598D" w:rsidRPr="00452187">
        <w:rPr>
          <w:color w:val="000000"/>
          <w:lang w:val="uk-UA"/>
        </w:rPr>
        <w:t xml:space="preserve"> </w:t>
      </w:r>
      <w:r w:rsidR="00452187" w:rsidRPr="00452187">
        <w:rPr>
          <w:color w:val="000000"/>
          <w:lang w:val="uk-UA"/>
        </w:rPr>
        <w:t>69 053,3</w:t>
      </w:r>
      <w:r w:rsidR="00B6598D" w:rsidRPr="00452187">
        <w:rPr>
          <w:color w:val="000000"/>
          <w:lang w:val="uk-UA"/>
        </w:rPr>
        <w:t xml:space="preserve"> тис</w:t>
      </w:r>
      <w:r w:rsidR="00BB7428" w:rsidRPr="00452187">
        <w:rPr>
          <w:color w:val="000000"/>
          <w:lang w:val="uk-UA"/>
        </w:rPr>
        <w:t>.</w:t>
      </w:r>
      <w:r w:rsidR="00B6598D" w:rsidRPr="00452187">
        <w:rPr>
          <w:color w:val="000000"/>
          <w:lang w:val="uk-UA"/>
        </w:rPr>
        <w:t xml:space="preserve"> грн</w:t>
      </w:r>
      <w:r w:rsidRPr="00452187">
        <w:rPr>
          <w:color w:val="000000"/>
          <w:lang w:val="uk-UA"/>
        </w:rPr>
        <w:t>;</w:t>
      </w:r>
    </w:p>
    <w:p w14:paraId="7DB7E1FD" w14:textId="1CC93D3A" w:rsidR="00E95370" w:rsidRPr="00452187" w:rsidRDefault="00E95370" w:rsidP="00C77AF8">
      <w:pPr>
        <w:pStyle w:val="a6"/>
        <w:numPr>
          <w:ilvl w:val="0"/>
          <w:numId w:val="9"/>
        </w:numPr>
        <w:ind w:left="0" w:firstLine="0"/>
        <w:jc w:val="both"/>
        <w:rPr>
          <w:color w:val="000000"/>
          <w:lang w:val="uk-UA"/>
        </w:rPr>
      </w:pPr>
      <w:r w:rsidRPr="00452187">
        <w:rPr>
          <w:color w:val="000000"/>
          <w:lang w:val="uk-UA"/>
        </w:rPr>
        <w:t>оплата комунальних п</w:t>
      </w:r>
      <w:r w:rsidR="000D30E7" w:rsidRPr="00452187">
        <w:rPr>
          <w:color w:val="000000"/>
          <w:lang w:val="uk-UA"/>
        </w:rPr>
        <w:t>ослуг –</w:t>
      </w:r>
      <w:r w:rsidRPr="00452187">
        <w:rPr>
          <w:color w:val="000000"/>
          <w:lang w:val="uk-UA"/>
        </w:rPr>
        <w:t xml:space="preserve"> </w:t>
      </w:r>
      <w:r w:rsidR="00452187" w:rsidRPr="00452187">
        <w:rPr>
          <w:color w:val="000000"/>
          <w:lang w:val="uk-UA"/>
        </w:rPr>
        <w:t>7 400,1</w:t>
      </w:r>
      <w:r w:rsidR="00B6598D" w:rsidRPr="00452187">
        <w:rPr>
          <w:color w:val="000000"/>
          <w:lang w:val="uk-UA"/>
        </w:rPr>
        <w:t xml:space="preserve"> тис</w:t>
      </w:r>
      <w:r w:rsidR="00BB7428" w:rsidRPr="00452187">
        <w:rPr>
          <w:color w:val="000000"/>
          <w:lang w:val="uk-UA"/>
        </w:rPr>
        <w:t>.</w:t>
      </w:r>
      <w:r w:rsidR="00B6598D" w:rsidRPr="00452187">
        <w:rPr>
          <w:color w:val="000000"/>
          <w:lang w:val="uk-UA"/>
        </w:rPr>
        <w:t xml:space="preserve"> грн</w:t>
      </w:r>
      <w:r w:rsidRPr="00452187">
        <w:rPr>
          <w:color w:val="000000"/>
          <w:lang w:val="uk-UA"/>
        </w:rPr>
        <w:t>;</w:t>
      </w:r>
    </w:p>
    <w:p w14:paraId="5E255399" w14:textId="6CB68960" w:rsidR="00E95370" w:rsidRPr="00452187" w:rsidRDefault="00B6598D" w:rsidP="00C77AF8">
      <w:pPr>
        <w:pStyle w:val="a6"/>
        <w:numPr>
          <w:ilvl w:val="0"/>
          <w:numId w:val="9"/>
        </w:numPr>
        <w:ind w:left="0" w:firstLine="0"/>
        <w:jc w:val="both"/>
        <w:rPr>
          <w:color w:val="000000"/>
          <w:lang w:val="uk-UA"/>
        </w:rPr>
      </w:pPr>
      <w:r w:rsidRPr="00452187">
        <w:rPr>
          <w:color w:val="000000"/>
          <w:lang w:val="uk-UA"/>
        </w:rPr>
        <w:t xml:space="preserve">продукти харчування – </w:t>
      </w:r>
      <w:r w:rsidR="00452187" w:rsidRPr="00452187">
        <w:rPr>
          <w:color w:val="000000"/>
          <w:lang w:val="uk-UA"/>
        </w:rPr>
        <w:t>6 080,9</w:t>
      </w:r>
      <w:r w:rsidRPr="00452187">
        <w:rPr>
          <w:color w:val="000000"/>
          <w:lang w:val="uk-UA"/>
        </w:rPr>
        <w:t xml:space="preserve"> тис</w:t>
      </w:r>
      <w:r w:rsidR="00BB7428" w:rsidRPr="00452187">
        <w:rPr>
          <w:color w:val="000000"/>
          <w:lang w:val="uk-UA"/>
        </w:rPr>
        <w:t>.</w:t>
      </w:r>
      <w:r w:rsidRPr="00452187">
        <w:rPr>
          <w:color w:val="000000"/>
          <w:lang w:val="uk-UA"/>
        </w:rPr>
        <w:t xml:space="preserve"> грн</w:t>
      </w:r>
      <w:r w:rsidR="00E95370" w:rsidRPr="00452187">
        <w:rPr>
          <w:color w:val="000000"/>
          <w:lang w:val="uk-UA"/>
        </w:rPr>
        <w:t>;</w:t>
      </w:r>
    </w:p>
    <w:p w14:paraId="5904F756" w14:textId="56CCFFCF" w:rsidR="002F29FB" w:rsidRPr="00452187" w:rsidRDefault="002F29FB" w:rsidP="00C77AF8">
      <w:pPr>
        <w:pStyle w:val="a6"/>
        <w:numPr>
          <w:ilvl w:val="0"/>
          <w:numId w:val="9"/>
        </w:numPr>
        <w:ind w:left="0" w:firstLine="0"/>
        <w:jc w:val="both"/>
        <w:rPr>
          <w:color w:val="000000"/>
          <w:lang w:val="uk-UA"/>
        </w:rPr>
      </w:pPr>
      <w:r w:rsidRPr="00452187">
        <w:rPr>
          <w:color w:val="000000"/>
          <w:lang w:val="uk-UA"/>
        </w:rPr>
        <w:t>предмети, матеріали, обладнання та інвентар</w:t>
      </w:r>
      <w:r w:rsidR="001444C0" w:rsidRPr="00452187">
        <w:rPr>
          <w:color w:val="000000"/>
          <w:lang w:val="uk-UA"/>
        </w:rPr>
        <w:t xml:space="preserve"> – </w:t>
      </w:r>
      <w:r w:rsidR="00452187" w:rsidRPr="00452187">
        <w:rPr>
          <w:color w:val="000000"/>
          <w:lang w:val="uk-UA"/>
        </w:rPr>
        <w:t>530,8</w:t>
      </w:r>
      <w:r w:rsidR="001444C0" w:rsidRPr="00452187">
        <w:rPr>
          <w:color w:val="000000"/>
          <w:lang w:val="uk-UA"/>
        </w:rPr>
        <w:t xml:space="preserve"> тис. грн;</w:t>
      </w:r>
    </w:p>
    <w:p w14:paraId="2E918785" w14:textId="46B946C5" w:rsidR="00E95370" w:rsidRPr="00452187" w:rsidRDefault="00847241" w:rsidP="00C77AF8">
      <w:pPr>
        <w:pStyle w:val="a6"/>
        <w:numPr>
          <w:ilvl w:val="0"/>
          <w:numId w:val="9"/>
        </w:numPr>
        <w:ind w:left="0" w:firstLine="0"/>
        <w:jc w:val="both"/>
        <w:rPr>
          <w:color w:val="000000"/>
          <w:lang w:val="uk-UA"/>
        </w:rPr>
      </w:pPr>
      <w:r w:rsidRPr="00452187">
        <w:rPr>
          <w:color w:val="000000"/>
          <w:lang w:val="uk-UA"/>
        </w:rPr>
        <w:t>оплата послуг (</w:t>
      </w:r>
      <w:r w:rsidR="00E95370" w:rsidRPr="00452187">
        <w:rPr>
          <w:color w:val="000000"/>
          <w:lang w:val="uk-UA"/>
        </w:rPr>
        <w:t xml:space="preserve">крім комунальних) – </w:t>
      </w:r>
      <w:r w:rsidR="00452187" w:rsidRPr="00452187">
        <w:rPr>
          <w:color w:val="000000"/>
          <w:lang w:val="uk-UA"/>
        </w:rPr>
        <w:t>1 147,3</w:t>
      </w:r>
      <w:r w:rsidR="00FC2E3D" w:rsidRPr="00452187">
        <w:rPr>
          <w:color w:val="000000"/>
          <w:lang w:val="uk-UA"/>
        </w:rPr>
        <w:t xml:space="preserve"> </w:t>
      </w:r>
      <w:r w:rsidR="00BB7428" w:rsidRPr="00452187">
        <w:rPr>
          <w:color w:val="000000"/>
          <w:lang w:val="uk-UA"/>
        </w:rPr>
        <w:t>тис.</w:t>
      </w:r>
      <w:r w:rsidR="00B6598D" w:rsidRPr="00452187">
        <w:rPr>
          <w:color w:val="000000"/>
          <w:lang w:val="uk-UA"/>
        </w:rPr>
        <w:t xml:space="preserve"> грн</w:t>
      </w:r>
      <w:r w:rsidR="00E95370" w:rsidRPr="00452187">
        <w:rPr>
          <w:color w:val="000000"/>
          <w:lang w:val="uk-UA"/>
        </w:rPr>
        <w:t>;</w:t>
      </w:r>
    </w:p>
    <w:p w14:paraId="5413FDE6" w14:textId="4B7C3A94" w:rsidR="00881872" w:rsidRPr="00452187" w:rsidRDefault="00881872" w:rsidP="00C77AF8">
      <w:pPr>
        <w:pStyle w:val="a6"/>
        <w:numPr>
          <w:ilvl w:val="0"/>
          <w:numId w:val="9"/>
        </w:numPr>
        <w:ind w:left="0" w:firstLine="0"/>
        <w:jc w:val="both"/>
        <w:rPr>
          <w:color w:val="000000"/>
          <w:lang w:val="uk-UA"/>
        </w:rPr>
      </w:pPr>
      <w:r w:rsidRPr="00452187">
        <w:rPr>
          <w:color w:val="000000"/>
          <w:lang w:val="uk-UA"/>
        </w:rPr>
        <w:t xml:space="preserve">видатки на відрядження – </w:t>
      </w:r>
      <w:r w:rsidR="00452187" w:rsidRPr="00452187">
        <w:rPr>
          <w:color w:val="000000"/>
          <w:lang w:val="uk-UA"/>
        </w:rPr>
        <w:t>1,0</w:t>
      </w:r>
      <w:r w:rsidRPr="00452187">
        <w:rPr>
          <w:color w:val="000000"/>
          <w:lang w:val="uk-UA"/>
        </w:rPr>
        <w:t xml:space="preserve"> тис. грн;</w:t>
      </w:r>
    </w:p>
    <w:p w14:paraId="06F518DC" w14:textId="77777777" w:rsidR="00266540" w:rsidRPr="005210A3" w:rsidRDefault="00266540" w:rsidP="00266540">
      <w:pPr>
        <w:jc w:val="both"/>
        <w:rPr>
          <w:color w:val="000000"/>
          <w:lang w:val="uk-UA"/>
        </w:rPr>
      </w:pPr>
    </w:p>
    <w:p w14:paraId="03C7632E" w14:textId="5D29B6FA" w:rsidR="00F46253" w:rsidRPr="00516347" w:rsidRDefault="00E95370" w:rsidP="00C77AF8">
      <w:pPr>
        <w:ind w:firstLine="567"/>
        <w:jc w:val="both"/>
        <w:rPr>
          <w:lang w:val="uk-UA"/>
        </w:rPr>
      </w:pPr>
      <w:r w:rsidRPr="005210A3">
        <w:rPr>
          <w:b/>
          <w:u w:val="single"/>
          <w:lang w:val="uk-UA"/>
        </w:rPr>
        <w:lastRenderedPageBreak/>
        <w:t>По КПКВК 2000</w:t>
      </w:r>
      <w:r w:rsidRPr="005210A3">
        <w:rPr>
          <w:u w:val="single"/>
          <w:lang w:val="uk-UA"/>
        </w:rPr>
        <w:t xml:space="preserve"> «</w:t>
      </w:r>
      <w:r w:rsidRPr="005210A3">
        <w:rPr>
          <w:b/>
          <w:u w:val="single"/>
          <w:lang w:val="uk-UA"/>
        </w:rPr>
        <w:t>Охорона здоров’я»</w:t>
      </w:r>
      <w:r w:rsidRPr="005210A3">
        <w:rPr>
          <w:b/>
          <w:lang w:val="uk-UA"/>
        </w:rPr>
        <w:t xml:space="preserve"> </w:t>
      </w:r>
      <w:r w:rsidR="005210A3" w:rsidRPr="005210A3">
        <w:rPr>
          <w:lang w:val="uk-UA"/>
        </w:rPr>
        <w:t>за І квартал 2026</w:t>
      </w:r>
      <w:r w:rsidRPr="005210A3">
        <w:rPr>
          <w:lang w:val="uk-UA"/>
        </w:rPr>
        <w:t xml:space="preserve"> року</w:t>
      </w:r>
      <w:r w:rsidRPr="005210A3">
        <w:rPr>
          <w:b/>
          <w:lang w:val="uk-UA"/>
        </w:rPr>
        <w:t xml:space="preserve"> </w:t>
      </w:r>
      <w:r w:rsidR="00BB7428" w:rsidRPr="005210A3">
        <w:rPr>
          <w:lang w:val="uk-UA"/>
        </w:rPr>
        <w:t xml:space="preserve">за рахунок місцевого бюджету </w:t>
      </w:r>
      <w:r w:rsidR="005210A3" w:rsidRPr="005210A3">
        <w:rPr>
          <w:lang w:val="uk-UA"/>
        </w:rPr>
        <w:t>Південнівської</w:t>
      </w:r>
      <w:r w:rsidR="00BB7428" w:rsidRPr="005210A3">
        <w:rPr>
          <w:lang w:val="uk-UA"/>
        </w:rPr>
        <w:t xml:space="preserve"> міської територіальної громади</w:t>
      </w:r>
      <w:r w:rsidR="00BB7428" w:rsidRPr="005210A3">
        <w:rPr>
          <w:b/>
          <w:lang w:val="uk-UA"/>
        </w:rPr>
        <w:t xml:space="preserve"> виконання </w:t>
      </w:r>
      <w:r w:rsidR="00BB7428" w:rsidRPr="005210A3">
        <w:rPr>
          <w:bCs/>
          <w:lang w:val="uk-UA"/>
        </w:rPr>
        <w:t>становить</w:t>
      </w:r>
      <w:r w:rsidR="00BB7428" w:rsidRPr="005210A3">
        <w:rPr>
          <w:b/>
          <w:lang w:val="uk-UA"/>
        </w:rPr>
        <w:t xml:space="preserve"> – </w:t>
      </w:r>
      <w:r w:rsidR="005210A3" w:rsidRPr="005210A3">
        <w:rPr>
          <w:b/>
          <w:lang w:val="uk-UA"/>
        </w:rPr>
        <w:t>5 287,0</w:t>
      </w:r>
      <w:r w:rsidR="00EA2484" w:rsidRPr="005210A3">
        <w:rPr>
          <w:b/>
          <w:lang w:val="uk-UA"/>
        </w:rPr>
        <w:t xml:space="preserve"> тис. </w:t>
      </w:r>
      <w:r w:rsidR="00EA2484" w:rsidRPr="00516347">
        <w:rPr>
          <w:b/>
          <w:lang w:val="uk-UA"/>
        </w:rPr>
        <w:t>грн (</w:t>
      </w:r>
      <w:r w:rsidR="005210A3" w:rsidRPr="00516347">
        <w:rPr>
          <w:b/>
          <w:lang w:val="uk-UA"/>
        </w:rPr>
        <w:t>83,4</w:t>
      </w:r>
      <w:r w:rsidR="00BB7428" w:rsidRPr="00516347">
        <w:rPr>
          <w:b/>
          <w:lang w:val="uk-UA"/>
        </w:rPr>
        <w:t xml:space="preserve"> %)</w:t>
      </w:r>
      <w:r w:rsidR="00BB7428" w:rsidRPr="00516347">
        <w:rPr>
          <w:lang w:val="uk-UA"/>
        </w:rPr>
        <w:t xml:space="preserve"> </w:t>
      </w:r>
      <w:r w:rsidR="0060179F" w:rsidRPr="00516347">
        <w:rPr>
          <w:lang w:val="uk-UA"/>
        </w:rPr>
        <w:t xml:space="preserve">при плані – </w:t>
      </w:r>
      <w:r w:rsidR="005210A3" w:rsidRPr="00516347">
        <w:rPr>
          <w:b/>
          <w:lang w:val="uk-UA"/>
        </w:rPr>
        <w:t>6 339,3</w:t>
      </w:r>
      <w:r w:rsidR="00F46253" w:rsidRPr="00516347">
        <w:rPr>
          <w:b/>
          <w:lang w:val="uk-UA"/>
        </w:rPr>
        <w:t xml:space="preserve"> тис</w:t>
      </w:r>
      <w:r w:rsidR="00BB7428" w:rsidRPr="00516347">
        <w:rPr>
          <w:b/>
          <w:lang w:val="uk-UA"/>
        </w:rPr>
        <w:t>.</w:t>
      </w:r>
      <w:r w:rsidR="00F46253" w:rsidRPr="00516347">
        <w:rPr>
          <w:b/>
          <w:lang w:val="uk-UA"/>
        </w:rPr>
        <w:t xml:space="preserve"> грн</w:t>
      </w:r>
      <w:r w:rsidR="00F46253" w:rsidRPr="00516347">
        <w:rPr>
          <w:lang w:val="uk-UA"/>
        </w:rPr>
        <w:t>, з</w:t>
      </w:r>
      <w:r w:rsidRPr="00516347">
        <w:rPr>
          <w:lang w:val="uk-UA"/>
        </w:rPr>
        <w:t xml:space="preserve"> них</w:t>
      </w:r>
      <w:r w:rsidR="00F46253" w:rsidRPr="00516347">
        <w:rPr>
          <w:lang w:val="uk-UA"/>
        </w:rPr>
        <w:t>:</w:t>
      </w:r>
      <w:r w:rsidRPr="00516347">
        <w:rPr>
          <w:lang w:val="uk-UA"/>
        </w:rPr>
        <w:t xml:space="preserve"> </w:t>
      </w:r>
    </w:p>
    <w:p w14:paraId="13347D9E" w14:textId="77777777" w:rsidR="00BB7428" w:rsidRPr="00516347" w:rsidRDefault="00BB7428" w:rsidP="000D30E7">
      <w:pPr>
        <w:ind w:firstLine="851"/>
        <w:jc w:val="both"/>
        <w:rPr>
          <w:lang w:val="uk-UA"/>
        </w:rPr>
      </w:pPr>
    </w:p>
    <w:p w14:paraId="0C4D1E83" w14:textId="611FBC5A" w:rsidR="009D3DC4" w:rsidRPr="00516347" w:rsidRDefault="000D30E7" w:rsidP="000D30E7">
      <w:pPr>
        <w:pStyle w:val="a6"/>
        <w:numPr>
          <w:ilvl w:val="0"/>
          <w:numId w:val="2"/>
        </w:numPr>
        <w:tabs>
          <w:tab w:val="clear" w:pos="540"/>
        </w:tabs>
        <w:ind w:left="0" w:firstLine="0"/>
        <w:jc w:val="both"/>
        <w:rPr>
          <w:bCs/>
          <w:i/>
          <w:lang w:val="uk-UA"/>
        </w:rPr>
      </w:pPr>
      <w:r w:rsidRPr="00516347">
        <w:rPr>
          <w:bCs/>
          <w:u w:val="single"/>
          <w:lang w:val="uk-UA"/>
        </w:rPr>
        <w:t xml:space="preserve">Програма розвитку та підтримки первинної медико-санітарної допомоги </w:t>
      </w:r>
      <w:r w:rsidR="00904CF1">
        <w:rPr>
          <w:bCs/>
          <w:u w:val="single"/>
          <w:lang w:val="uk-UA"/>
        </w:rPr>
        <w:t>Южненської</w:t>
      </w:r>
      <w:r w:rsidRPr="00516347">
        <w:rPr>
          <w:bCs/>
          <w:u w:val="single"/>
          <w:lang w:val="uk-UA"/>
        </w:rPr>
        <w:t xml:space="preserve"> міської</w:t>
      </w:r>
      <w:r w:rsidR="005210A3" w:rsidRPr="00516347">
        <w:rPr>
          <w:bCs/>
          <w:u w:val="single"/>
          <w:lang w:val="uk-UA"/>
        </w:rPr>
        <w:t xml:space="preserve"> територіальної громади на 2024-2026</w:t>
      </w:r>
      <w:r w:rsidRPr="00516347">
        <w:rPr>
          <w:bCs/>
          <w:u w:val="single"/>
          <w:lang w:val="uk-UA"/>
        </w:rPr>
        <w:t xml:space="preserve"> роки</w:t>
      </w:r>
      <w:r w:rsidR="008E12F0" w:rsidRPr="00516347">
        <w:rPr>
          <w:bCs/>
          <w:u w:val="single"/>
          <w:lang w:val="uk-UA"/>
        </w:rPr>
        <w:t xml:space="preserve">- </w:t>
      </w:r>
      <w:r w:rsidR="005210A3" w:rsidRPr="00516347">
        <w:rPr>
          <w:b/>
          <w:bCs/>
          <w:u w:val="single"/>
          <w:lang w:val="uk-UA"/>
        </w:rPr>
        <w:t>129,9</w:t>
      </w:r>
      <w:r w:rsidR="008E12F0" w:rsidRPr="00516347">
        <w:rPr>
          <w:b/>
          <w:bCs/>
          <w:u w:val="single"/>
          <w:lang w:val="uk-UA"/>
        </w:rPr>
        <w:t xml:space="preserve"> тис</w:t>
      </w:r>
      <w:r w:rsidRPr="00516347">
        <w:rPr>
          <w:b/>
          <w:bCs/>
          <w:u w:val="single"/>
          <w:lang w:val="uk-UA"/>
        </w:rPr>
        <w:t>.</w:t>
      </w:r>
      <w:r w:rsidR="008E12F0" w:rsidRPr="00516347">
        <w:rPr>
          <w:b/>
          <w:bCs/>
          <w:u w:val="single"/>
          <w:lang w:val="uk-UA"/>
        </w:rPr>
        <w:t xml:space="preserve"> грн</w:t>
      </w:r>
      <w:r w:rsidRPr="00516347">
        <w:rPr>
          <w:b/>
          <w:bCs/>
          <w:u w:val="single"/>
          <w:lang w:val="uk-UA"/>
        </w:rPr>
        <w:t xml:space="preserve"> </w:t>
      </w:r>
      <w:r w:rsidR="00B84C50" w:rsidRPr="00516347">
        <w:rPr>
          <w:bCs/>
          <w:lang w:val="uk-UA"/>
        </w:rPr>
        <w:t>(</w:t>
      </w:r>
      <w:r w:rsidR="005210A3" w:rsidRPr="00516347">
        <w:rPr>
          <w:bCs/>
          <w:lang w:val="uk-UA"/>
        </w:rPr>
        <w:t xml:space="preserve">постачання програмного забезпечення – 38,0 тис. грн; </w:t>
      </w:r>
      <w:r w:rsidR="00B84C50" w:rsidRPr="00516347">
        <w:rPr>
          <w:bCs/>
          <w:lang w:val="uk-UA"/>
        </w:rPr>
        <w:t>оплата комунальних послуг та енергоносіїв</w:t>
      </w:r>
      <w:r w:rsidR="005210A3" w:rsidRPr="00516347">
        <w:rPr>
          <w:bCs/>
          <w:lang w:val="uk-UA"/>
        </w:rPr>
        <w:t xml:space="preserve"> – 91,9 тис. грн</w:t>
      </w:r>
      <w:r w:rsidR="00B84C50" w:rsidRPr="00516347">
        <w:rPr>
          <w:bCs/>
          <w:lang w:val="uk-UA"/>
        </w:rPr>
        <w:t>)</w:t>
      </w:r>
      <w:r w:rsidR="008E1A32" w:rsidRPr="00516347">
        <w:rPr>
          <w:bCs/>
          <w:lang w:val="uk-UA"/>
        </w:rPr>
        <w:t>.</w:t>
      </w:r>
    </w:p>
    <w:p w14:paraId="2C08336D" w14:textId="77777777" w:rsidR="00B84C50" w:rsidRPr="00904CF1" w:rsidRDefault="00B84C50" w:rsidP="000D6BCC">
      <w:pPr>
        <w:pStyle w:val="a6"/>
        <w:ind w:left="0"/>
        <w:jc w:val="both"/>
        <w:rPr>
          <w:bCs/>
          <w:i/>
          <w:lang w:val="uk-UA"/>
        </w:rPr>
      </w:pPr>
    </w:p>
    <w:p w14:paraId="3D0A823E" w14:textId="533DF022" w:rsidR="009D3DC4" w:rsidRPr="00904CF1" w:rsidRDefault="009D3DC4" w:rsidP="00904CF1">
      <w:pPr>
        <w:pStyle w:val="a6"/>
        <w:numPr>
          <w:ilvl w:val="0"/>
          <w:numId w:val="2"/>
        </w:numPr>
        <w:tabs>
          <w:tab w:val="clear" w:pos="540"/>
          <w:tab w:val="num" w:pos="0"/>
        </w:tabs>
        <w:ind w:left="0" w:firstLine="0"/>
        <w:jc w:val="both"/>
        <w:rPr>
          <w:bCs/>
          <w:u w:val="single"/>
          <w:lang w:val="uk-UA"/>
        </w:rPr>
      </w:pPr>
      <w:r w:rsidRPr="00904CF1">
        <w:rPr>
          <w:bCs/>
          <w:u w:val="single"/>
          <w:lang w:val="uk-UA"/>
        </w:rPr>
        <w:t xml:space="preserve">Міська цільова </w:t>
      </w:r>
      <w:r w:rsidR="008E1A32" w:rsidRPr="00904CF1">
        <w:rPr>
          <w:bCs/>
          <w:u w:val="single"/>
          <w:lang w:val="uk-UA"/>
        </w:rPr>
        <w:t>програма «</w:t>
      </w:r>
      <w:r w:rsidRPr="00904CF1">
        <w:rPr>
          <w:bCs/>
          <w:u w:val="single"/>
          <w:lang w:val="uk-UA"/>
        </w:rPr>
        <w:t>Громадське здоров'я</w:t>
      </w:r>
      <w:r w:rsidR="008E1A32" w:rsidRPr="00904CF1">
        <w:rPr>
          <w:bCs/>
          <w:u w:val="single"/>
          <w:lang w:val="uk-UA"/>
        </w:rPr>
        <w:t>»</w:t>
      </w:r>
      <w:r w:rsidRPr="00904CF1">
        <w:rPr>
          <w:bCs/>
          <w:u w:val="single"/>
          <w:lang w:val="uk-UA"/>
        </w:rPr>
        <w:t xml:space="preserve"> Южненської міської територіа</w:t>
      </w:r>
      <w:r w:rsidR="00B84C50" w:rsidRPr="00904CF1">
        <w:rPr>
          <w:bCs/>
          <w:u w:val="single"/>
          <w:lang w:val="uk-UA"/>
        </w:rPr>
        <w:t>льної громади на 2024-2</w:t>
      </w:r>
      <w:r w:rsidR="008E1A32" w:rsidRPr="00904CF1">
        <w:rPr>
          <w:bCs/>
          <w:u w:val="single"/>
          <w:lang w:val="uk-UA"/>
        </w:rPr>
        <w:t xml:space="preserve">026 роки – виконання становить </w:t>
      </w:r>
      <w:r w:rsidR="00904CF1" w:rsidRPr="00904CF1">
        <w:rPr>
          <w:b/>
          <w:bCs/>
          <w:u w:val="single"/>
          <w:lang w:val="uk-UA"/>
        </w:rPr>
        <w:t>284,4</w:t>
      </w:r>
      <w:r w:rsidR="00B84C50" w:rsidRPr="00904CF1">
        <w:rPr>
          <w:b/>
          <w:bCs/>
          <w:u w:val="single"/>
          <w:lang w:val="uk-UA"/>
        </w:rPr>
        <w:t xml:space="preserve"> тис. грн</w:t>
      </w:r>
    </w:p>
    <w:p w14:paraId="7B2ABB4A" w14:textId="0C4F634C" w:rsidR="00B84C50" w:rsidRPr="00904CF1" w:rsidRDefault="00B84C50" w:rsidP="00904CF1">
      <w:pPr>
        <w:pStyle w:val="a6"/>
        <w:tabs>
          <w:tab w:val="num" w:pos="0"/>
        </w:tabs>
        <w:ind w:left="0"/>
        <w:jc w:val="both"/>
        <w:rPr>
          <w:bCs/>
          <w:i/>
          <w:lang w:val="uk-UA"/>
        </w:rPr>
      </w:pPr>
      <w:r w:rsidRPr="00904CF1">
        <w:rPr>
          <w:bCs/>
          <w:i/>
          <w:lang w:val="uk-UA"/>
        </w:rPr>
        <w:t xml:space="preserve">         пільгові медикаменти (</w:t>
      </w:r>
      <w:r w:rsidR="00904CF1" w:rsidRPr="00904CF1">
        <w:rPr>
          <w:bCs/>
          <w:i/>
          <w:lang w:val="uk-UA"/>
        </w:rPr>
        <w:t>38</w:t>
      </w:r>
      <w:r w:rsidR="00EA2484" w:rsidRPr="00904CF1">
        <w:rPr>
          <w:bCs/>
          <w:i/>
          <w:lang w:val="uk-UA"/>
        </w:rPr>
        <w:t xml:space="preserve"> особа</w:t>
      </w:r>
      <w:r w:rsidRPr="00904CF1">
        <w:rPr>
          <w:bCs/>
          <w:i/>
          <w:lang w:val="uk-UA"/>
        </w:rPr>
        <w:t xml:space="preserve">) – </w:t>
      </w:r>
      <w:r w:rsidR="00904CF1" w:rsidRPr="00904CF1">
        <w:rPr>
          <w:bCs/>
          <w:i/>
          <w:lang w:val="uk-UA"/>
        </w:rPr>
        <w:t>49,0</w:t>
      </w:r>
      <w:r w:rsidRPr="00904CF1">
        <w:rPr>
          <w:bCs/>
          <w:i/>
          <w:lang w:val="uk-UA"/>
        </w:rPr>
        <w:t xml:space="preserve"> </w:t>
      </w:r>
      <w:r w:rsidR="00EA2484" w:rsidRPr="00904CF1">
        <w:rPr>
          <w:bCs/>
          <w:i/>
          <w:lang w:val="uk-UA"/>
        </w:rPr>
        <w:t xml:space="preserve">тис. </w:t>
      </w:r>
      <w:r w:rsidRPr="00904CF1">
        <w:rPr>
          <w:bCs/>
          <w:i/>
          <w:lang w:val="uk-UA"/>
        </w:rPr>
        <w:t xml:space="preserve">грн,  </w:t>
      </w:r>
    </w:p>
    <w:p w14:paraId="0A9B8BEA" w14:textId="2C9A31A7" w:rsidR="00B84C50" w:rsidRPr="00904CF1" w:rsidRDefault="00B84C50" w:rsidP="00904CF1">
      <w:pPr>
        <w:pStyle w:val="a6"/>
        <w:tabs>
          <w:tab w:val="num" w:pos="0"/>
        </w:tabs>
        <w:ind w:left="0"/>
        <w:jc w:val="both"/>
        <w:rPr>
          <w:bCs/>
          <w:i/>
          <w:lang w:val="uk-UA"/>
        </w:rPr>
      </w:pPr>
      <w:r w:rsidRPr="00904CF1">
        <w:rPr>
          <w:bCs/>
          <w:i/>
          <w:lang w:val="uk-UA"/>
        </w:rPr>
        <w:t xml:space="preserve">        забезпечення засобами медичного призначення осіб з інвалідністю(</w:t>
      </w:r>
      <w:r w:rsidR="00EA2484" w:rsidRPr="00904CF1">
        <w:rPr>
          <w:bCs/>
          <w:i/>
          <w:lang w:val="uk-UA"/>
        </w:rPr>
        <w:t>15 осіб</w:t>
      </w:r>
      <w:r w:rsidRPr="00904CF1">
        <w:rPr>
          <w:bCs/>
          <w:i/>
          <w:lang w:val="uk-UA"/>
        </w:rPr>
        <w:t xml:space="preserve">)- </w:t>
      </w:r>
      <w:r w:rsidR="00904CF1" w:rsidRPr="00904CF1">
        <w:rPr>
          <w:bCs/>
          <w:i/>
          <w:lang w:val="uk-UA"/>
        </w:rPr>
        <w:t>96,0</w:t>
      </w:r>
      <w:r w:rsidR="00EA2484" w:rsidRPr="00904CF1">
        <w:rPr>
          <w:bCs/>
          <w:i/>
          <w:lang w:val="uk-UA"/>
        </w:rPr>
        <w:t xml:space="preserve"> тис. </w:t>
      </w:r>
      <w:r w:rsidRPr="00904CF1">
        <w:rPr>
          <w:bCs/>
          <w:i/>
          <w:lang w:val="uk-UA"/>
        </w:rPr>
        <w:t xml:space="preserve"> грн,</w:t>
      </w:r>
    </w:p>
    <w:p w14:paraId="5FC3E46F" w14:textId="30EBA53D" w:rsidR="008E12F0" w:rsidRPr="00904CF1" w:rsidRDefault="00B84C50" w:rsidP="00904CF1">
      <w:pPr>
        <w:pStyle w:val="a6"/>
        <w:tabs>
          <w:tab w:val="num" w:pos="0"/>
        </w:tabs>
        <w:ind w:left="0"/>
        <w:jc w:val="both"/>
        <w:rPr>
          <w:bCs/>
          <w:i/>
          <w:lang w:val="uk-UA"/>
        </w:rPr>
      </w:pPr>
      <w:r w:rsidRPr="00904CF1">
        <w:rPr>
          <w:bCs/>
          <w:i/>
          <w:lang w:val="uk-UA"/>
        </w:rPr>
        <w:t xml:space="preserve">        орфанні захворювання (</w:t>
      </w:r>
      <w:r w:rsidR="00EA2484" w:rsidRPr="00904CF1">
        <w:rPr>
          <w:bCs/>
          <w:i/>
          <w:lang w:val="uk-UA"/>
        </w:rPr>
        <w:t xml:space="preserve">7 </w:t>
      </w:r>
      <w:r w:rsidR="00904CF1" w:rsidRPr="00904CF1">
        <w:rPr>
          <w:bCs/>
          <w:i/>
          <w:lang w:val="uk-UA"/>
        </w:rPr>
        <w:t>особи</w:t>
      </w:r>
      <w:r w:rsidR="00EA2484" w:rsidRPr="00904CF1">
        <w:rPr>
          <w:bCs/>
          <w:i/>
          <w:lang w:val="uk-UA"/>
        </w:rPr>
        <w:t>) -</w:t>
      </w:r>
      <w:r w:rsidR="00904CF1" w:rsidRPr="00904CF1">
        <w:rPr>
          <w:bCs/>
          <w:i/>
          <w:lang w:val="uk-UA"/>
        </w:rPr>
        <w:t>136,9</w:t>
      </w:r>
      <w:r w:rsidR="00EA2484" w:rsidRPr="00904CF1">
        <w:rPr>
          <w:bCs/>
          <w:i/>
          <w:lang w:val="uk-UA"/>
        </w:rPr>
        <w:t xml:space="preserve"> тис. </w:t>
      </w:r>
      <w:r w:rsidR="00904CF1" w:rsidRPr="00904CF1">
        <w:rPr>
          <w:bCs/>
          <w:i/>
          <w:lang w:val="uk-UA"/>
        </w:rPr>
        <w:t xml:space="preserve"> грн.;</w:t>
      </w:r>
    </w:p>
    <w:p w14:paraId="5B2ED8F8" w14:textId="3E265428" w:rsidR="00904CF1" w:rsidRPr="00904CF1" w:rsidRDefault="00904CF1" w:rsidP="00904CF1">
      <w:pPr>
        <w:pStyle w:val="a6"/>
        <w:tabs>
          <w:tab w:val="num" w:pos="0"/>
        </w:tabs>
        <w:ind w:left="0"/>
        <w:jc w:val="both"/>
        <w:rPr>
          <w:bCs/>
          <w:i/>
          <w:lang w:val="uk-UA"/>
        </w:rPr>
      </w:pPr>
      <w:r w:rsidRPr="00904CF1">
        <w:rPr>
          <w:bCs/>
          <w:i/>
          <w:lang w:val="uk-UA"/>
        </w:rPr>
        <w:t>молочні суміші для дітей народжених ВІЛ-інфікованими матерями (2 особи) – 2,5 тис. грн.</w:t>
      </w:r>
    </w:p>
    <w:p w14:paraId="791F6A33" w14:textId="77777777" w:rsidR="00BB7428" w:rsidRPr="00904CF1" w:rsidRDefault="00BB7428" w:rsidP="000D30E7">
      <w:pPr>
        <w:ind w:firstLine="851"/>
        <w:jc w:val="both"/>
        <w:rPr>
          <w:bCs/>
          <w:i/>
          <w:lang w:val="uk-UA"/>
        </w:rPr>
      </w:pPr>
    </w:p>
    <w:p w14:paraId="453A1007" w14:textId="3D715BB1" w:rsidR="000D30E7" w:rsidRPr="00904CF1" w:rsidRDefault="000D30E7" w:rsidP="000D30E7">
      <w:pPr>
        <w:pStyle w:val="a6"/>
        <w:numPr>
          <w:ilvl w:val="0"/>
          <w:numId w:val="2"/>
        </w:numPr>
        <w:tabs>
          <w:tab w:val="clear" w:pos="540"/>
          <w:tab w:val="num" w:pos="0"/>
        </w:tabs>
        <w:ind w:left="0" w:firstLine="0"/>
        <w:jc w:val="both"/>
        <w:rPr>
          <w:bCs/>
          <w:i/>
          <w:lang w:val="uk-UA"/>
        </w:rPr>
      </w:pPr>
      <w:r w:rsidRPr="00904CF1">
        <w:rPr>
          <w:bCs/>
          <w:u w:val="single"/>
          <w:lang w:val="uk-UA"/>
        </w:rPr>
        <w:t xml:space="preserve">Програма підтримки та розвитку вторинної </w:t>
      </w:r>
      <w:r w:rsidR="005E7261" w:rsidRPr="00904CF1">
        <w:rPr>
          <w:bCs/>
          <w:u w:val="single"/>
          <w:lang w:val="uk-UA"/>
        </w:rPr>
        <w:t xml:space="preserve">медичної допомоги </w:t>
      </w:r>
      <w:r w:rsidR="00904CF1" w:rsidRPr="00904CF1">
        <w:rPr>
          <w:bCs/>
          <w:u w:val="single"/>
          <w:lang w:val="uk-UA"/>
        </w:rPr>
        <w:t>Південнівської</w:t>
      </w:r>
      <w:r w:rsidR="005E7261" w:rsidRPr="00904CF1">
        <w:rPr>
          <w:bCs/>
          <w:u w:val="single"/>
          <w:lang w:val="uk-UA"/>
        </w:rPr>
        <w:t xml:space="preserve"> міської терит</w:t>
      </w:r>
      <w:r w:rsidR="00904CF1" w:rsidRPr="00904CF1">
        <w:rPr>
          <w:bCs/>
          <w:u w:val="single"/>
          <w:lang w:val="uk-UA"/>
        </w:rPr>
        <w:t>оріальної громади на період 2026–2028</w:t>
      </w:r>
      <w:r w:rsidRPr="00904CF1">
        <w:rPr>
          <w:bCs/>
          <w:u w:val="single"/>
          <w:lang w:val="uk-UA"/>
        </w:rPr>
        <w:t xml:space="preserve"> роки – </w:t>
      </w:r>
      <w:r w:rsidR="00904CF1" w:rsidRPr="00904CF1">
        <w:rPr>
          <w:b/>
          <w:bCs/>
          <w:u w:val="single"/>
          <w:lang w:val="uk-UA"/>
        </w:rPr>
        <w:t>1 967,4</w:t>
      </w:r>
      <w:r w:rsidR="000E4A79" w:rsidRPr="00904CF1">
        <w:rPr>
          <w:b/>
          <w:bCs/>
          <w:u w:val="single"/>
          <w:lang w:val="uk-UA"/>
        </w:rPr>
        <w:t xml:space="preserve"> </w:t>
      </w:r>
      <w:r w:rsidRPr="00904CF1">
        <w:rPr>
          <w:b/>
          <w:bCs/>
          <w:u w:val="single"/>
          <w:lang w:val="uk-UA"/>
        </w:rPr>
        <w:t>тис. грн</w:t>
      </w:r>
      <w:r w:rsidRPr="00904CF1">
        <w:rPr>
          <w:bCs/>
          <w:lang w:val="uk-UA"/>
        </w:rPr>
        <w:t xml:space="preserve"> </w:t>
      </w:r>
      <w:r w:rsidR="005E7261" w:rsidRPr="00904CF1">
        <w:rPr>
          <w:bCs/>
          <w:i/>
          <w:lang w:val="uk-UA"/>
        </w:rPr>
        <w:t>(</w:t>
      </w:r>
      <w:r w:rsidR="000E4A79" w:rsidRPr="00904CF1">
        <w:rPr>
          <w:bCs/>
          <w:i/>
          <w:lang w:val="uk-UA"/>
        </w:rPr>
        <w:t>продукти</w:t>
      </w:r>
      <w:r w:rsidR="002A68E7" w:rsidRPr="00904CF1">
        <w:rPr>
          <w:bCs/>
          <w:i/>
          <w:lang w:val="uk-UA"/>
        </w:rPr>
        <w:t xml:space="preserve"> харчування,</w:t>
      </w:r>
      <w:r w:rsidR="00B84C50" w:rsidRPr="00904CF1">
        <w:rPr>
          <w:bCs/>
          <w:i/>
          <w:lang w:val="uk-UA"/>
        </w:rPr>
        <w:t xml:space="preserve"> оплата комунальних послуг</w:t>
      </w:r>
      <w:r w:rsidRPr="00904CF1">
        <w:rPr>
          <w:bCs/>
          <w:i/>
          <w:lang w:val="uk-UA"/>
        </w:rPr>
        <w:t>);</w:t>
      </w:r>
    </w:p>
    <w:p w14:paraId="5F85ACCA" w14:textId="77777777" w:rsidR="000D30E7" w:rsidRPr="00904CF1" w:rsidRDefault="000D30E7" w:rsidP="000D30E7">
      <w:pPr>
        <w:pStyle w:val="a6"/>
        <w:ind w:firstLine="851"/>
        <w:rPr>
          <w:bCs/>
          <w:i/>
          <w:lang w:val="uk-UA"/>
        </w:rPr>
      </w:pPr>
    </w:p>
    <w:p w14:paraId="2642AFD4" w14:textId="529B670D" w:rsidR="000D30E7" w:rsidRPr="00904CF1" w:rsidRDefault="000D30E7" w:rsidP="000D30E7">
      <w:pPr>
        <w:pStyle w:val="a6"/>
        <w:numPr>
          <w:ilvl w:val="0"/>
          <w:numId w:val="2"/>
        </w:numPr>
        <w:tabs>
          <w:tab w:val="clear" w:pos="540"/>
          <w:tab w:val="num" w:pos="0"/>
        </w:tabs>
        <w:ind w:left="0" w:firstLine="0"/>
        <w:jc w:val="both"/>
        <w:rPr>
          <w:bCs/>
          <w:u w:val="single"/>
          <w:lang w:val="uk-UA"/>
        </w:rPr>
      </w:pPr>
      <w:r w:rsidRPr="00904CF1">
        <w:rPr>
          <w:bCs/>
          <w:u w:val="single"/>
          <w:lang w:val="uk-UA"/>
        </w:rPr>
        <w:t>Програма місцевих стимулів для працівників Комунально</w:t>
      </w:r>
      <w:r w:rsidR="000C13D3" w:rsidRPr="00904CF1">
        <w:rPr>
          <w:bCs/>
          <w:u w:val="single"/>
          <w:lang w:val="uk-UA"/>
        </w:rPr>
        <w:t>го некомерційного підприємства «</w:t>
      </w:r>
      <w:r w:rsidR="00904CF1" w:rsidRPr="00904CF1">
        <w:rPr>
          <w:bCs/>
          <w:u w:val="single"/>
          <w:lang w:val="uk-UA"/>
        </w:rPr>
        <w:t>Південнівська</w:t>
      </w:r>
      <w:r w:rsidRPr="00904CF1">
        <w:rPr>
          <w:bCs/>
          <w:u w:val="single"/>
          <w:lang w:val="uk-UA"/>
        </w:rPr>
        <w:t xml:space="preserve"> міська лікарня</w:t>
      </w:r>
      <w:r w:rsidR="000C13D3" w:rsidRPr="00904CF1">
        <w:rPr>
          <w:bCs/>
          <w:u w:val="single"/>
          <w:lang w:val="uk-UA"/>
        </w:rPr>
        <w:t>»</w:t>
      </w:r>
      <w:r w:rsidR="00CD5127" w:rsidRPr="00904CF1">
        <w:rPr>
          <w:bCs/>
          <w:u w:val="single"/>
          <w:lang w:val="uk-UA"/>
        </w:rPr>
        <w:t xml:space="preserve"> </w:t>
      </w:r>
      <w:r w:rsidR="00904CF1" w:rsidRPr="00904CF1">
        <w:rPr>
          <w:bCs/>
          <w:u w:val="single"/>
          <w:lang w:val="uk-UA"/>
        </w:rPr>
        <w:t>Південнівської міської ради на 2026-2028</w:t>
      </w:r>
      <w:r w:rsidRPr="00904CF1">
        <w:rPr>
          <w:bCs/>
          <w:u w:val="single"/>
          <w:lang w:val="uk-UA"/>
        </w:rPr>
        <w:t xml:space="preserve"> роки –</w:t>
      </w:r>
      <w:r w:rsidR="000E4A79" w:rsidRPr="00904CF1">
        <w:rPr>
          <w:b/>
          <w:bCs/>
          <w:u w:val="single"/>
          <w:lang w:val="uk-UA"/>
        </w:rPr>
        <w:t xml:space="preserve"> </w:t>
      </w:r>
      <w:r w:rsidR="00904CF1" w:rsidRPr="00904CF1">
        <w:rPr>
          <w:b/>
          <w:bCs/>
          <w:u w:val="single"/>
          <w:lang w:val="uk-UA"/>
        </w:rPr>
        <w:t>2 905,2</w:t>
      </w:r>
      <w:r w:rsidRPr="00904CF1">
        <w:rPr>
          <w:b/>
          <w:bCs/>
          <w:u w:val="single"/>
          <w:lang w:val="uk-UA"/>
        </w:rPr>
        <w:t xml:space="preserve"> тис. грн</w:t>
      </w:r>
      <w:r w:rsidRPr="00904CF1">
        <w:rPr>
          <w:bCs/>
          <w:u w:val="single"/>
          <w:lang w:val="uk-UA"/>
        </w:rPr>
        <w:t xml:space="preserve"> </w:t>
      </w:r>
      <w:r w:rsidRPr="00904CF1">
        <w:rPr>
          <w:bCs/>
          <w:i/>
          <w:lang w:val="uk-UA"/>
        </w:rPr>
        <w:t xml:space="preserve">(доплата медичним працівникам </w:t>
      </w:r>
      <w:r w:rsidR="000D6BCC" w:rsidRPr="00904CF1">
        <w:rPr>
          <w:bCs/>
          <w:i/>
          <w:lang w:val="uk-UA"/>
        </w:rPr>
        <w:t>до заробітної плати з нарахуваннями).</w:t>
      </w:r>
    </w:p>
    <w:p w14:paraId="676027D0" w14:textId="77777777" w:rsidR="00E95370" w:rsidRPr="00C14C27" w:rsidRDefault="00E95370" w:rsidP="00E95370">
      <w:pPr>
        <w:jc w:val="both"/>
        <w:rPr>
          <w:highlight w:val="yellow"/>
          <w:lang w:val="uk-UA"/>
        </w:rPr>
      </w:pPr>
    </w:p>
    <w:p w14:paraId="6EE4418F" w14:textId="5D658F6F" w:rsidR="001C5D4B" w:rsidRPr="00961176" w:rsidRDefault="00E95370" w:rsidP="001C5D4B">
      <w:pPr>
        <w:ind w:firstLine="851"/>
        <w:jc w:val="both"/>
        <w:rPr>
          <w:lang w:val="uk-UA"/>
        </w:rPr>
      </w:pPr>
      <w:r w:rsidRPr="00961176">
        <w:rPr>
          <w:b/>
          <w:u w:val="single"/>
          <w:lang w:val="uk-UA"/>
        </w:rPr>
        <w:t xml:space="preserve">По КПКВК 3000 «Соціальний захист та соціальне забезпечення» </w:t>
      </w:r>
      <w:r w:rsidRPr="00961176">
        <w:rPr>
          <w:lang w:val="uk-UA"/>
        </w:rPr>
        <w:t>при плані на</w:t>
      </w:r>
      <w:r w:rsidR="005775F3" w:rsidRPr="00961176">
        <w:rPr>
          <w:lang w:val="uk-UA"/>
        </w:rPr>
        <w:t xml:space="preserve"> І квартал 202</w:t>
      </w:r>
      <w:r w:rsidR="00961176" w:rsidRPr="00961176">
        <w:rPr>
          <w:lang w:val="uk-UA"/>
        </w:rPr>
        <w:t>6</w:t>
      </w:r>
      <w:r w:rsidRPr="00961176">
        <w:rPr>
          <w:lang w:val="uk-UA"/>
        </w:rPr>
        <w:t xml:space="preserve"> року </w:t>
      </w:r>
      <w:r w:rsidR="001C5D4B" w:rsidRPr="00961176">
        <w:rPr>
          <w:b/>
          <w:lang w:val="uk-UA"/>
        </w:rPr>
        <w:t xml:space="preserve">– </w:t>
      </w:r>
      <w:r w:rsidR="00961176" w:rsidRPr="00961176">
        <w:rPr>
          <w:b/>
          <w:lang w:val="uk-UA"/>
        </w:rPr>
        <w:t>7 314,4</w:t>
      </w:r>
      <w:r w:rsidR="000271AB" w:rsidRPr="00961176">
        <w:rPr>
          <w:b/>
          <w:lang w:val="uk-UA"/>
        </w:rPr>
        <w:t xml:space="preserve"> тис</w:t>
      </w:r>
      <w:r w:rsidR="001C5D4B" w:rsidRPr="00961176">
        <w:rPr>
          <w:b/>
          <w:lang w:val="uk-UA"/>
        </w:rPr>
        <w:t>.</w:t>
      </w:r>
      <w:r w:rsidR="000271AB" w:rsidRPr="00961176">
        <w:rPr>
          <w:b/>
          <w:lang w:val="uk-UA"/>
        </w:rPr>
        <w:t xml:space="preserve"> грн</w:t>
      </w:r>
      <w:r w:rsidRPr="00961176">
        <w:rPr>
          <w:b/>
          <w:lang w:val="uk-UA"/>
        </w:rPr>
        <w:t xml:space="preserve">, </w:t>
      </w:r>
      <w:r w:rsidRPr="00961176">
        <w:rPr>
          <w:lang w:val="uk-UA"/>
        </w:rPr>
        <w:t xml:space="preserve">витрачено </w:t>
      </w:r>
      <w:r w:rsidR="000271AB" w:rsidRPr="00961176">
        <w:rPr>
          <w:b/>
          <w:lang w:val="uk-UA"/>
        </w:rPr>
        <w:t xml:space="preserve">– </w:t>
      </w:r>
      <w:r w:rsidR="00961176" w:rsidRPr="00961176">
        <w:rPr>
          <w:b/>
          <w:lang w:val="uk-UA"/>
        </w:rPr>
        <w:t>6 380,9</w:t>
      </w:r>
      <w:r w:rsidR="00426087" w:rsidRPr="00961176">
        <w:rPr>
          <w:b/>
          <w:lang w:val="uk-UA"/>
        </w:rPr>
        <w:t xml:space="preserve"> тис. грн (</w:t>
      </w:r>
      <w:r w:rsidR="00961176" w:rsidRPr="00961176">
        <w:rPr>
          <w:b/>
          <w:lang w:val="uk-UA"/>
        </w:rPr>
        <w:t>87,2</w:t>
      </w:r>
      <w:r w:rsidR="001C5D4B" w:rsidRPr="00961176">
        <w:rPr>
          <w:b/>
          <w:lang w:val="uk-UA"/>
        </w:rPr>
        <w:t xml:space="preserve"> </w:t>
      </w:r>
      <w:r w:rsidRPr="00961176">
        <w:rPr>
          <w:b/>
          <w:lang w:val="uk-UA"/>
        </w:rPr>
        <w:t xml:space="preserve">%), </w:t>
      </w:r>
      <w:r w:rsidR="00426087" w:rsidRPr="00961176">
        <w:rPr>
          <w:lang w:val="uk-UA"/>
        </w:rPr>
        <w:t>з них</w:t>
      </w:r>
      <w:r w:rsidR="001C5D4B" w:rsidRPr="00961176">
        <w:rPr>
          <w:lang w:val="uk-UA"/>
        </w:rPr>
        <w:t xml:space="preserve"> утримуються:</w:t>
      </w:r>
      <w:r w:rsidRPr="00961176">
        <w:rPr>
          <w:lang w:val="uk-UA"/>
        </w:rPr>
        <w:t xml:space="preserve"> </w:t>
      </w:r>
    </w:p>
    <w:p w14:paraId="45B3F379" w14:textId="555651DE" w:rsidR="001C5D4B" w:rsidRPr="00961176" w:rsidRDefault="001C5D4B" w:rsidP="001C5D4B">
      <w:pPr>
        <w:pStyle w:val="a6"/>
        <w:numPr>
          <w:ilvl w:val="0"/>
          <w:numId w:val="2"/>
        </w:numPr>
        <w:tabs>
          <w:tab w:val="clear" w:pos="540"/>
          <w:tab w:val="num" w:pos="0"/>
        </w:tabs>
        <w:ind w:left="0" w:firstLine="0"/>
        <w:jc w:val="both"/>
        <w:rPr>
          <w:b/>
          <w:lang w:val="uk-UA"/>
        </w:rPr>
      </w:pPr>
      <w:r w:rsidRPr="00961176">
        <w:rPr>
          <w:lang w:val="uk-UA"/>
        </w:rPr>
        <w:t>КПКВК 3105 «Центр комплексної реабілітації для осіб з інвалідністю» –</w:t>
      </w:r>
      <w:r w:rsidR="00CD5127" w:rsidRPr="00961176">
        <w:rPr>
          <w:lang w:val="uk-UA"/>
        </w:rPr>
        <w:t xml:space="preserve"> </w:t>
      </w:r>
      <w:r w:rsidR="00961176" w:rsidRPr="00961176">
        <w:rPr>
          <w:b/>
          <w:lang w:val="uk-UA"/>
        </w:rPr>
        <w:t>989,9</w:t>
      </w:r>
      <w:r w:rsidRPr="00961176">
        <w:rPr>
          <w:b/>
          <w:lang w:val="uk-UA"/>
        </w:rPr>
        <w:t xml:space="preserve"> тис. грн;</w:t>
      </w:r>
    </w:p>
    <w:p w14:paraId="239051C9" w14:textId="78ED394A" w:rsidR="00AA0C25" w:rsidRPr="00961176" w:rsidRDefault="00AA0C25" w:rsidP="00AA0C25">
      <w:pPr>
        <w:pStyle w:val="a6"/>
        <w:numPr>
          <w:ilvl w:val="0"/>
          <w:numId w:val="2"/>
        </w:numPr>
        <w:tabs>
          <w:tab w:val="clear" w:pos="540"/>
          <w:tab w:val="num" w:pos="0"/>
        </w:tabs>
        <w:ind w:left="0" w:firstLine="0"/>
        <w:jc w:val="both"/>
        <w:rPr>
          <w:b/>
          <w:lang w:val="uk-UA"/>
        </w:rPr>
      </w:pPr>
      <w:r w:rsidRPr="00961176">
        <w:rPr>
          <w:lang w:val="uk-UA"/>
        </w:rPr>
        <w:t xml:space="preserve">КПКВК 3241 «Центр надання соціальних послуг» - </w:t>
      </w:r>
      <w:r w:rsidR="00961176" w:rsidRPr="00961176">
        <w:rPr>
          <w:b/>
          <w:lang w:val="uk-UA"/>
        </w:rPr>
        <w:t>1 410,2</w:t>
      </w:r>
      <w:r w:rsidRPr="00961176">
        <w:rPr>
          <w:b/>
          <w:lang w:val="uk-UA"/>
        </w:rPr>
        <w:t xml:space="preserve"> тис. грн;</w:t>
      </w:r>
    </w:p>
    <w:p w14:paraId="729E43EA" w14:textId="22C4F76A" w:rsidR="00E95370" w:rsidRPr="00961176" w:rsidRDefault="00026D3C" w:rsidP="001C5D4B">
      <w:pPr>
        <w:pStyle w:val="a6"/>
        <w:numPr>
          <w:ilvl w:val="0"/>
          <w:numId w:val="2"/>
        </w:numPr>
        <w:tabs>
          <w:tab w:val="clear" w:pos="540"/>
          <w:tab w:val="num" w:pos="0"/>
        </w:tabs>
        <w:ind w:left="0" w:firstLine="0"/>
        <w:jc w:val="both"/>
        <w:rPr>
          <w:b/>
          <w:lang w:val="uk-UA"/>
        </w:rPr>
      </w:pPr>
      <w:r w:rsidRPr="00961176">
        <w:rPr>
          <w:lang w:val="uk-UA"/>
        </w:rPr>
        <w:t>КПКВК 3160 «Н</w:t>
      </w:r>
      <w:r w:rsidR="00E95370" w:rsidRPr="00961176">
        <w:rPr>
          <w:lang w:val="uk-UA"/>
        </w:rPr>
        <w:t xml:space="preserve">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w:t>
      </w:r>
      <w:r w:rsidR="00961176" w:rsidRPr="00961176">
        <w:rPr>
          <w:b/>
          <w:lang w:val="uk-UA"/>
        </w:rPr>
        <w:t>36,1</w:t>
      </w:r>
      <w:r w:rsidR="005775F3" w:rsidRPr="00961176">
        <w:rPr>
          <w:b/>
          <w:lang w:val="uk-UA"/>
        </w:rPr>
        <w:t xml:space="preserve"> </w:t>
      </w:r>
      <w:r w:rsidRPr="00961176">
        <w:rPr>
          <w:b/>
          <w:lang w:val="uk-UA"/>
        </w:rPr>
        <w:t>тис</w:t>
      </w:r>
      <w:r w:rsidR="001C5D4B" w:rsidRPr="00961176">
        <w:rPr>
          <w:b/>
          <w:lang w:val="uk-UA"/>
        </w:rPr>
        <w:t>.</w:t>
      </w:r>
      <w:r w:rsidRPr="00961176">
        <w:rPr>
          <w:b/>
          <w:lang w:val="uk-UA"/>
        </w:rPr>
        <w:t xml:space="preserve"> гривень</w:t>
      </w:r>
      <w:r w:rsidR="007D7713" w:rsidRPr="00961176">
        <w:rPr>
          <w:b/>
          <w:lang w:val="uk-UA"/>
        </w:rPr>
        <w:t>.</w:t>
      </w:r>
    </w:p>
    <w:p w14:paraId="3F672E0D" w14:textId="688C05F8" w:rsidR="00335C46" w:rsidRPr="00961176" w:rsidRDefault="00E95370" w:rsidP="00C77AF8">
      <w:pPr>
        <w:ind w:firstLine="567"/>
        <w:jc w:val="both"/>
        <w:rPr>
          <w:b/>
          <w:lang w:val="uk-UA"/>
        </w:rPr>
      </w:pPr>
      <w:r w:rsidRPr="00961176">
        <w:rPr>
          <w:lang w:val="uk-UA"/>
        </w:rPr>
        <w:t xml:space="preserve">Виділені кошти </w:t>
      </w:r>
      <w:r w:rsidRPr="00961176">
        <w:rPr>
          <w:b/>
          <w:lang w:val="uk-UA"/>
        </w:rPr>
        <w:t>на місцеві програми</w:t>
      </w:r>
      <w:r w:rsidRPr="00961176">
        <w:rPr>
          <w:lang w:val="uk-UA"/>
        </w:rPr>
        <w:t xml:space="preserve"> на загальну суму </w:t>
      </w:r>
      <w:r w:rsidR="00961176" w:rsidRPr="00961176">
        <w:rPr>
          <w:b/>
          <w:lang w:val="uk-UA"/>
        </w:rPr>
        <w:t>3 841,7</w:t>
      </w:r>
      <w:r w:rsidR="00843296" w:rsidRPr="00961176">
        <w:rPr>
          <w:b/>
          <w:lang w:val="uk-UA"/>
        </w:rPr>
        <w:t xml:space="preserve"> тис</w:t>
      </w:r>
      <w:r w:rsidR="00EE0C53" w:rsidRPr="00961176">
        <w:rPr>
          <w:b/>
          <w:lang w:val="uk-UA"/>
        </w:rPr>
        <w:t>.</w:t>
      </w:r>
      <w:r w:rsidR="00843296" w:rsidRPr="00961176">
        <w:rPr>
          <w:b/>
          <w:lang w:val="uk-UA"/>
        </w:rPr>
        <w:t xml:space="preserve"> грн</w:t>
      </w:r>
      <w:r w:rsidRPr="00961176">
        <w:rPr>
          <w:b/>
          <w:lang w:val="uk-UA"/>
        </w:rPr>
        <w:t>:</w:t>
      </w:r>
    </w:p>
    <w:p w14:paraId="4F07919D" w14:textId="1D375AEA" w:rsidR="00335C46" w:rsidRPr="00961176" w:rsidRDefault="00335C46" w:rsidP="00C77AF8">
      <w:pPr>
        <w:pStyle w:val="a6"/>
        <w:numPr>
          <w:ilvl w:val="0"/>
          <w:numId w:val="30"/>
        </w:numPr>
        <w:spacing w:before="60"/>
        <w:ind w:left="0" w:firstLine="0"/>
        <w:jc w:val="both"/>
        <w:rPr>
          <w:lang w:val="uk-UA"/>
        </w:rPr>
      </w:pPr>
      <w:r w:rsidRPr="00961176">
        <w:rPr>
          <w:lang w:val="uk-UA"/>
        </w:rPr>
        <w:t>Цільова соціальна програма Молодь Южненської місько</w:t>
      </w:r>
      <w:r w:rsidR="004D78EC" w:rsidRPr="00961176">
        <w:rPr>
          <w:lang w:val="uk-UA"/>
        </w:rPr>
        <w:t>ї територіальної громади на 2025-2027</w:t>
      </w:r>
      <w:r w:rsidRPr="00961176">
        <w:rPr>
          <w:lang w:val="uk-UA"/>
        </w:rPr>
        <w:t xml:space="preserve"> роки</w:t>
      </w:r>
      <w:r w:rsidR="00A84B9D" w:rsidRPr="00961176">
        <w:rPr>
          <w:lang w:val="uk-UA"/>
        </w:rPr>
        <w:t xml:space="preserve"> </w:t>
      </w:r>
      <w:r w:rsidR="00426087" w:rsidRPr="00961176">
        <w:rPr>
          <w:lang w:val="uk-UA"/>
        </w:rPr>
        <w:t xml:space="preserve">– </w:t>
      </w:r>
      <w:r w:rsidR="00961176" w:rsidRPr="00961176">
        <w:rPr>
          <w:lang w:val="uk-UA"/>
        </w:rPr>
        <w:t>76,5</w:t>
      </w:r>
      <w:r w:rsidRPr="00961176">
        <w:rPr>
          <w:lang w:val="uk-UA"/>
        </w:rPr>
        <w:t xml:space="preserve"> тис. грн;</w:t>
      </w:r>
    </w:p>
    <w:p w14:paraId="4DF3209D" w14:textId="33B16187" w:rsidR="00335C46" w:rsidRPr="001D34DF" w:rsidRDefault="00335C46" w:rsidP="00C77AF8">
      <w:pPr>
        <w:pStyle w:val="a6"/>
        <w:numPr>
          <w:ilvl w:val="0"/>
          <w:numId w:val="30"/>
        </w:numPr>
        <w:spacing w:before="60"/>
        <w:ind w:left="0" w:firstLine="0"/>
        <w:jc w:val="both"/>
        <w:rPr>
          <w:lang w:val="uk-UA"/>
        </w:rPr>
      </w:pPr>
      <w:r w:rsidRPr="00961176">
        <w:rPr>
          <w:lang w:val="uk-UA"/>
        </w:rPr>
        <w:t xml:space="preserve">Програма соціального захисту та підтримки окремих категорій населення Южненської </w:t>
      </w:r>
      <w:r w:rsidRPr="001D34DF">
        <w:rPr>
          <w:lang w:val="uk-UA"/>
        </w:rPr>
        <w:t>міської територіальної гро</w:t>
      </w:r>
      <w:r w:rsidR="004D78EC" w:rsidRPr="001D34DF">
        <w:rPr>
          <w:lang w:val="uk-UA"/>
        </w:rPr>
        <w:t xml:space="preserve">мади на 2024-2026 роки – </w:t>
      </w:r>
      <w:r w:rsidR="00961176" w:rsidRPr="001D34DF">
        <w:rPr>
          <w:lang w:val="uk-UA"/>
        </w:rPr>
        <w:t xml:space="preserve">2 933,2 </w:t>
      </w:r>
      <w:r w:rsidRPr="001D34DF">
        <w:rPr>
          <w:lang w:val="uk-UA"/>
        </w:rPr>
        <w:t>тис. грн;</w:t>
      </w:r>
      <w:r w:rsidRPr="001D34DF">
        <w:rPr>
          <w:rFonts w:eastAsia="Calibri"/>
          <w:sz w:val="28"/>
          <w:szCs w:val="28"/>
          <w:lang w:val="uk-UA" w:eastAsia="en-US"/>
        </w:rPr>
        <w:t xml:space="preserve"> </w:t>
      </w:r>
    </w:p>
    <w:p w14:paraId="272845B9" w14:textId="1B3E97CB" w:rsidR="00335C46" w:rsidRDefault="00335C46" w:rsidP="00C77AF8">
      <w:pPr>
        <w:pStyle w:val="a6"/>
        <w:numPr>
          <w:ilvl w:val="0"/>
          <w:numId w:val="30"/>
        </w:numPr>
        <w:spacing w:before="60"/>
        <w:ind w:left="0" w:firstLine="0"/>
        <w:jc w:val="both"/>
        <w:rPr>
          <w:lang w:val="uk-UA"/>
        </w:rPr>
      </w:pPr>
      <w:r w:rsidRPr="001D34DF">
        <w:rPr>
          <w:lang w:val="uk-UA"/>
        </w:rPr>
        <w:t xml:space="preserve">Програма щодо відзначення, заохочення та вшанування пам’яті громадян, яким присвоєно звання "Почесний громадянин </w:t>
      </w:r>
      <w:r w:rsidR="001D34DF" w:rsidRPr="001D34DF">
        <w:rPr>
          <w:lang w:val="uk-UA"/>
        </w:rPr>
        <w:t>Південнівської</w:t>
      </w:r>
      <w:r w:rsidRPr="001D34DF">
        <w:rPr>
          <w:lang w:val="uk-UA"/>
        </w:rPr>
        <w:t xml:space="preserve"> міської територіальної громади" та нагороджених Почесною відзнакою "За заслуги перед </w:t>
      </w:r>
      <w:r w:rsidR="001D34DF" w:rsidRPr="001D34DF">
        <w:rPr>
          <w:lang w:val="uk-UA"/>
        </w:rPr>
        <w:t>Південнівською</w:t>
      </w:r>
      <w:r w:rsidRPr="001D34DF">
        <w:rPr>
          <w:lang w:val="uk-UA"/>
        </w:rPr>
        <w:t xml:space="preserve"> міською територіальною громадою" на 202</w:t>
      </w:r>
      <w:r w:rsidR="00961176" w:rsidRPr="001D34DF">
        <w:rPr>
          <w:lang w:val="uk-UA"/>
        </w:rPr>
        <w:t>6-2028</w:t>
      </w:r>
      <w:r w:rsidRPr="001D34DF">
        <w:rPr>
          <w:lang w:val="uk-UA"/>
        </w:rPr>
        <w:t xml:space="preserve"> роки" – </w:t>
      </w:r>
      <w:r w:rsidR="004D78EC" w:rsidRPr="001D34DF">
        <w:rPr>
          <w:lang w:val="uk-UA"/>
        </w:rPr>
        <w:t xml:space="preserve"> </w:t>
      </w:r>
      <w:r w:rsidR="001D34DF" w:rsidRPr="001D34DF">
        <w:rPr>
          <w:lang w:val="uk-UA"/>
        </w:rPr>
        <w:t>820,0</w:t>
      </w:r>
      <w:r w:rsidRPr="001D34DF">
        <w:rPr>
          <w:lang w:val="uk-UA"/>
        </w:rPr>
        <w:t xml:space="preserve"> тис. грн</w:t>
      </w:r>
      <w:r w:rsidR="00A84B9D" w:rsidRPr="001D34DF">
        <w:rPr>
          <w:lang w:val="uk-UA"/>
        </w:rPr>
        <w:t>.</w:t>
      </w:r>
    </w:p>
    <w:p w14:paraId="4B52035D" w14:textId="5DF9DB74" w:rsidR="001D34DF" w:rsidRPr="00C2229D" w:rsidRDefault="001D34DF" w:rsidP="00C77AF8">
      <w:pPr>
        <w:pStyle w:val="a6"/>
        <w:numPr>
          <w:ilvl w:val="0"/>
          <w:numId w:val="30"/>
        </w:numPr>
        <w:spacing w:before="60"/>
        <w:ind w:left="0" w:firstLine="0"/>
        <w:jc w:val="both"/>
        <w:rPr>
          <w:lang w:val="uk-UA"/>
        </w:rPr>
      </w:pPr>
      <w:r>
        <w:rPr>
          <w:lang w:val="uk-UA"/>
        </w:rPr>
        <w:t xml:space="preserve">Програма поховання померлих одиноких громадян, осіб без місця проживання, громадян, від поховання яких відмовились рідні та знайдених непізнаних трупів на території Южненської </w:t>
      </w:r>
      <w:r w:rsidRPr="00C2229D">
        <w:rPr>
          <w:lang w:val="uk-UA"/>
        </w:rPr>
        <w:t>міської територіальної громади на 2025-2027 роки – 12,0 тис. грн.</w:t>
      </w:r>
    </w:p>
    <w:p w14:paraId="06428C49" w14:textId="61A85824" w:rsidR="00E95370" w:rsidRPr="00C2229D" w:rsidRDefault="00E95370" w:rsidP="00513D3F">
      <w:pPr>
        <w:shd w:val="clear" w:color="auto" w:fill="FFFFFF"/>
        <w:autoSpaceDE w:val="0"/>
        <w:autoSpaceDN w:val="0"/>
        <w:adjustRightInd w:val="0"/>
        <w:ind w:firstLine="567"/>
        <w:jc w:val="both"/>
        <w:rPr>
          <w:lang w:val="uk-UA"/>
        </w:rPr>
      </w:pPr>
      <w:r w:rsidRPr="00C2229D">
        <w:rPr>
          <w:b/>
          <w:u w:val="single"/>
          <w:lang w:val="uk-UA"/>
        </w:rPr>
        <w:t>КПКВК 4000 « Культура і мистецтво»</w:t>
      </w:r>
      <w:r w:rsidRPr="00C2229D">
        <w:rPr>
          <w:lang w:val="uk-UA"/>
        </w:rPr>
        <w:t xml:space="preserve"> на утримання установ </w:t>
      </w:r>
      <w:r w:rsidRPr="00C2229D">
        <w:rPr>
          <w:b/>
          <w:u w:val="single"/>
          <w:lang w:val="uk-UA"/>
        </w:rPr>
        <w:t>культури та культурно</w:t>
      </w:r>
      <w:r w:rsidR="00FA3265" w:rsidRPr="00C2229D">
        <w:rPr>
          <w:b/>
          <w:u w:val="single"/>
          <w:lang w:val="uk-UA"/>
        </w:rPr>
        <w:t xml:space="preserve"> </w:t>
      </w:r>
      <w:r w:rsidRPr="00C2229D">
        <w:rPr>
          <w:b/>
          <w:u w:val="single"/>
          <w:lang w:val="uk-UA"/>
        </w:rPr>
        <w:t>-</w:t>
      </w:r>
      <w:r w:rsidR="00FA3265" w:rsidRPr="00C2229D">
        <w:rPr>
          <w:b/>
          <w:u w:val="single"/>
          <w:lang w:val="uk-UA"/>
        </w:rPr>
        <w:t xml:space="preserve"> </w:t>
      </w:r>
      <w:r w:rsidRPr="00C2229D">
        <w:rPr>
          <w:b/>
          <w:u w:val="single"/>
          <w:lang w:val="uk-UA"/>
        </w:rPr>
        <w:t>масові заходи</w:t>
      </w:r>
      <w:r w:rsidR="00A14005" w:rsidRPr="00C2229D">
        <w:rPr>
          <w:lang w:val="uk-UA"/>
        </w:rPr>
        <w:t xml:space="preserve"> </w:t>
      </w:r>
      <w:r w:rsidRPr="00C2229D">
        <w:rPr>
          <w:lang w:val="uk-UA"/>
        </w:rPr>
        <w:t xml:space="preserve">витрачено </w:t>
      </w:r>
      <w:r w:rsidR="00C2229D" w:rsidRPr="00C2229D">
        <w:rPr>
          <w:b/>
          <w:lang w:val="uk-UA"/>
        </w:rPr>
        <w:t>9 585,4</w:t>
      </w:r>
      <w:r w:rsidR="00A14005" w:rsidRPr="00C2229D">
        <w:rPr>
          <w:b/>
          <w:lang w:val="uk-UA"/>
        </w:rPr>
        <w:t xml:space="preserve"> тис</w:t>
      </w:r>
      <w:r w:rsidR="00FA3265" w:rsidRPr="00C2229D">
        <w:rPr>
          <w:b/>
          <w:lang w:val="uk-UA"/>
        </w:rPr>
        <w:t>.</w:t>
      </w:r>
      <w:r w:rsidRPr="00C2229D">
        <w:rPr>
          <w:b/>
          <w:lang w:val="uk-UA"/>
        </w:rPr>
        <w:t xml:space="preserve"> грн</w:t>
      </w:r>
      <w:r w:rsidR="00A14005" w:rsidRPr="00C2229D">
        <w:rPr>
          <w:lang w:val="uk-UA"/>
        </w:rPr>
        <w:t>, при п</w:t>
      </w:r>
      <w:r w:rsidR="00022C9C" w:rsidRPr="00C2229D">
        <w:rPr>
          <w:lang w:val="uk-UA"/>
        </w:rPr>
        <w:t>лані на І квартал 202</w:t>
      </w:r>
      <w:r w:rsidR="00C2229D" w:rsidRPr="00C2229D">
        <w:rPr>
          <w:lang w:val="uk-UA"/>
        </w:rPr>
        <w:t>6</w:t>
      </w:r>
      <w:r w:rsidR="00FA3265" w:rsidRPr="00C2229D">
        <w:rPr>
          <w:lang w:val="uk-UA"/>
        </w:rPr>
        <w:t xml:space="preserve"> року</w:t>
      </w:r>
      <w:r w:rsidRPr="00C2229D">
        <w:rPr>
          <w:lang w:val="uk-UA"/>
        </w:rPr>
        <w:t xml:space="preserve"> – </w:t>
      </w:r>
      <w:r w:rsidR="00C2229D" w:rsidRPr="00C2229D">
        <w:rPr>
          <w:lang w:val="uk-UA"/>
        </w:rPr>
        <w:t>10 011,1</w:t>
      </w:r>
      <w:r w:rsidR="00A14005" w:rsidRPr="00C2229D">
        <w:rPr>
          <w:lang w:val="uk-UA"/>
        </w:rPr>
        <w:t xml:space="preserve"> тис</w:t>
      </w:r>
      <w:r w:rsidR="00FA3265" w:rsidRPr="00C2229D">
        <w:rPr>
          <w:lang w:val="uk-UA"/>
        </w:rPr>
        <w:t>. грн (</w:t>
      </w:r>
      <w:r w:rsidR="00C2229D" w:rsidRPr="00C2229D">
        <w:rPr>
          <w:lang w:val="uk-UA"/>
        </w:rPr>
        <w:t>95,8</w:t>
      </w:r>
      <w:r w:rsidR="00FA3265" w:rsidRPr="00C2229D">
        <w:rPr>
          <w:lang w:val="uk-UA"/>
        </w:rPr>
        <w:t xml:space="preserve"> %), </w:t>
      </w:r>
      <w:r w:rsidRPr="00C2229D">
        <w:rPr>
          <w:lang w:val="uk-UA"/>
        </w:rPr>
        <w:t xml:space="preserve">з них: </w:t>
      </w:r>
    </w:p>
    <w:p w14:paraId="420C70EF" w14:textId="77777777" w:rsidR="00E95370" w:rsidRPr="00C2229D" w:rsidRDefault="00E95370" w:rsidP="00513D3F">
      <w:pPr>
        <w:shd w:val="clear" w:color="auto" w:fill="FFFFFF"/>
        <w:autoSpaceDE w:val="0"/>
        <w:autoSpaceDN w:val="0"/>
        <w:adjustRightInd w:val="0"/>
        <w:ind w:firstLine="567"/>
        <w:jc w:val="both"/>
        <w:rPr>
          <w:lang w:val="uk-UA"/>
        </w:rPr>
      </w:pPr>
      <w:r w:rsidRPr="00C2229D">
        <w:rPr>
          <w:lang w:val="uk-UA"/>
        </w:rPr>
        <w:t xml:space="preserve">Кошти виділені: </w:t>
      </w:r>
    </w:p>
    <w:p w14:paraId="7255654D" w14:textId="74F21A76" w:rsidR="00E95370" w:rsidRPr="00C2229D" w:rsidRDefault="00E95370" w:rsidP="00513D3F">
      <w:pPr>
        <w:pStyle w:val="a6"/>
        <w:numPr>
          <w:ilvl w:val="0"/>
          <w:numId w:val="12"/>
        </w:numPr>
        <w:shd w:val="clear" w:color="auto" w:fill="FFFFFF"/>
        <w:autoSpaceDE w:val="0"/>
        <w:autoSpaceDN w:val="0"/>
        <w:adjustRightInd w:val="0"/>
        <w:ind w:left="0" w:firstLine="0"/>
        <w:jc w:val="both"/>
        <w:rPr>
          <w:lang w:val="uk-UA"/>
        </w:rPr>
      </w:pPr>
      <w:r w:rsidRPr="00C2229D">
        <w:rPr>
          <w:lang w:val="uk-UA"/>
        </w:rPr>
        <w:t xml:space="preserve">на виплату заробітної </w:t>
      </w:r>
      <w:r w:rsidR="00FA3265" w:rsidRPr="00C2229D">
        <w:rPr>
          <w:lang w:val="uk-UA"/>
        </w:rPr>
        <w:t>плати з нарахуваннями</w:t>
      </w:r>
      <w:r w:rsidR="00A14005" w:rsidRPr="00C2229D">
        <w:rPr>
          <w:lang w:val="uk-UA"/>
        </w:rPr>
        <w:t xml:space="preserve"> – </w:t>
      </w:r>
      <w:r w:rsidR="00C2229D" w:rsidRPr="00C2229D">
        <w:rPr>
          <w:lang w:val="uk-UA"/>
        </w:rPr>
        <w:t>7 560,9</w:t>
      </w:r>
      <w:r w:rsidR="00843296" w:rsidRPr="00C2229D">
        <w:rPr>
          <w:lang w:val="uk-UA"/>
        </w:rPr>
        <w:t xml:space="preserve"> тис</w:t>
      </w:r>
      <w:r w:rsidR="00FA3265" w:rsidRPr="00C2229D">
        <w:rPr>
          <w:lang w:val="uk-UA"/>
        </w:rPr>
        <w:t>.</w:t>
      </w:r>
      <w:r w:rsidR="00843296" w:rsidRPr="00C2229D">
        <w:rPr>
          <w:lang w:val="uk-UA"/>
        </w:rPr>
        <w:t xml:space="preserve"> грн</w:t>
      </w:r>
      <w:r w:rsidR="000B5978" w:rsidRPr="00C2229D">
        <w:rPr>
          <w:lang w:val="uk-UA"/>
        </w:rPr>
        <w:t xml:space="preserve"> (</w:t>
      </w:r>
      <w:r w:rsidR="00C2229D" w:rsidRPr="00C2229D">
        <w:rPr>
          <w:lang w:val="uk-UA"/>
        </w:rPr>
        <w:t>78,9</w:t>
      </w:r>
      <w:r w:rsidR="00022C9C" w:rsidRPr="00C2229D">
        <w:rPr>
          <w:lang w:val="uk-UA"/>
        </w:rPr>
        <w:t xml:space="preserve"> </w:t>
      </w:r>
      <w:r w:rsidRPr="00C2229D">
        <w:rPr>
          <w:lang w:val="uk-UA"/>
        </w:rPr>
        <w:t>% від витрат на культуру);</w:t>
      </w:r>
    </w:p>
    <w:p w14:paraId="511C2B11" w14:textId="1669D728" w:rsidR="00E95370" w:rsidRPr="00C2229D" w:rsidRDefault="00FA3265" w:rsidP="00513D3F">
      <w:pPr>
        <w:pStyle w:val="a6"/>
        <w:numPr>
          <w:ilvl w:val="0"/>
          <w:numId w:val="12"/>
        </w:numPr>
        <w:shd w:val="clear" w:color="auto" w:fill="FFFFFF"/>
        <w:autoSpaceDE w:val="0"/>
        <w:autoSpaceDN w:val="0"/>
        <w:adjustRightInd w:val="0"/>
        <w:ind w:left="0" w:firstLine="0"/>
        <w:jc w:val="both"/>
        <w:rPr>
          <w:lang w:val="uk-UA"/>
        </w:rPr>
      </w:pPr>
      <w:r w:rsidRPr="00C2229D">
        <w:rPr>
          <w:lang w:val="uk-UA"/>
        </w:rPr>
        <w:lastRenderedPageBreak/>
        <w:t xml:space="preserve">комунальні послуги </w:t>
      </w:r>
      <w:r w:rsidR="00876472" w:rsidRPr="00C2229D">
        <w:rPr>
          <w:lang w:val="uk-UA"/>
        </w:rPr>
        <w:t>–</w:t>
      </w:r>
      <w:r w:rsidR="00E95370" w:rsidRPr="00C2229D">
        <w:rPr>
          <w:lang w:val="uk-UA"/>
        </w:rPr>
        <w:t xml:space="preserve"> </w:t>
      </w:r>
      <w:r w:rsidR="00C2229D" w:rsidRPr="00C2229D">
        <w:rPr>
          <w:lang w:val="uk-UA"/>
        </w:rPr>
        <w:t>1 435,9</w:t>
      </w:r>
      <w:r w:rsidR="00843296" w:rsidRPr="00C2229D">
        <w:rPr>
          <w:lang w:val="uk-UA"/>
        </w:rPr>
        <w:t xml:space="preserve"> тис</w:t>
      </w:r>
      <w:r w:rsidRPr="00C2229D">
        <w:rPr>
          <w:lang w:val="uk-UA"/>
        </w:rPr>
        <w:t>. грн</w:t>
      </w:r>
      <w:r w:rsidR="00843296" w:rsidRPr="00C2229D">
        <w:rPr>
          <w:lang w:val="uk-UA"/>
        </w:rPr>
        <w:t>;</w:t>
      </w:r>
    </w:p>
    <w:p w14:paraId="238854CE" w14:textId="5E26CB3E" w:rsidR="00DD13DE" w:rsidRPr="00C2229D" w:rsidRDefault="00DD13DE" w:rsidP="00513D3F">
      <w:pPr>
        <w:pStyle w:val="a6"/>
        <w:numPr>
          <w:ilvl w:val="0"/>
          <w:numId w:val="12"/>
        </w:numPr>
        <w:shd w:val="clear" w:color="auto" w:fill="FFFFFF"/>
        <w:autoSpaceDE w:val="0"/>
        <w:autoSpaceDN w:val="0"/>
        <w:adjustRightInd w:val="0"/>
        <w:ind w:left="0" w:firstLine="0"/>
        <w:jc w:val="both"/>
        <w:rPr>
          <w:lang w:val="uk-UA"/>
        </w:rPr>
      </w:pPr>
      <w:r w:rsidRPr="00C2229D">
        <w:rPr>
          <w:lang w:val="uk-UA"/>
        </w:rPr>
        <w:t>стипендія обдарованій молоді</w:t>
      </w:r>
      <w:r w:rsidR="007F761F" w:rsidRPr="00C2229D">
        <w:rPr>
          <w:lang w:val="uk-UA"/>
        </w:rPr>
        <w:t xml:space="preserve"> – </w:t>
      </w:r>
      <w:r w:rsidR="00C2229D" w:rsidRPr="00C2229D">
        <w:rPr>
          <w:lang w:val="uk-UA"/>
        </w:rPr>
        <w:t>36,2</w:t>
      </w:r>
      <w:r w:rsidR="007F761F" w:rsidRPr="00C2229D">
        <w:rPr>
          <w:lang w:val="uk-UA"/>
        </w:rPr>
        <w:t xml:space="preserve"> тис. грн;</w:t>
      </w:r>
    </w:p>
    <w:p w14:paraId="48BD1DCE" w14:textId="40313FB3" w:rsidR="00DD13DE" w:rsidRPr="00C2229D" w:rsidRDefault="00E95370" w:rsidP="00513D3F">
      <w:pPr>
        <w:pStyle w:val="a6"/>
        <w:numPr>
          <w:ilvl w:val="0"/>
          <w:numId w:val="12"/>
        </w:numPr>
        <w:shd w:val="clear" w:color="auto" w:fill="FFFFFF"/>
        <w:autoSpaceDE w:val="0"/>
        <w:autoSpaceDN w:val="0"/>
        <w:adjustRightInd w:val="0"/>
        <w:ind w:left="0" w:firstLine="0"/>
        <w:jc w:val="both"/>
        <w:rPr>
          <w:lang w:val="uk-UA"/>
        </w:rPr>
      </w:pPr>
      <w:bookmarkStart w:id="0" w:name="_Hlk164178677"/>
      <w:r w:rsidRPr="00C2229D">
        <w:rPr>
          <w:lang w:val="uk-UA"/>
        </w:rPr>
        <w:t xml:space="preserve">інші витрати – </w:t>
      </w:r>
      <w:r w:rsidR="00C2229D" w:rsidRPr="00C2229D">
        <w:rPr>
          <w:lang w:val="uk-UA"/>
        </w:rPr>
        <w:t>552,4</w:t>
      </w:r>
      <w:r w:rsidR="00FA3265" w:rsidRPr="00C2229D">
        <w:rPr>
          <w:lang w:val="uk-UA"/>
        </w:rPr>
        <w:t xml:space="preserve"> тис грн</w:t>
      </w:r>
      <w:r w:rsidR="00EA0635" w:rsidRPr="00C2229D">
        <w:rPr>
          <w:lang w:val="uk-UA"/>
        </w:rPr>
        <w:t xml:space="preserve"> </w:t>
      </w:r>
      <w:r w:rsidR="00EA0635" w:rsidRPr="00C2229D">
        <w:rPr>
          <w:i/>
          <w:lang w:val="uk-UA"/>
        </w:rPr>
        <w:t>(предмети, матеріали, послуги зв’язку, оплата договорів, поточний ремонт комп’ютерної техніки)</w:t>
      </w:r>
    </w:p>
    <w:bookmarkEnd w:id="0"/>
    <w:p w14:paraId="52ED3629" w14:textId="77777777" w:rsidR="00DD13DE" w:rsidRPr="00C14C27" w:rsidRDefault="00DD13DE" w:rsidP="00EC45AC">
      <w:pPr>
        <w:pStyle w:val="a6"/>
        <w:shd w:val="clear" w:color="auto" w:fill="FFFFFF"/>
        <w:autoSpaceDE w:val="0"/>
        <w:autoSpaceDN w:val="0"/>
        <w:adjustRightInd w:val="0"/>
        <w:ind w:left="1080"/>
        <w:jc w:val="both"/>
        <w:rPr>
          <w:b/>
          <w:highlight w:val="yellow"/>
          <w:lang w:val="uk-UA"/>
        </w:rPr>
      </w:pPr>
    </w:p>
    <w:p w14:paraId="16F52FE3" w14:textId="72022567" w:rsidR="00E95370" w:rsidRPr="00F75F20" w:rsidRDefault="000B5978" w:rsidP="00513D3F">
      <w:pPr>
        <w:shd w:val="clear" w:color="auto" w:fill="FFFFFF"/>
        <w:autoSpaceDE w:val="0"/>
        <w:autoSpaceDN w:val="0"/>
        <w:adjustRightInd w:val="0"/>
        <w:ind w:firstLine="567"/>
        <w:jc w:val="both"/>
        <w:rPr>
          <w:lang w:val="uk-UA"/>
        </w:rPr>
      </w:pPr>
      <w:r w:rsidRPr="00F75F20">
        <w:rPr>
          <w:b/>
          <w:u w:val="single"/>
          <w:lang w:val="uk-UA"/>
        </w:rPr>
        <w:t>КПКВК 5000 «</w:t>
      </w:r>
      <w:r w:rsidR="00E95370" w:rsidRPr="00F75F20">
        <w:rPr>
          <w:b/>
          <w:u w:val="single"/>
          <w:lang w:val="uk-UA"/>
        </w:rPr>
        <w:t>Фізична культура і спорт»</w:t>
      </w:r>
      <w:r w:rsidR="00C77201" w:rsidRPr="00F75F20">
        <w:rPr>
          <w:lang w:val="uk-UA"/>
        </w:rPr>
        <w:t xml:space="preserve">. За І </w:t>
      </w:r>
      <w:r w:rsidR="00EA0635" w:rsidRPr="00F75F20">
        <w:rPr>
          <w:lang w:val="uk-UA"/>
        </w:rPr>
        <w:t>квартал 202</w:t>
      </w:r>
      <w:r w:rsidR="00F75F20" w:rsidRPr="00F75F20">
        <w:rPr>
          <w:lang w:val="uk-UA"/>
        </w:rPr>
        <w:t>6</w:t>
      </w:r>
      <w:r w:rsidR="00E95370" w:rsidRPr="00F75F20">
        <w:rPr>
          <w:lang w:val="uk-UA"/>
        </w:rPr>
        <w:t xml:space="preserve"> року на </w:t>
      </w:r>
      <w:r w:rsidR="00E95370" w:rsidRPr="00F75F20">
        <w:rPr>
          <w:b/>
          <w:u w:val="single"/>
          <w:lang w:val="uk-UA"/>
        </w:rPr>
        <w:t>фізичну культуру та спорт</w:t>
      </w:r>
      <w:r w:rsidR="00EA0635" w:rsidRPr="00F75F20">
        <w:rPr>
          <w:b/>
          <w:lang w:val="uk-UA"/>
        </w:rPr>
        <w:t xml:space="preserve"> витрачено </w:t>
      </w:r>
      <w:r w:rsidR="00F75F20" w:rsidRPr="00F75F20">
        <w:rPr>
          <w:b/>
          <w:lang w:val="uk-UA"/>
        </w:rPr>
        <w:t>10 944,6</w:t>
      </w:r>
      <w:r w:rsidR="00E95370" w:rsidRPr="00F75F20">
        <w:rPr>
          <w:b/>
          <w:lang w:val="uk-UA"/>
        </w:rPr>
        <w:t xml:space="preserve"> тис</w:t>
      </w:r>
      <w:r w:rsidR="00843296" w:rsidRPr="00F75F20">
        <w:rPr>
          <w:lang w:val="uk-UA"/>
        </w:rPr>
        <w:t xml:space="preserve"> </w:t>
      </w:r>
      <w:r w:rsidR="00843296" w:rsidRPr="00F75F20">
        <w:rPr>
          <w:b/>
          <w:lang w:val="uk-UA"/>
        </w:rPr>
        <w:t>грн</w:t>
      </w:r>
      <w:r w:rsidR="00957E35" w:rsidRPr="00F75F20">
        <w:rPr>
          <w:lang w:val="uk-UA"/>
        </w:rPr>
        <w:t xml:space="preserve"> (</w:t>
      </w:r>
      <w:r w:rsidR="00F75F20" w:rsidRPr="00F75F20">
        <w:rPr>
          <w:lang w:val="uk-UA"/>
        </w:rPr>
        <w:t>83,3</w:t>
      </w:r>
      <w:r w:rsidR="0089316A" w:rsidRPr="00F75F20">
        <w:rPr>
          <w:lang w:val="uk-UA"/>
        </w:rPr>
        <w:t xml:space="preserve"> </w:t>
      </w:r>
      <w:r w:rsidR="00E95370" w:rsidRPr="00F75F20">
        <w:rPr>
          <w:lang w:val="uk-UA"/>
        </w:rPr>
        <w:t xml:space="preserve">%), при плані на І квартал </w:t>
      </w:r>
      <w:r w:rsidR="00F75F20" w:rsidRPr="00F75F20">
        <w:rPr>
          <w:lang w:val="uk-UA"/>
        </w:rPr>
        <w:t>2026</w:t>
      </w:r>
      <w:r w:rsidR="00957E35" w:rsidRPr="00F75F20">
        <w:rPr>
          <w:lang w:val="uk-UA"/>
        </w:rPr>
        <w:t xml:space="preserve"> </w:t>
      </w:r>
      <w:r w:rsidR="00E95370" w:rsidRPr="00F75F20">
        <w:rPr>
          <w:lang w:val="uk-UA"/>
        </w:rPr>
        <w:t xml:space="preserve">– </w:t>
      </w:r>
      <w:r w:rsidR="00F75F20" w:rsidRPr="00F75F20">
        <w:rPr>
          <w:lang w:val="uk-UA"/>
        </w:rPr>
        <w:t>13 135,0</w:t>
      </w:r>
      <w:r w:rsidR="00843296" w:rsidRPr="00F75F20">
        <w:rPr>
          <w:lang w:val="uk-UA"/>
        </w:rPr>
        <w:t xml:space="preserve"> тис</w:t>
      </w:r>
      <w:r w:rsidR="0089316A" w:rsidRPr="00F75F20">
        <w:rPr>
          <w:lang w:val="uk-UA"/>
        </w:rPr>
        <w:t>.</w:t>
      </w:r>
      <w:r w:rsidR="00843296" w:rsidRPr="00F75F20">
        <w:rPr>
          <w:lang w:val="uk-UA"/>
        </w:rPr>
        <w:t xml:space="preserve"> грн</w:t>
      </w:r>
      <w:r w:rsidR="0089316A" w:rsidRPr="00F75F20">
        <w:rPr>
          <w:lang w:val="uk-UA"/>
        </w:rPr>
        <w:t xml:space="preserve">, </w:t>
      </w:r>
      <w:r w:rsidR="00E95370" w:rsidRPr="00F75F20">
        <w:rPr>
          <w:lang w:val="uk-UA"/>
        </w:rPr>
        <w:t>з них :</w:t>
      </w:r>
    </w:p>
    <w:p w14:paraId="573AD91A" w14:textId="420697A7" w:rsidR="0089316A" w:rsidRPr="00F75F20" w:rsidRDefault="00E95370" w:rsidP="00513D3F">
      <w:pPr>
        <w:pStyle w:val="a6"/>
        <w:numPr>
          <w:ilvl w:val="0"/>
          <w:numId w:val="31"/>
        </w:numPr>
        <w:shd w:val="clear" w:color="auto" w:fill="FFFFFF"/>
        <w:autoSpaceDE w:val="0"/>
        <w:autoSpaceDN w:val="0"/>
        <w:adjustRightInd w:val="0"/>
        <w:ind w:left="0" w:firstLine="0"/>
        <w:jc w:val="both"/>
        <w:rPr>
          <w:lang w:val="uk-UA"/>
        </w:rPr>
      </w:pPr>
      <w:r w:rsidRPr="00F75F20">
        <w:rPr>
          <w:lang w:val="uk-UA"/>
        </w:rPr>
        <w:t>заробіт</w:t>
      </w:r>
      <w:r w:rsidR="00BE250A" w:rsidRPr="00F75F20">
        <w:rPr>
          <w:lang w:val="uk-UA"/>
        </w:rPr>
        <w:t xml:space="preserve">на плата з нарахуваннями – </w:t>
      </w:r>
      <w:r w:rsidR="00F75F20" w:rsidRPr="00F75F20">
        <w:rPr>
          <w:b/>
          <w:lang w:val="uk-UA"/>
        </w:rPr>
        <w:t>3 040,5</w:t>
      </w:r>
      <w:r w:rsidR="00BE250A" w:rsidRPr="00F75F20">
        <w:rPr>
          <w:b/>
          <w:lang w:val="uk-UA"/>
        </w:rPr>
        <w:t xml:space="preserve"> тис</w:t>
      </w:r>
      <w:r w:rsidR="0089316A" w:rsidRPr="00F75F20">
        <w:rPr>
          <w:b/>
          <w:lang w:val="uk-UA"/>
        </w:rPr>
        <w:t>.</w:t>
      </w:r>
      <w:r w:rsidR="00BE250A" w:rsidRPr="00F75F20">
        <w:rPr>
          <w:b/>
          <w:lang w:val="uk-UA"/>
        </w:rPr>
        <w:t xml:space="preserve"> грн</w:t>
      </w:r>
      <w:r w:rsidRPr="00F75F20">
        <w:rPr>
          <w:lang w:val="uk-UA"/>
        </w:rPr>
        <w:t xml:space="preserve">, </w:t>
      </w:r>
      <w:r w:rsidR="00957E35" w:rsidRPr="00F75F20">
        <w:rPr>
          <w:lang w:val="uk-UA"/>
        </w:rPr>
        <w:t>(</w:t>
      </w:r>
      <w:r w:rsidR="00F75F20" w:rsidRPr="00F75F20">
        <w:rPr>
          <w:lang w:val="uk-UA"/>
        </w:rPr>
        <w:t>28,0</w:t>
      </w:r>
      <w:r w:rsidR="0089316A" w:rsidRPr="00F75F20">
        <w:rPr>
          <w:lang w:val="uk-UA"/>
        </w:rPr>
        <w:t xml:space="preserve"> % від загальної суми видатків на галузь фізична культура і спорт);</w:t>
      </w:r>
    </w:p>
    <w:p w14:paraId="07A798C9" w14:textId="303817F6" w:rsidR="001568B5" w:rsidRPr="00F75F20" w:rsidRDefault="001568B5" w:rsidP="00513D3F">
      <w:pPr>
        <w:pStyle w:val="a6"/>
        <w:numPr>
          <w:ilvl w:val="0"/>
          <w:numId w:val="31"/>
        </w:numPr>
        <w:shd w:val="clear" w:color="auto" w:fill="FFFFFF"/>
        <w:autoSpaceDE w:val="0"/>
        <w:autoSpaceDN w:val="0"/>
        <w:adjustRightInd w:val="0"/>
        <w:ind w:left="0" w:firstLine="0"/>
        <w:jc w:val="both"/>
        <w:rPr>
          <w:lang w:val="uk-UA"/>
        </w:rPr>
      </w:pPr>
      <w:r w:rsidRPr="00F75F20">
        <w:rPr>
          <w:lang w:val="uk-UA"/>
        </w:rPr>
        <w:t xml:space="preserve">предмети, матеріали, обладнання та інвентар – </w:t>
      </w:r>
      <w:r w:rsidR="00F75F20" w:rsidRPr="00F75F20">
        <w:rPr>
          <w:b/>
          <w:lang w:val="uk-UA"/>
        </w:rPr>
        <w:t>186,6</w:t>
      </w:r>
      <w:r w:rsidRPr="00F75F20">
        <w:rPr>
          <w:b/>
          <w:lang w:val="uk-UA"/>
        </w:rPr>
        <w:t xml:space="preserve"> тис. грн</w:t>
      </w:r>
      <w:r w:rsidRPr="00F75F20">
        <w:rPr>
          <w:lang w:val="uk-UA"/>
        </w:rPr>
        <w:t>, з них Програма розвитку фізичної культури і спорту Южненській міській територіальній громаді на 202</w:t>
      </w:r>
      <w:r w:rsidR="00A64A08" w:rsidRPr="00F75F20">
        <w:rPr>
          <w:lang w:val="uk-UA"/>
        </w:rPr>
        <w:t>4</w:t>
      </w:r>
      <w:r w:rsidRPr="00F75F20">
        <w:rPr>
          <w:lang w:val="uk-UA"/>
        </w:rPr>
        <w:t>-202</w:t>
      </w:r>
      <w:r w:rsidR="00A64A08" w:rsidRPr="00F75F20">
        <w:rPr>
          <w:lang w:val="uk-UA"/>
        </w:rPr>
        <w:t>6</w:t>
      </w:r>
      <w:r w:rsidRPr="00F75F20">
        <w:rPr>
          <w:lang w:val="uk-UA"/>
        </w:rPr>
        <w:t xml:space="preserve"> роки – </w:t>
      </w:r>
      <w:r w:rsidR="00F75F20" w:rsidRPr="00F75F20">
        <w:rPr>
          <w:lang w:val="uk-UA"/>
        </w:rPr>
        <w:t>64,6</w:t>
      </w:r>
      <w:r w:rsidRPr="00F75F20">
        <w:rPr>
          <w:lang w:val="uk-UA"/>
        </w:rPr>
        <w:t xml:space="preserve"> тис. грн </w:t>
      </w:r>
      <w:r w:rsidRPr="00F75F20">
        <w:rPr>
          <w:i/>
          <w:lang w:val="uk-UA"/>
        </w:rPr>
        <w:t>(придбання кубків, медалей, призів для проведення змагань);</w:t>
      </w:r>
    </w:p>
    <w:p w14:paraId="439CFE6F" w14:textId="260CAB5C" w:rsidR="0089316A" w:rsidRPr="00F75F20" w:rsidRDefault="00E95370" w:rsidP="00513D3F">
      <w:pPr>
        <w:pStyle w:val="a6"/>
        <w:numPr>
          <w:ilvl w:val="0"/>
          <w:numId w:val="31"/>
        </w:numPr>
        <w:shd w:val="clear" w:color="auto" w:fill="FFFFFF"/>
        <w:autoSpaceDE w:val="0"/>
        <w:autoSpaceDN w:val="0"/>
        <w:adjustRightInd w:val="0"/>
        <w:ind w:left="0" w:firstLine="0"/>
        <w:jc w:val="both"/>
        <w:rPr>
          <w:lang w:val="uk-UA"/>
        </w:rPr>
      </w:pPr>
      <w:r w:rsidRPr="00F75F20">
        <w:rPr>
          <w:lang w:val="uk-UA"/>
        </w:rPr>
        <w:t xml:space="preserve">оплата комунальних послуг та енергоносіїв – </w:t>
      </w:r>
      <w:r w:rsidR="00F75F20" w:rsidRPr="00F75F20">
        <w:rPr>
          <w:b/>
          <w:lang w:val="uk-UA"/>
        </w:rPr>
        <w:t>172,5</w:t>
      </w:r>
      <w:r w:rsidR="00BE250A" w:rsidRPr="00F75F20">
        <w:rPr>
          <w:b/>
          <w:lang w:val="uk-UA"/>
        </w:rPr>
        <w:t xml:space="preserve"> тис</w:t>
      </w:r>
      <w:r w:rsidR="0089316A" w:rsidRPr="00F75F20">
        <w:rPr>
          <w:b/>
          <w:lang w:val="uk-UA"/>
        </w:rPr>
        <w:t>.</w:t>
      </w:r>
      <w:r w:rsidR="00BE250A" w:rsidRPr="00F75F20">
        <w:rPr>
          <w:b/>
          <w:lang w:val="uk-UA"/>
        </w:rPr>
        <w:t xml:space="preserve"> грн</w:t>
      </w:r>
      <w:r w:rsidR="003A7E23" w:rsidRPr="00F75F20">
        <w:rPr>
          <w:b/>
          <w:lang w:val="uk-UA"/>
        </w:rPr>
        <w:t>;</w:t>
      </w:r>
    </w:p>
    <w:p w14:paraId="78D9B0A0" w14:textId="4256D200" w:rsidR="00523AFD" w:rsidRPr="00F75F20" w:rsidRDefault="00523AFD" w:rsidP="00513D3F">
      <w:pPr>
        <w:pStyle w:val="a6"/>
        <w:numPr>
          <w:ilvl w:val="0"/>
          <w:numId w:val="31"/>
        </w:numPr>
        <w:shd w:val="clear" w:color="auto" w:fill="FFFFFF"/>
        <w:autoSpaceDE w:val="0"/>
        <w:autoSpaceDN w:val="0"/>
        <w:adjustRightInd w:val="0"/>
        <w:ind w:left="0" w:firstLine="0"/>
        <w:jc w:val="both"/>
        <w:rPr>
          <w:lang w:val="uk-UA"/>
        </w:rPr>
      </w:pPr>
      <w:r w:rsidRPr="00F75F20">
        <w:rPr>
          <w:lang w:val="uk-UA"/>
        </w:rPr>
        <w:t xml:space="preserve">видатки на відрядження – </w:t>
      </w:r>
      <w:r w:rsidR="00F75F20" w:rsidRPr="00F75F20">
        <w:rPr>
          <w:b/>
          <w:lang w:val="uk-UA"/>
        </w:rPr>
        <w:t>733,3</w:t>
      </w:r>
      <w:r w:rsidRPr="00F75F20">
        <w:rPr>
          <w:b/>
          <w:lang w:val="uk-UA"/>
        </w:rPr>
        <w:t xml:space="preserve"> тис. грн</w:t>
      </w:r>
      <w:r w:rsidRPr="00F75F20">
        <w:rPr>
          <w:lang w:val="uk-UA"/>
        </w:rPr>
        <w:t xml:space="preserve"> Програма розвитку фізичної культури і спорту Южненській міській територіальній громаді на 202</w:t>
      </w:r>
      <w:r w:rsidR="00A64A08" w:rsidRPr="00F75F20">
        <w:rPr>
          <w:lang w:val="uk-UA"/>
        </w:rPr>
        <w:t>4</w:t>
      </w:r>
      <w:r w:rsidRPr="00F75F20">
        <w:rPr>
          <w:lang w:val="uk-UA"/>
        </w:rPr>
        <w:t>-202</w:t>
      </w:r>
      <w:r w:rsidR="00A64A08" w:rsidRPr="00F75F20">
        <w:rPr>
          <w:lang w:val="uk-UA"/>
        </w:rPr>
        <w:t>6</w:t>
      </w:r>
      <w:r w:rsidRPr="00F75F20">
        <w:rPr>
          <w:lang w:val="uk-UA"/>
        </w:rPr>
        <w:t xml:space="preserve"> роки (</w:t>
      </w:r>
      <w:r w:rsidRPr="00F75F20">
        <w:rPr>
          <w:i/>
          <w:lang w:val="uk-UA"/>
        </w:rPr>
        <w:t>участь у міжнародних, обласних та міських змаганнях: баскетбол</w:t>
      </w:r>
      <w:r w:rsidR="001568B5" w:rsidRPr="00F75F20">
        <w:rPr>
          <w:i/>
          <w:lang w:val="uk-UA"/>
        </w:rPr>
        <w:t xml:space="preserve"> – </w:t>
      </w:r>
      <w:r w:rsidR="006A01D5" w:rsidRPr="00F75F20">
        <w:rPr>
          <w:i/>
          <w:lang w:val="uk-UA"/>
        </w:rPr>
        <w:t>138,8</w:t>
      </w:r>
      <w:r w:rsidR="001568B5" w:rsidRPr="00F75F20">
        <w:rPr>
          <w:i/>
          <w:lang w:val="uk-UA"/>
        </w:rPr>
        <w:t xml:space="preserve"> тис. грн; вільна боротьба</w:t>
      </w:r>
      <w:r w:rsidR="006A01D5" w:rsidRPr="00F75F20">
        <w:rPr>
          <w:i/>
          <w:lang w:val="uk-UA"/>
        </w:rPr>
        <w:t xml:space="preserve"> –</w:t>
      </w:r>
      <w:r w:rsidR="001568B5" w:rsidRPr="00F75F20">
        <w:rPr>
          <w:i/>
          <w:lang w:val="uk-UA"/>
        </w:rPr>
        <w:t xml:space="preserve"> </w:t>
      </w:r>
      <w:r w:rsidR="006A01D5" w:rsidRPr="00F75F20">
        <w:rPr>
          <w:i/>
          <w:lang w:val="uk-UA"/>
        </w:rPr>
        <w:t>45,6</w:t>
      </w:r>
      <w:r w:rsidR="001568B5" w:rsidRPr="00F75F20">
        <w:rPr>
          <w:i/>
          <w:lang w:val="uk-UA"/>
        </w:rPr>
        <w:t xml:space="preserve"> тис. грн</w:t>
      </w:r>
      <w:r w:rsidR="006A01D5" w:rsidRPr="00F75F20">
        <w:rPr>
          <w:i/>
          <w:lang w:val="uk-UA"/>
        </w:rPr>
        <w:t xml:space="preserve"> </w:t>
      </w:r>
      <w:r w:rsidR="001568B5" w:rsidRPr="00F75F20">
        <w:rPr>
          <w:i/>
          <w:lang w:val="uk-UA"/>
        </w:rPr>
        <w:t>)</w:t>
      </w:r>
      <w:r w:rsidR="006A01D5" w:rsidRPr="00F75F20">
        <w:rPr>
          <w:i/>
          <w:lang w:val="uk-UA"/>
        </w:rPr>
        <w:t>;</w:t>
      </w:r>
    </w:p>
    <w:p w14:paraId="5259F531" w14:textId="3265963F" w:rsidR="001568B5" w:rsidRPr="00F75F20" w:rsidRDefault="00523AFD" w:rsidP="00513D3F">
      <w:pPr>
        <w:pStyle w:val="a6"/>
        <w:numPr>
          <w:ilvl w:val="0"/>
          <w:numId w:val="31"/>
        </w:numPr>
        <w:shd w:val="clear" w:color="auto" w:fill="FFFFFF"/>
        <w:autoSpaceDE w:val="0"/>
        <w:autoSpaceDN w:val="0"/>
        <w:adjustRightInd w:val="0"/>
        <w:ind w:left="0" w:firstLine="0"/>
        <w:jc w:val="both"/>
        <w:rPr>
          <w:lang w:val="uk-UA"/>
        </w:rPr>
      </w:pPr>
      <w:r w:rsidRPr="00F75F20">
        <w:rPr>
          <w:lang w:val="uk-UA"/>
        </w:rPr>
        <w:t>оплата послуг (крім комунальних)</w:t>
      </w:r>
      <w:r w:rsidR="00E95370" w:rsidRPr="00F75F20">
        <w:rPr>
          <w:lang w:val="uk-UA"/>
        </w:rPr>
        <w:t xml:space="preserve"> – </w:t>
      </w:r>
      <w:r w:rsidR="00F75F20" w:rsidRPr="00F75F20">
        <w:rPr>
          <w:b/>
          <w:lang w:val="uk-UA"/>
        </w:rPr>
        <w:t>14,7</w:t>
      </w:r>
      <w:r w:rsidR="00BE250A" w:rsidRPr="00F75F20">
        <w:rPr>
          <w:b/>
          <w:lang w:val="uk-UA"/>
        </w:rPr>
        <w:t xml:space="preserve"> тис</w:t>
      </w:r>
      <w:r w:rsidR="0089316A" w:rsidRPr="00F75F20">
        <w:rPr>
          <w:b/>
          <w:lang w:val="uk-UA"/>
        </w:rPr>
        <w:t>.</w:t>
      </w:r>
      <w:r w:rsidR="00BE250A" w:rsidRPr="00F75F20">
        <w:rPr>
          <w:b/>
          <w:lang w:val="uk-UA"/>
        </w:rPr>
        <w:t xml:space="preserve"> грн</w:t>
      </w:r>
      <w:r w:rsidR="0089316A" w:rsidRPr="00F75F20">
        <w:rPr>
          <w:i/>
          <w:lang w:val="uk-UA"/>
        </w:rPr>
        <w:t>,</w:t>
      </w:r>
      <w:r w:rsidR="001568B5" w:rsidRPr="00F75F20">
        <w:rPr>
          <w:i/>
          <w:lang w:val="uk-UA"/>
        </w:rPr>
        <w:t>(</w:t>
      </w:r>
      <w:r w:rsidR="00E95370" w:rsidRPr="00F75F20">
        <w:rPr>
          <w:i/>
          <w:lang w:val="uk-UA"/>
        </w:rPr>
        <w:t>послуги</w:t>
      </w:r>
      <w:r w:rsidR="001568B5" w:rsidRPr="00F75F20">
        <w:rPr>
          <w:i/>
          <w:lang w:val="uk-UA"/>
        </w:rPr>
        <w:t xml:space="preserve"> зв’язку);</w:t>
      </w:r>
    </w:p>
    <w:p w14:paraId="6020376F" w14:textId="38ABC0B0" w:rsidR="00EA0635" w:rsidRPr="00F75F20" w:rsidRDefault="00EA0635" w:rsidP="00513D3F">
      <w:pPr>
        <w:pStyle w:val="a6"/>
        <w:numPr>
          <w:ilvl w:val="0"/>
          <w:numId w:val="31"/>
        </w:numPr>
        <w:shd w:val="clear" w:color="auto" w:fill="FFFFFF"/>
        <w:autoSpaceDE w:val="0"/>
        <w:autoSpaceDN w:val="0"/>
        <w:adjustRightInd w:val="0"/>
        <w:ind w:left="0" w:firstLine="0"/>
        <w:jc w:val="both"/>
        <w:rPr>
          <w:lang w:val="uk-UA"/>
        </w:rPr>
      </w:pPr>
      <w:r w:rsidRPr="00F75F20">
        <w:rPr>
          <w:lang w:val="uk-UA"/>
        </w:rPr>
        <w:t xml:space="preserve">субсидії та поточні трансферти підприємствам – </w:t>
      </w:r>
      <w:r w:rsidR="00F75F20" w:rsidRPr="00F75F20">
        <w:rPr>
          <w:b/>
          <w:lang w:val="uk-UA"/>
        </w:rPr>
        <w:t>6 6</w:t>
      </w:r>
      <w:r w:rsidR="00F75F20">
        <w:rPr>
          <w:b/>
          <w:lang w:val="uk-UA"/>
        </w:rPr>
        <w:t>63,5</w:t>
      </w:r>
      <w:r w:rsidRPr="00F75F20">
        <w:rPr>
          <w:b/>
          <w:lang w:val="uk-UA"/>
        </w:rPr>
        <w:t xml:space="preserve"> тис. грн</w:t>
      </w:r>
      <w:r w:rsidR="006A01D5" w:rsidRPr="00F75F20">
        <w:rPr>
          <w:b/>
          <w:lang w:val="uk-UA"/>
        </w:rPr>
        <w:t>.</w:t>
      </w:r>
      <w:r w:rsidRPr="00F75F20">
        <w:rPr>
          <w:b/>
          <w:lang w:val="uk-UA"/>
        </w:rPr>
        <w:t xml:space="preserve"> </w:t>
      </w:r>
      <w:r w:rsidR="00523AFD" w:rsidRPr="00F75F20">
        <w:rPr>
          <w:lang w:val="uk-UA"/>
        </w:rPr>
        <w:t>Програма розвитку фізичної культури і спорту Южненській міській територіальній громаді на 202</w:t>
      </w:r>
      <w:r w:rsidR="006A01D5" w:rsidRPr="00F75F20">
        <w:rPr>
          <w:lang w:val="uk-UA"/>
        </w:rPr>
        <w:t>4</w:t>
      </w:r>
      <w:r w:rsidR="00523AFD" w:rsidRPr="00F75F20">
        <w:rPr>
          <w:lang w:val="uk-UA"/>
        </w:rPr>
        <w:t>-202</w:t>
      </w:r>
      <w:r w:rsidR="006A01D5" w:rsidRPr="00F75F20">
        <w:rPr>
          <w:lang w:val="uk-UA"/>
        </w:rPr>
        <w:t>6</w:t>
      </w:r>
      <w:r w:rsidR="00523AFD" w:rsidRPr="00F75F20">
        <w:rPr>
          <w:lang w:val="uk-UA"/>
        </w:rPr>
        <w:t xml:space="preserve"> роки.</w:t>
      </w:r>
      <w:r w:rsidR="00523AFD" w:rsidRPr="00F75F20">
        <w:rPr>
          <w:i/>
          <w:lang w:val="uk-UA"/>
        </w:rPr>
        <w:t xml:space="preserve"> </w:t>
      </w:r>
      <w:r w:rsidRPr="00F75F20">
        <w:rPr>
          <w:i/>
          <w:lang w:val="uk-UA"/>
        </w:rPr>
        <w:t>(забезпечення утримання в належному стані існуючої мережі спортивних споруд та забезпечення їх ефективного функціонування для проведення спортивних заходів спортивно-оздоровчого компл</w:t>
      </w:r>
      <w:r w:rsidR="00523AFD" w:rsidRPr="00F75F20">
        <w:rPr>
          <w:i/>
          <w:lang w:val="uk-UA"/>
        </w:rPr>
        <w:t>ексу «Олімп»)</w:t>
      </w:r>
      <w:r w:rsidR="00523AFD" w:rsidRPr="00F75F20">
        <w:rPr>
          <w:lang w:val="uk-UA"/>
        </w:rPr>
        <w:t xml:space="preserve"> </w:t>
      </w:r>
    </w:p>
    <w:p w14:paraId="61B723B5" w14:textId="134F44C1" w:rsidR="003A7E23" w:rsidRPr="00F75F20" w:rsidRDefault="003A7E23" w:rsidP="00513D3F">
      <w:pPr>
        <w:pStyle w:val="a6"/>
        <w:numPr>
          <w:ilvl w:val="0"/>
          <w:numId w:val="31"/>
        </w:numPr>
        <w:shd w:val="clear" w:color="auto" w:fill="FFFFFF"/>
        <w:autoSpaceDE w:val="0"/>
        <w:autoSpaceDN w:val="0"/>
        <w:adjustRightInd w:val="0"/>
        <w:ind w:left="0" w:firstLine="0"/>
        <w:jc w:val="both"/>
        <w:rPr>
          <w:lang w:val="uk-UA"/>
        </w:rPr>
      </w:pPr>
      <w:r w:rsidRPr="00F75F20">
        <w:rPr>
          <w:lang w:val="uk-UA"/>
        </w:rPr>
        <w:t xml:space="preserve">виплати стипендії міського голови спортсменам та тренерам – </w:t>
      </w:r>
      <w:r w:rsidR="00F75F20" w:rsidRPr="00F75F20">
        <w:rPr>
          <w:b/>
          <w:bCs/>
          <w:lang w:val="uk-UA"/>
        </w:rPr>
        <w:t>133,5</w:t>
      </w:r>
      <w:r w:rsidRPr="00F75F20">
        <w:rPr>
          <w:lang w:val="uk-UA"/>
        </w:rPr>
        <w:t xml:space="preserve"> тис. грн; </w:t>
      </w:r>
    </w:p>
    <w:p w14:paraId="2275DCA5" w14:textId="77777777" w:rsidR="00E95370" w:rsidRPr="00C14C27" w:rsidRDefault="00E95370" w:rsidP="00A543BA">
      <w:pPr>
        <w:shd w:val="clear" w:color="auto" w:fill="FFFFFF"/>
        <w:autoSpaceDE w:val="0"/>
        <w:autoSpaceDN w:val="0"/>
        <w:adjustRightInd w:val="0"/>
        <w:jc w:val="both"/>
        <w:rPr>
          <w:b/>
          <w:highlight w:val="yellow"/>
          <w:lang w:val="uk-UA"/>
        </w:rPr>
      </w:pPr>
    </w:p>
    <w:p w14:paraId="42CC6689" w14:textId="3947997F" w:rsidR="00EA0CBD" w:rsidRPr="002546A3" w:rsidRDefault="00AB63F9" w:rsidP="00ED27F2">
      <w:pPr>
        <w:ind w:firstLine="567"/>
        <w:jc w:val="both"/>
        <w:rPr>
          <w:lang w:val="uk-UA"/>
        </w:rPr>
      </w:pPr>
      <w:r w:rsidRPr="002546A3">
        <w:rPr>
          <w:lang w:val="uk-UA"/>
        </w:rPr>
        <w:t>На І квартал 2026</w:t>
      </w:r>
      <w:r w:rsidR="00EA0CBD" w:rsidRPr="002546A3">
        <w:rPr>
          <w:lang w:val="uk-UA"/>
        </w:rPr>
        <w:t xml:space="preserve"> року на </w:t>
      </w:r>
      <w:r w:rsidR="00F76426" w:rsidRPr="002546A3">
        <w:rPr>
          <w:lang w:val="uk-UA"/>
        </w:rPr>
        <w:t>6000 галузь «</w:t>
      </w:r>
      <w:r w:rsidR="00F76426" w:rsidRPr="002546A3">
        <w:rPr>
          <w:b/>
          <w:u w:val="single"/>
          <w:lang w:val="uk-UA"/>
        </w:rPr>
        <w:t>Ж</w:t>
      </w:r>
      <w:r w:rsidR="00EA0CBD" w:rsidRPr="002546A3">
        <w:rPr>
          <w:b/>
          <w:u w:val="single"/>
          <w:lang w:val="uk-UA"/>
        </w:rPr>
        <w:t>итлово-комунальне господарство</w:t>
      </w:r>
      <w:r w:rsidR="00F76426" w:rsidRPr="002546A3">
        <w:rPr>
          <w:b/>
          <w:u w:val="single"/>
          <w:lang w:val="uk-UA"/>
        </w:rPr>
        <w:t>»</w:t>
      </w:r>
      <w:r w:rsidR="00EA0CBD" w:rsidRPr="002546A3">
        <w:rPr>
          <w:lang w:val="uk-UA"/>
        </w:rPr>
        <w:t xml:space="preserve"> </w:t>
      </w:r>
      <w:r w:rsidR="002546A3" w:rsidRPr="002546A3">
        <w:rPr>
          <w:b/>
          <w:bCs/>
          <w:lang w:val="uk-UA"/>
        </w:rPr>
        <w:t>передбачено – 13 839,3</w:t>
      </w:r>
      <w:r w:rsidR="00EA0CBD" w:rsidRPr="002546A3">
        <w:rPr>
          <w:b/>
          <w:bCs/>
          <w:lang w:val="uk-UA"/>
        </w:rPr>
        <w:t xml:space="preserve"> тис. грн</w:t>
      </w:r>
      <w:r w:rsidR="00015AF3" w:rsidRPr="002546A3">
        <w:rPr>
          <w:b/>
          <w:lang w:val="uk-UA"/>
        </w:rPr>
        <w:t xml:space="preserve">, витрачено – </w:t>
      </w:r>
      <w:r w:rsidR="002546A3" w:rsidRPr="002546A3">
        <w:rPr>
          <w:b/>
          <w:lang w:val="uk-UA"/>
        </w:rPr>
        <w:t>11 679,9</w:t>
      </w:r>
      <w:r w:rsidR="00EA0CBD" w:rsidRPr="002546A3">
        <w:rPr>
          <w:b/>
          <w:lang w:val="uk-UA"/>
        </w:rPr>
        <w:t xml:space="preserve"> тис. грн</w:t>
      </w:r>
      <w:r w:rsidR="002546A3" w:rsidRPr="002546A3">
        <w:rPr>
          <w:lang w:val="uk-UA"/>
        </w:rPr>
        <w:t xml:space="preserve"> (84,4</w:t>
      </w:r>
      <w:r w:rsidR="00EA0CBD" w:rsidRPr="002546A3">
        <w:rPr>
          <w:lang w:val="uk-UA"/>
        </w:rPr>
        <w:t xml:space="preserve"> %), з них:</w:t>
      </w:r>
    </w:p>
    <w:p w14:paraId="36867FDE" w14:textId="2F97B608" w:rsidR="00EA0CBD" w:rsidRPr="002546A3" w:rsidRDefault="00EA0CBD" w:rsidP="00ED27F2">
      <w:pPr>
        <w:ind w:firstLine="567"/>
        <w:jc w:val="both"/>
        <w:rPr>
          <w:b/>
          <w:lang w:val="uk-UA"/>
        </w:rPr>
      </w:pPr>
      <w:r w:rsidRPr="002546A3">
        <w:rPr>
          <w:lang w:val="uk-UA"/>
        </w:rPr>
        <w:t>Програма реформування і розвитку житлово-комунального господарства Южненської місько</w:t>
      </w:r>
      <w:r w:rsidR="00015AF3" w:rsidRPr="002546A3">
        <w:rPr>
          <w:lang w:val="uk-UA"/>
        </w:rPr>
        <w:t>ї територіальної громади на 2025</w:t>
      </w:r>
      <w:r w:rsidRPr="002546A3">
        <w:rPr>
          <w:lang w:val="uk-UA"/>
        </w:rPr>
        <w:t>-20</w:t>
      </w:r>
      <w:r w:rsidR="00015AF3" w:rsidRPr="002546A3">
        <w:rPr>
          <w:lang w:val="uk-UA"/>
        </w:rPr>
        <w:t>27</w:t>
      </w:r>
      <w:r w:rsidRPr="002546A3">
        <w:rPr>
          <w:lang w:val="uk-UA"/>
        </w:rPr>
        <w:t xml:space="preserve"> роки</w:t>
      </w:r>
      <w:r w:rsidRPr="002546A3">
        <w:rPr>
          <w:i/>
          <w:lang w:val="uk-UA"/>
        </w:rPr>
        <w:t xml:space="preserve"> – </w:t>
      </w:r>
      <w:r w:rsidR="002546A3" w:rsidRPr="002546A3">
        <w:rPr>
          <w:b/>
          <w:lang w:val="uk-UA"/>
        </w:rPr>
        <w:t xml:space="preserve">11 679,9 </w:t>
      </w:r>
      <w:r w:rsidRPr="002546A3">
        <w:rPr>
          <w:b/>
          <w:lang w:val="uk-UA"/>
        </w:rPr>
        <w:t>тис</w:t>
      </w:r>
      <w:r w:rsidRPr="002546A3">
        <w:rPr>
          <w:b/>
          <w:i/>
          <w:lang w:val="uk-UA"/>
        </w:rPr>
        <w:t xml:space="preserve">. </w:t>
      </w:r>
      <w:r w:rsidRPr="002546A3">
        <w:rPr>
          <w:b/>
          <w:lang w:val="uk-UA"/>
        </w:rPr>
        <w:t>грн:</w:t>
      </w:r>
    </w:p>
    <w:p w14:paraId="60E44947" w14:textId="66292632" w:rsidR="00EA0CBD" w:rsidRPr="002546A3" w:rsidRDefault="00BA4E28" w:rsidP="00ED27F2">
      <w:pPr>
        <w:pStyle w:val="1"/>
        <w:tabs>
          <w:tab w:val="left" w:pos="1459"/>
        </w:tabs>
        <w:ind w:left="0" w:firstLine="567"/>
        <w:jc w:val="both"/>
        <w:rPr>
          <w:rFonts w:ascii="Times New Roman" w:hAnsi="Times New Roman"/>
          <w:i/>
          <w:sz w:val="24"/>
          <w:szCs w:val="24"/>
        </w:rPr>
      </w:pPr>
      <w:r w:rsidRPr="002546A3">
        <w:rPr>
          <w:rFonts w:ascii="Times New Roman" w:hAnsi="Times New Roman"/>
          <w:sz w:val="24"/>
          <w:szCs w:val="24"/>
          <w:u w:val="single"/>
        </w:rPr>
        <w:t xml:space="preserve">По </w:t>
      </w:r>
      <w:r w:rsidR="00EA0CBD" w:rsidRPr="002546A3">
        <w:rPr>
          <w:rFonts w:ascii="Times New Roman" w:hAnsi="Times New Roman"/>
          <w:sz w:val="24"/>
          <w:szCs w:val="24"/>
          <w:u w:val="single"/>
        </w:rPr>
        <w:t>КПКВ 6013</w:t>
      </w:r>
      <w:r w:rsidR="00EA0CBD" w:rsidRPr="002546A3">
        <w:rPr>
          <w:rFonts w:ascii="Times New Roman" w:hAnsi="Times New Roman"/>
          <w:b/>
          <w:sz w:val="24"/>
          <w:szCs w:val="24"/>
          <w:u w:val="single"/>
        </w:rPr>
        <w:t xml:space="preserve"> </w:t>
      </w:r>
      <w:r w:rsidR="00EA0CBD" w:rsidRPr="002546A3">
        <w:rPr>
          <w:rFonts w:ascii="Times New Roman" w:hAnsi="Times New Roman"/>
          <w:sz w:val="24"/>
          <w:szCs w:val="24"/>
          <w:u w:val="single"/>
        </w:rPr>
        <w:t>«Забезпечення діяльності водопровідно-каналізаційного господарства»</w:t>
      </w:r>
      <w:r w:rsidR="00EA0CBD" w:rsidRPr="002546A3">
        <w:rPr>
          <w:rFonts w:ascii="Times New Roman" w:hAnsi="Times New Roman"/>
          <w:b/>
          <w:sz w:val="24"/>
          <w:szCs w:val="24"/>
          <w:u w:val="single"/>
        </w:rPr>
        <w:t xml:space="preserve"> - </w:t>
      </w:r>
      <w:r w:rsidR="002546A3" w:rsidRPr="002546A3">
        <w:rPr>
          <w:rFonts w:ascii="Times New Roman" w:hAnsi="Times New Roman"/>
          <w:b/>
          <w:sz w:val="24"/>
          <w:szCs w:val="24"/>
          <w:u w:val="single"/>
        </w:rPr>
        <w:t>55,8</w:t>
      </w:r>
      <w:r w:rsidR="00EA0CBD" w:rsidRPr="002546A3">
        <w:rPr>
          <w:rFonts w:ascii="Times New Roman" w:hAnsi="Times New Roman"/>
          <w:sz w:val="24"/>
          <w:szCs w:val="24"/>
          <w:u w:val="single"/>
        </w:rPr>
        <w:t xml:space="preserve"> тис. грн</w:t>
      </w:r>
      <w:r w:rsidR="00EA0CBD" w:rsidRPr="002546A3">
        <w:rPr>
          <w:rFonts w:ascii="Times New Roman" w:hAnsi="Times New Roman"/>
          <w:b/>
          <w:sz w:val="24"/>
          <w:szCs w:val="24"/>
        </w:rPr>
        <w:t xml:space="preserve"> </w:t>
      </w:r>
      <w:r w:rsidR="00BB73A5" w:rsidRPr="002546A3">
        <w:rPr>
          <w:rFonts w:ascii="Times New Roman" w:hAnsi="Times New Roman"/>
          <w:i/>
          <w:sz w:val="24"/>
          <w:szCs w:val="24"/>
        </w:rPr>
        <w:t>(</w:t>
      </w:r>
      <w:r w:rsidR="00EA0CBD" w:rsidRPr="002546A3">
        <w:rPr>
          <w:rFonts w:ascii="Times New Roman" w:hAnsi="Times New Roman"/>
          <w:i/>
          <w:sz w:val="24"/>
          <w:szCs w:val="24"/>
        </w:rPr>
        <w:t xml:space="preserve">КП «Южводоканал»: утримання мереж вуличної зливової каналізації (моніторинг якості зливних вод – </w:t>
      </w:r>
      <w:r w:rsidR="002546A3" w:rsidRPr="002546A3">
        <w:rPr>
          <w:rFonts w:ascii="Times New Roman" w:hAnsi="Times New Roman"/>
          <w:i/>
          <w:sz w:val="24"/>
          <w:szCs w:val="24"/>
        </w:rPr>
        <w:t>6,7</w:t>
      </w:r>
      <w:r w:rsidR="00EA0CBD" w:rsidRPr="002546A3">
        <w:rPr>
          <w:rFonts w:ascii="Times New Roman" w:hAnsi="Times New Roman"/>
          <w:i/>
          <w:sz w:val="24"/>
          <w:szCs w:val="24"/>
        </w:rPr>
        <w:t xml:space="preserve"> тис. грн; сплата екологічного податку – </w:t>
      </w:r>
      <w:r w:rsidR="002546A3" w:rsidRPr="002546A3">
        <w:rPr>
          <w:rFonts w:ascii="Times New Roman" w:hAnsi="Times New Roman"/>
          <w:i/>
          <w:sz w:val="24"/>
          <w:szCs w:val="24"/>
        </w:rPr>
        <w:t>49,1</w:t>
      </w:r>
      <w:r w:rsidR="00EA0CBD" w:rsidRPr="002546A3">
        <w:rPr>
          <w:rFonts w:ascii="Times New Roman" w:hAnsi="Times New Roman"/>
          <w:i/>
          <w:sz w:val="24"/>
          <w:szCs w:val="24"/>
        </w:rPr>
        <w:t xml:space="preserve"> тис. грн);</w:t>
      </w:r>
    </w:p>
    <w:p w14:paraId="30DC1CA2" w14:textId="13789C9B" w:rsidR="00EA0CBD" w:rsidRPr="002546A3" w:rsidRDefault="00EA0CBD" w:rsidP="00ED27F2">
      <w:pPr>
        <w:ind w:firstLine="567"/>
        <w:jc w:val="both"/>
        <w:rPr>
          <w:u w:val="single"/>
          <w:lang w:val="uk-UA"/>
        </w:rPr>
      </w:pPr>
      <w:r w:rsidRPr="002546A3">
        <w:rPr>
          <w:u w:val="single"/>
          <w:lang w:val="uk-UA"/>
        </w:rPr>
        <w:t>По КПКВК 6030</w:t>
      </w:r>
      <w:r w:rsidR="00873424" w:rsidRPr="002546A3">
        <w:rPr>
          <w:u w:val="single"/>
          <w:lang w:val="uk-UA"/>
        </w:rPr>
        <w:t xml:space="preserve"> «</w:t>
      </w:r>
      <w:r w:rsidRPr="002546A3">
        <w:rPr>
          <w:u w:val="single"/>
          <w:lang w:val="uk-UA"/>
        </w:rPr>
        <w:t>Благоустрій міст, сіл, селищ</w:t>
      </w:r>
      <w:r w:rsidR="00873424" w:rsidRPr="002546A3">
        <w:rPr>
          <w:u w:val="single"/>
          <w:lang w:val="uk-UA"/>
        </w:rPr>
        <w:t>»</w:t>
      </w:r>
      <w:r w:rsidRPr="002546A3">
        <w:rPr>
          <w:u w:val="single"/>
          <w:lang w:val="uk-UA"/>
        </w:rPr>
        <w:t xml:space="preserve"> витрачено</w:t>
      </w:r>
      <w:r w:rsidR="0005349C" w:rsidRPr="002546A3">
        <w:rPr>
          <w:b/>
          <w:u w:val="single"/>
          <w:lang w:val="uk-UA"/>
        </w:rPr>
        <w:t xml:space="preserve"> – </w:t>
      </w:r>
      <w:r w:rsidR="002546A3" w:rsidRPr="002546A3">
        <w:rPr>
          <w:b/>
          <w:u w:val="single"/>
          <w:lang w:val="uk-UA"/>
        </w:rPr>
        <w:t>11 624,2</w:t>
      </w:r>
      <w:r w:rsidRPr="002546A3">
        <w:rPr>
          <w:u w:val="single"/>
          <w:lang w:val="uk-UA"/>
        </w:rPr>
        <w:t xml:space="preserve"> тис. грн, з них:</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410"/>
      </w:tblGrid>
      <w:tr w:rsidR="00EA0CBD" w:rsidRPr="002546A3" w14:paraId="5A458FFF" w14:textId="77777777" w:rsidTr="00384AB5">
        <w:tc>
          <w:tcPr>
            <w:tcW w:w="7763" w:type="dxa"/>
          </w:tcPr>
          <w:p w14:paraId="074345A7" w14:textId="77777777" w:rsidR="00EA0CBD" w:rsidRPr="002546A3" w:rsidRDefault="00EA0CBD" w:rsidP="00ED27F2">
            <w:pPr>
              <w:pStyle w:val="a6"/>
              <w:numPr>
                <w:ilvl w:val="0"/>
                <w:numId w:val="1"/>
              </w:numPr>
              <w:ind w:left="0" w:firstLine="567"/>
              <w:jc w:val="both"/>
              <w:rPr>
                <w:lang w:val="uk-UA"/>
              </w:rPr>
            </w:pPr>
            <w:r w:rsidRPr="002546A3">
              <w:rPr>
                <w:lang w:val="uk-UA"/>
              </w:rPr>
              <w:t>поточне утримання територій загального користування</w:t>
            </w:r>
          </w:p>
          <w:p w14:paraId="3AD3C021" w14:textId="0D980A34" w:rsidR="00EA0CBD" w:rsidRPr="002546A3" w:rsidRDefault="00EA0CBD" w:rsidP="00ED27F2">
            <w:pPr>
              <w:pStyle w:val="a6"/>
              <w:ind w:left="0" w:firstLine="567"/>
              <w:jc w:val="both"/>
              <w:rPr>
                <w:lang w:val="uk-UA"/>
              </w:rPr>
            </w:pPr>
            <w:r w:rsidRPr="002546A3">
              <w:rPr>
                <w:lang w:val="uk-UA"/>
              </w:rPr>
              <w:t>(виконавець: КП «Екосервіс», «Южненське узбережжя»)</w:t>
            </w:r>
            <w:r w:rsidR="005B3027" w:rsidRPr="002546A3">
              <w:rPr>
                <w:lang w:val="uk-UA"/>
              </w:rPr>
              <w:t>.</w:t>
            </w:r>
          </w:p>
        </w:tc>
        <w:tc>
          <w:tcPr>
            <w:tcW w:w="2410" w:type="dxa"/>
          </w:tcPr>
          <w:p w14:paraId="687E8F1F" w14:textId="421111AD" w:rsidR="00EA0CBD" w:rsidRPr="002546A3" w:rsidRDefault="002546A3" w:rsidP="00ED27F2">
            <w:pPr>
              <w:ind w:firstLine="567"/>
              <w:jc w:val="both"/>
              <w:rPr>
                <w:lang w:val="uk-UA"/>
              </w:rPr>
            </w:pPr>
            <w:r w:rsidRPr="002546A3">
              <w:rPr>
                <w:lang w:val="uk-UA"/>
              </w:rPr>
              <w:t>9 416,5</w:t>
            </w:r>
            <w:r w:rsidR="00ED27F2" w:rsidRPr="002546A3">
              <w:rPr>
                <w:lang w:val="uk-UA"/>
              </w:rPr>
              <w:t xml:space="preserve"> </w:t>
            </w:r>
            <w:r w:rsidR="00EA0CBD" w:rsidRPr="002546A3">
              <w:rPr>
                <w:lang w:val="uk-UA"/>
              </w:rPr>
              <w:t>тис. грн</w:t>
            </w:r>
          </w:p>
        </w:tc>
      </w:tr>
      <w:tr w:rsidR="00EA0CBD" w:rsidRPr="002546A3" w14:paraId="420BC703" w14:textId="77777777" w:rsidTr="00384AB5">
        <w:tc>
          <w:tcPr>
            <w:tcW w:w="7763" w:type="dxa"/>
          </w:tcPr>
          <w:p w14:paraId="39B20D84" w14:textId="1CCC326D" w:rsidR="00EA0CBD" w:rsidRPr="002546A3" w:rsidRDefault="00EA0CBD" w:rsidP="00ED27F2">
            <w:pPr>
              <w:pStyle w:val="a6"/>
              <w:numPr>
                <w:ilvl w:val="0"/>
                <w:numId w:val="1"/>
              </w:numPr>
              <w:ind w:left="0" w:firstLine="567"/>
              <w:jc w:val="both"/>
              <w:rPr>
                <w:lang w:val="uk-UA"/>
              </w:rPr>
            </w:pPr>
            <w:r w:rsidRPr="002546A3">
              <w:rPr>
                <w:lang w:val="uk-UA"/>
              </w:rPr>
              <w:t>поточне утримання мереж зовнішн</w:t>
            </w:r>
            <w:r w:rsidR="00873424" w:rsidRPr="002546A3">
              <w:rPr>
                <w:lang w:val="uk-UA"/>
              </w:rPr>
              <w:t>ього освітлення (виконавець КП «</w:t>
            </w:r>
            <w:r w:rsidRPr="002546A3">
              <w:rPr>
                <w:lang w:val="uk-UA"/>
              </w:rPr>
              <w:t>Екосервіс</w:t>
            </w:r>
            <w:r w:rsidR="00873424" w:rsidRPr="002546A3">
              <w:rPr>
                <w:lang w:val="uk-UA"/>
              </w:rPr>
              <w:t>»</w:t>
            </w:r>
            <w:r w:rsidRPr="002546A3">
              <w:rPr>
                <w:lang w:val="uk-UA"/>
              </w:rPr>
              <w:t>)</w:t>
            </w:r>
            <w:r w:rsidR="005B3027" w:rsidRPr="002546A3">
              <w:rPr>
                <w:lang w:val="uk-UA"/>
              </w:rPr>
              <w:t>.</w:t>
            </w:r>
          </w:p>
        </w:tc>
        <w:tc>
          <w:tcPr>
            <w:tcW w:w="2410" w:type="dxa"/>
          </w:tcPr>
          <w:p w14:paraId="7EBD5FA9" w14:textId="618EB8DE" w:rsidR="00EA0CBD" w:rsidRPr="002546A3" w:rsidRDefault="002546A3" w:rsidP="00ED27F2">
            <w:pPr>
              <w:ind w:firstLine="567"/>
              <w:jc w:val="both"/>
              <w:rPr>
                <w:lang w:val="uk-UA"/>
              </w:rPr>
            </w:pPr>
            <w:r w:rsidRPr="002546A3">
              <w:rPr>
                <w:lang w:val="uk-UA"/>
              </w:rPr>
              <w:t>789,5</w:t>
            </w:r>
            <w:r w:rsidR="00ED27F2" w:rsidRPr="002546A3">
              <w:rPr>
                <w:lang w:val="uk-UA"/>
              </w:rPr>
              <w:t xml:space="preserve"> </w:t>
            </w:r>
            <w:r w:rsidR="00EA0CBD" w:rsidRPr="002546A3">
              <w:rPr>
                <w:lang w:val="uk-UA"/>
              </w:rPr>
              <w:t>тис. грн</w:t>
            </w:r>
          </w:p>
        </w:tc>
      </w:tr>
      <w:tr w:rsidR="00EA0CBD" w:rsidRPr="002546A3" w14:paraId="2C70344E" w14:textId="77777777" w:rsidTr="00384AB5">
        <w:tc>
          <w:tcPr>
            <w:tcW w:w="7763" w:type="dxa"/>
          </w:tcPr>
          <w:p w14:paraId="58DE983A" w14:textId="60B748A7" w:rsidR="00EA0CBD" w:rsidRPr="002546A3" w:rsidRDefault="00EA0CBD" w:rsidP="00ED27F2">
            <w:pPr>
              <w:pStyle w:val="a6"/>
              <w:numPr>
                <w:ilvl w:val="0"/>
                <w:numId w:val="1"/>
              </w:numPr>
              <w:ind w:left="0" w:firstLine="567"/>
              <w:jc w:val="both"/>
              <w:rPr>
                <w:lang w:val="uk-UA"/>
              </w:rPr>
            </w:pPr>
            <w:r w:rsidRPr="002546A3">
              <w:rPr>
                <w:lang w:val="uk-UA"/>
              </w:rPr>
              <w:t>оплата зовнішнього о</w:t>
            </w:r>
            <w:r w:rsidR="00873424" w:rsidRPr="002546A3">
              <w:rPr>
                <w:lang w:val="uk-UA"/>
              </w:rPr>
              <w:t>світлення міста (виконавець КП «</w:t>
            </w:r>
            <w:r w:rsidRPr="002546A3">
              <w:rPr>
                <w:lang w:val="uk-UA"/>
              </w:rPr>
              <w:t>Екосервіс</w:t>
            </w:r>
            <w:r w:rsidR="00873424" w:rsidRPr="002546A3">
              <w:rPr>
                <w:lang w:val="uk-UA"/>
              </w:rPr>
              <w:t>»</w:t>
            </w:r>
            <w:r w:rsidRPr="002546A3">
              <w:rPr>
                <w:lang w:val="uk-UA"/>
              </w:rPr>
              <w:t>)</w:t>
            </w:r>
            <w:r w:rsidR="005B3027" w:rsidRPr="002546A3">
              <w:rPr>
                <w:lang w:val="uk-UA"/>
              </w:rPr>
              <w:t>.</w:t>
            </w:r>
          </w:p>
        </w:tc>
        <w:tc>
          <w:tcPr>
            <w:tcW w:w="2410" w:type="dxa"/>
          </w:tcPr>
          <w:p w14:paraId="6E82D69D" w14:textId="1365DDA3" w:rsidR="00EA0CBD" w:rsidRPr="002546A3" w:rsidRDefault="002546A3" w:rsidP="00ED27F2">
            <w:pPr>
              <w:ind w:left="34" w:firstLine="567"/>
              <w:jc w:val="both"/>
              <w:rPr>
                <w:lang w:val="uk-UA"/>
              </w:rPr>
            </w:pPr>
            <w:r w:rsidRPr="002546A3">
              <w:rPr>
                <w:lang w:val="uk-UA"/>
              </w:rPr>
              <w:t>607,6</w:t>
            </w:r>
            <w:r w:rsidR="00ED27F2" w:rsidRPr="002546A3">
              <w:rPr>
                <w:lang w:val="uk-UA"/>
              </w:rPr>
              <w:t xml:space="preserve"> </w:t>
            </w:r>
            <w:r w:rsidR="00EA0CBD" w:rsidRPr="002546A3">
              <w:rPr>
                <w:lang w:val="uk-UA"/>
              </w:rPr>
              <w:t>тис. грн</w:t>
            </w:r>
          </w:p>
        </w:tc>
      </w:tr>
      <w:tr w:rsidR="00EA0CBD" w:rsidRPr="00C14C27" w14:paraId="5CA4D9DB" w14:textId="77777777" w:rsidTr="00384AB5">
        <w:tc>
          <w:tcPr>
            <w:tcW w:w="7763" w:type="dxa"/>
          </w:tcPr>
          <w:p w14:paraId="23C1DE6A" w14:textId="77777777" w:rsidR="00EA0CBD" w:rsidRPr="002546A3" w:rsidRDefault="00EA0CBD" w:rsidP="00ED27F2">
            <w:pPr>
              <w:pStyle w:val="a6"/>
              <w:numPr>
                <w:ilvl w:val="0"/>
                <w:numId w:val="1"/>
              </w:numPr>
              <w:ind w:left="0" w:firstLine="567"/>
              <w:jc w:val="both"/>
              <w:rPr>
                <w:lang w:val="uk-UA"/>
              </w:rPr>
            </w:pPr>
            <w:r w:rsidRPr="002546A3">
              <w:rPr>
                <w:lang w:val="uk-UA"/>
              </w:rPr>
              <w:t>поточне утримання тери</w:t>
            </w:r>
            <w:r w:rsidR="00873424" w:rsidRPr="002546A3">
              <w:rPr>
                <w:lang w:val="uk-UA"/>
              </w:rPr>
              <w:t>торії кладовища (виконавець КП «Ритуальні послуги»</w:t>
            </w:r>
            <w:r w:rsidRPr="002546A3">
              <w:rPr>
                <w:lang w:val="uk-UA"/>
              </w:rPr>
              <w:t>)</w:t>
            </w:r>
            <w:r w:rsidR="005B3027" w:rsidRPr="002546A3">
              <w:rPr>
                <w:lang w:val="uk-UA"/>
              </w:rPr>
              <w:t>.</w:t>
            </w:r>
          </w:p>
          <w:p w14:paraId="67936422" w14:textId="6BD2FFD7" w:rsidR="00056353" w:rsidRPr="002546A3" w:rsidRDefault="00056353" w:rsidP="00ED27F2">
            <w:pPr>
              <w:pStyle w:val="a6"/>
              <w:numPr>
                <w:ilvl w:val="0"/>
                <w:numId w:val="1"/>
              </w:numPr>
              <w:ind w:left="0" w:firstLine="567"/>
              <w:jc w:val="both"/>
              <w:rPr>
                <w:lang w:val="uk-UA"/>
              </w:rPr>
            </w:pPr>
            <w:r w:rsidRPr="002546A3">
              <w:rPr>
                <w:lang w:val="uk-UA"/>
              </w:rPr>
              <w:t>Поточне утримання громадських вбиралень (виконавець КП «Екосервіс»).</w:t>
            </w:r>
          </w:p>
        </w:tc>
        <w:tc>
          <w:tcPr>
            <w:tcW w:w="2410" w:type="dxa"/>
          </w:tcPr>
          <w:p w14:paraId="18ADC222" w14:textId="59E79C03" w:rsidR="00EA0CBD" w:rsidRPr="002546A3" w:rsidRDefault="002546A3" w:rsidP="00ED27F2">
            <w:pPr>
              <w:ind w:left="34" w:firstLine="567"/>
              <w:jc w:val="both"/>
              <w:rPr>
                <w:lang w:val="uk-UA"/>
              </w:rPr>
            </w:pPr>
            <w:r w:rsidRPr="002546A3">
              <w:rPr>
                <w:lang w:val="uk-UA"/>
              </w:rPr>
              <w:t>590,5</w:t>
            </w:r>
            <w:r w:rsidR="00ED27F2" w:rsidRPr="002546A3">
              <w:rPr>
                <w:lang w:val="uk-UA"/>
              </w:rPr>
              <w:t xml:space="preserve"> </w:t>
            </w:r>
            <w:r w:rsidR="00EA0CBD" w:rsidRPr="002546A3">
              <w:rPr>
                <w:lang w:val="uk-UA"/>
              </w:rPr>
              <w:t>тис. грн</w:t>
            </w:r>
          </w:p>
          <w:p w14:paraId="5CFD62E6" w14:textId="77777777" w:rsidR="00056353" w:rsidRPr="002546A3" w:rsidRDefault="00056353" w:rsidP="00ED27F2">
            <w:pPr>
              <w:ind w:left="34" w:firstLine="567"/>
              <w:jc w:val="both"/>
              <w:rPr>
                <w:lang w:val="uk-UA"/>
              </w:rPr>
            </w:pPr>
          </w:p>
          <w:p w14:paraId="1C75575A" w14:textId="596320FF" w:rsidR="00056353" w:rsidRPr="002546A3" w:rsidRDefault="002546A3" w:rsidP="00ED27F2">
            <w:pPr>
              <w:ind w:left="34" w:firstLine="567"/>
              <w:jc w:val="both"/>
              <w:rPr>
                <w:lang w:val="uk-UA"/>
              </w:rPr>
            </w:pPr>
            <w:r w:rsidRPr="002546A3">
              <w:rPr>
                <w:lang w:val="uk-UA"/>
              </w:rPr>
              <w:t>220,1</w:t>
            </w:r>
            <w:r w:rsidR="00056353" w:rsidRPr="002546A3">
              <w:rPr>
                <w:lang w:val="uk-UA"/>
              </w:rPr>
              <w:t xml:space="preserve"> тис. грн</w:t>
            </w:r>
          </w:p>
        </w:tc>
      </w:tr>
    </w:tbl>
    <w:p w14:paraId="1FE160E2" w14:textId="77777777" w:rsidR="00B5010E" w:rsidRPr="00C14C27" w:rsidRDefault="00B5010E" w:rsidP="00ED27F2">
      <w:pPr>
        <w:ind w:firstLine="567"/>
        <w:jc w:val="both"/>
        <w:rPr>
          <w:bCs/>
          <w:highlight w:val="yellow"/>
          <w:lang w:val="uk-UA"/>
        </w:rPr>
      </w:pPr>
    </w:p>
    <w:p w14:paraId="38393B51" w14:textId="260ECB3E" w:rsidR="00FC4369" w:rsidRPr="00DC7172" w:rsidRDefault="00FC4369" w:rsidP="00FC4369">
      <w:pPr>
        <w:ind w:firstLine="567"/>
        <w:jc w:val="both"/>
        <w:rPr>
          <w:bCs/>
          <w:lang w:val="uk-UA"/>
        </w:rPr>
      </w:pPr>
      <w:r w:rsidRPr="00DC7172">
        <w:rPr>
          <w:b/>
          <w:bCs/>
          <w:u w:val="single"/>
          <w:lang w:val="uk-UA"/>
        </w:rPr>
        <w:t>По галузі</w:t>
      </w:r>
      <w:r w:rsidR="001E0A9C" w:rsidRPr="00DC7172">
        <w:rPr>
          <w:b/>
          <w:bCs/>
          <w:u w:val="single"/>
          <w:lang w:val="uk-UA"/>
        </w:rPr>
        <w:t xml:space="preserve"> </w:t>
      </w:r>
      <w:r w:rsidR="00F76426" w:rsidRPr="00DC7172">
        <w:rPr>
          <w:b/>
          <w:bCs/>
          <w:u w:val="single"/>
          <w:lang w:val="uk-UA"/>
        </w:rPr>
        <w:t xml:space="preserve">7000 </w:t>
      </w:r>
      <w:r w:rsidR="001E0A9C" w:rsidRPr="00DC7172">
        <w:rPr>
          <w:b/>
          <w:bCs/>
          <w:u w:val="single"/>
          <w:lang w:val="uk-UA"/>
        </w:rPr>
        <w:t xml:space="preserve">«Економічна діяльність» </w:t>
      </w:r>
      <w:r w:rsidR="001E0A9C" w:rsidRPr="00DC7172">
        <w:rPr>
          <w:bCs/>
          <w:lang w:val="uk-UA"/>
        </w:rPr>
        <w:t xml:space="preserve">передбачено на </w:t>
      </w:r>
      <w:r w:rsidR="00BF70EB" w:rsidRPr="00DC7172">
        <w:rPr>
          <w:bCs/>
          <w:lang w:val="uk-UA"/>
        </w:rPr>
        <w:t>І</w:t>
      </w:r>
      <w:r w:rsidRPr="00DC7172">
        <w:rPr>
          <w:bCs/>
          <w:lang w:val="uk-UA"/>
        </w:rPr>
        <w:t xml:space="preserve"> квартал 2</w:t>
      </w:r>
      <w:r w:rsidR="001816B5">
        <w:rPr>
          <w:bCs/>
          <w:lang w:val="uk-UA"/>
        </w:rPr>
        <w:t>026</w:t>
      </w:r>
      <w:r w:rsidR="001E0A9C" w:rsidRPr="00DC7172">
        <w:rPr>
          <w:bCs/>
          <w:lang w:val="uk-UA"/>
        </w:rPr>
        <w:t xml:space="preserve"> року</w:t>
      </w:r>
      <w:r w:rsidRPr="00DC7172">
        <w:rPr>
          <w:b/>
          <w:bCs/>
          <w:lang w:val="uk-UA"/>
        </w:rPr>
        <w:t xml:space="preserve"> – 1 991,1</w:t>
      </w:r>
      <w:r w:rsidR="001E0A9C" w:rsidRPr="00DC7172">
        <w:rPr>
          <w:b/>
          <w:bCs/>
          <w:lang w:val="uk-UA"/>
        </w:rPr>
        <w:t xml:space="preserve"> тис. грн, </w:t>
      </w:r>
      <w:r w:rsidR="001E0A9C" w:rsidRPr="00DC7172">
        <w:rPr>
          <w:bCs/>
          <w:lang w:val="uk-UA"/>
        </w:rPr>
        <w:t>витрачено</w:t>
      </w:r>
      <w:r w:rsidRPr="00DC7172">
        <w:rPr>
          <w:b/>
          <w:bCs/>
          <w:lang w:val="uk-UA"/>
        </w:rPr>
        <w:t xml:space="preserve"> -  </w:t>
      </w:r>
      <w:r w:rsidR="00DC7172" w:rsidRPr="00DC7172">
        <w:rPr>
          <w:b/>
          <w:bCs/>
          <w:lang w:val="uk-UA"/>
        </w:rPr>
        <w:t>1 600,6</w:t>
      </w:r>
      <w:r w:rsidR="001E0A9C" w:rsidRPr="00DC7172">
        <w:rPr>
          <w:b/>
          <w:bCs/>
          <w:lang w:val="uk-UA"/>
        </w:rPr>
        <w:t xml:space="preserve">  тис. грн, </w:t>
      </w:r>
      <w:r w:rsidR="001E0A9C" w:rsidRPr="00DC7172">
        <w:rPr>
          <w:bCs/>
          <w:lang w:val="uk-UA"/>
        </w:rPr>
        <w:t>з них:</w:t>
      </w:r>
    </w:p>
    <w:p w14:paraId="6C502DE9" w14:textId="40801123" w:rsidR="00FC4369" w:rsidRPr="00DC7172" w:rsidRDefault="00FC4369" w:rsidP="00FC4369">
      <w:pPr>
        <w:ind w:firstLine="567"/>
        <w:jc w:val="both"/>
        <w:rPr>
          <w:bCs/>
          <w:i/>
          <w:lang w:val="uk-UA"/>
        </w:rPr>
      </w:pPr>
      <w:r w:rsidRPr="00DC7172">
        <w:rPr>
          <w:bCs/>
          <w:lang w:val="uk-UA"/>
        </w:rPr>
        <w:lastRenderedPageBreak/>
        <w:t xml:space="preserve">КПКВК 7413 «Інші заходи у сфері автотранспорту» - </w:t>
      </w:r>
      <w:r w:rsidR="00DC7172" w:rsidRPr="00DC7172">
        <w:rPr>
          <w:b/>
          <w:bCs/>
          <w:lang w:val="uk-UA"/>
        </w:rPr>
        <w:t>867,1</w:t>
      </w:r>
      <w:r w:rsidRPr="00DC7172">
        <w:rPr>
          <w:b/>
          <w:bCs/>
          <w:lang w:val="uk-UA"/>
        </w:rPr>
        <w:t xml:space="preserve"> тис. грн</w:t>
      </w:r>
      <w:r w:rsidRPr="00DC7172">
        <w:rPr>
          <w:bCs/>
          <w:lang w:val="uk-UA"/>
        </w:rPr>
        <w:t xml:space="preserve"> </w:t>
      </w:r>
      <w:r w:rsidRPr="00DC7172">
        <w:rPr>
          <w:bCs/>
          <w:i/>
          <w:lang w:val="uk-UA"/>
        </w:rPr>
        <w:t>(</w:t>
      </w:r>
      <w:r w:rsidR="00FD4684" w:rsidRPr="00DC7172">
        <w:rPr>
          <w:bCs/>
          <w:i/>
          <w:lang w:val="uk-UA"/>
        </w:rPr>
        <w:t>'Програма "Соціальний автобус"  на території Южненської міської  територіальної громади на 2024-2026 роки</w:t>
      </w:r>
      <w:r w:rsidRPr="00DC7172">
        <w:rPr>
          <w:bCs/>
          <w:i/>
          <w:lang w:val="uk-UA"/>
        </w:rPr>
        <w:t>)</w:t>
      </w:r>
      <w:r w:rsidR="00FD4684" w:rsidRPr="00DC7172">
        <w:rPr>
          <w:bCs/>
          <w:i/>
          <w:lang w:val="uk-UA"/>
        </w:rPr>
        <w:t>;</w:t>
      </w:r>
    </w:p>
    <w:p w14:paraId="6F2974EF" w14:textId="01F47807" w:rsidR="001E0A9C" w:rsidRPr="00DC7172" w:rsidRDefault="001E0A9C" w:rsidP="00ED27F2">
      <w:pPr>
        <w:ind w:firstLine="567"/>
        <w:jc w:val="both"/>
        <w:rPr>
          <w:b/>
          <w:lang w:val="uk-UA"/>
        </w:rPr>
      </w:pPr>
      <w:r w:rsidRPr="00DC7172">
        <w:rPr>
          <w:u w:val="single"/>
          <w:lang w:val="uk-UA"/>
        </w:rPr>
        <w:t>КПКВК 7461</w:t>
      </w:r>
      <w:r w:rsidRPr="00DC7172">
        <w:rPr>
          <w:lang w:val="uk-UA"/>
        </w:rPr>
        <w:t xml:space="preserve"> </w:t>
      </w:r>
      <w:r w:rsidRPr="00DC7172">
        <w:rPr>
          <w:u w:val="single"/>
          <w:lang w:val="uk-UA"/>
        </w:rPr>
        <w:t>«Утримання та розвиток автомобільних доріг»</w:t>
      </w:r>
      <w:r w:rsidR="00FC4369" w:rsidRPr="00DC7172">
        <w:rPr>
          <w:lang w:val="uk-UA"/>
        </w:rPr>
        <w:t xml:space="preserve"> </w:t>
      </w:r>
      <w:r w:rsidRPr="00DC7172">
        <w:rPr>
          <w:lang w:val="uk-UA"/>
        </w:rPr>
        <w:t xml:space="preserve">витрачено </w:t>
      </w:r>
      <w:r w:rsidRPr="00DC7172">
        <w:rPr>
          <w:b/>
          <w:lang w:val="uk-UA"/>
        </w:rPr>
        <w:t xml:space="preserve">– </w:t>
      </w:r>
      <w:r w:rsidR="00DC7172" w:rsidRPr="00DC7172">
        <w:rPr>
          <w:b/>
          <w:lang w:val="uk-UA"/>
        </w:rPr>
        <w:t>643,5</w:t>
      </w:r>
      <w:r w:rsidRPr="00DC7172">
        <w:rPr>
          <w:b/>
          <w:lang w:val="uk-UA"/>
        </w:rPr>
        <w:t xml:space="preserve"> тис. грн</w:t>
      </w:r>
      <w:r w:rsidRPr="00DC7172">
        <w:rPr>
          <w:lang w:val="uk-UA"/>
        </w:rPr>
        <w:t xml:space="preserve"> </w:t>
      </w:r>
      <w:r w:rsidR="00FC4369" w:rsidRPr="00DC7172">
        <w:rPr>
          <w:i/>
          <w:lang w:val="uk-UA"/>
        </w:rPr>
        <w:t>(Програма реформування і розвитку житлово-комунального господарства Южненської міської територіальної громади на 2025-2027 роки, КП «Спецтранс»);</w:t>
      </w:r>
    </w:p>
    <w:p w14:paraId="4598180B" w14:textId="499CCD16" w:rsidR="00247B43" w:rsidRDefault="00FC4369" w:rsidP="00FC4369">
      <w:pPr>
        <w:ind w:firstLine="567"/>
        <w:jc w:val="both"/>
        <w:rPr>
          <w:lang w:val="uk-UA"/>
        </w:rPr>
      </w:pPr>
      <w:r w:rsidRPr="00DC7172">
        <w:rPr>
          <w:u w:val="single"/>
          <w:lang w:val="uk-UA"/>
        </w:rPr>
        <w:t xml:space="preserve">КПКВК 7693 «Інші заходи пов’язані з економічною діяльністю» </w:t>
      </w:r>
      <w:r w:rsidRPr="00DC7172">
        <w:rPr>
          <w:lang w:val="uk-UA"/>
        </w:rPr>
        <w:t xml:space="preserve">- </w:t>
      </w:r>
      <w:r w:rsidR="00DC7172" w:rsidRPr="00DC7172">
        <w:rPr>
          <w:b/>
          <w:lang w:val="uk-UA"/>
        </w:rPr>
        <w:t>50,0</w:t>
      </w:r>
      <w:r w:rsidRPr="00DC7172">
        <w:rPr>
          <w:b/>
          <w:lang w:val="uk-UA"/>
        </w:rPr>
        <w:t xml:space="preserve"> тис. грн</w:t>
      </w:r>
      <w:r w:rsidRPr="00DC7172">
        <w:rPr>
          <w:lang w:val="uk-UA"/>
        </w:rPr>
        <w:t xml:space="preserve"> </w:t>
      </w:r>
      <w:r w:rsidR="00DC7172">
        <w:rPr>
          <w:lang w:val="uk-UA"/>
        </w:rPr>
        <w:t xml:space="preserve">                    </w:t>
      </w:r>
      <w:r w:rsidRPr="00DC7172">
        <w:rPr>
          <w:lang w:val="uk-UA"/>
        </w:rPr>
        <w:t>(компенсація за оплату комунальних послуг за розміщення внутрішньо переміщених осіб)</w:t>
      </w:r>
      <w:r w:rsidR="00B5010E" w:rsidRPr="00DC7172">
        <w:rPr>
          <w:lang w:val="uk-UA"/>
        </w:rPr>
        <w:t>.</w:t>
      </w:r>
    </w:p>
    <w:p w14:paraId="79856664" w14:textId="2D159212" w:rsidR="00F76426" w:rsidRPr="001816B5" w:rsidRDefault="007319F0" w:rsidP="007319F0">
      <w:pPr>
        <w:ind w:firstLine="567"/>
        <w:jc w:val="both"/>
        <w:rPr>
          <w:b/>
          <w:lang w:val="uk-UA"/>
        </w:rPr>
      </w:pPr>
      <w:r>
        <w:rPr>
          <w:lang w:val="uk-UA"/>
        </w:rPr>
        <w:t xml:space="preserve">КПКВК 7680 «Членські внески до асоціацій органів місцевого самоврядування» - </w:t>
      </w:r>
      <w:r w:rsidRPr="007319F0">
        <w:rPr>
          <w:b/>
          <w:lang w:val="uk-UA"/>
        </w:rPr>
        <w:t xml:space="preserve">40,0 тис. </w:t>
      </w:r>
      <w:r w:rsidRPr="001816B5">
        <w:rPr>
          <w:b/>
          <w:lang w:val="uk-UA"/>
        </w:rPr>
        <w:t>грн.</w:t>
      </w:r>
    </w:p>
    <w:p w14:paraId="3E9DA63B" w14:textId="64E1AF82" w:rsidR="00455BB3" w:rsidRPr="001816B5" w:rsidRDefault="00AC374D" w:rsidP="00AF1DA2">
      <w:pPr>
        <w:ind w:firstLine="567"/>
        <w:jc w:val="both"/>
        <w:rPr>
          <w:bCs/>
          <w:lang w:val="uk-UA"/>
        </w:rPr>
      </w:pPr>
      <w:r w:rsidRPr="001816B5">
        <w:rPr>
          <w:b/>
          <w:u w:val="single"/>
          <w:lang w:val="uk-UA"/>
        </w:rPr>
        <w:t xml:space="preserve">По галузі </w:t>
      </w:r>
      <w:r w:rsidR="00247B43" w:rsidRPr="001816B5">
        <w:rPr>
          <w:b/>
          <w:u w:val="single"/>
          <w:lang w:val="uk-UA"/>
        </w:rPr>
        <w:t>8000 « Інша діяльність»</w:t>
      </w:r>
      <w:r w:rsidR="00AF1DA2" w:rsidRPr="001816B5">
        <w:rPr>
          <w:b/>
          <w:u w:val="single"/>
          <w:lang w:val="uk-UA"/>
        </w:rPr>
        <w:t xml:space="preserve"> </w:t>
      </w:r>
      <w:r w:rsidR="00247B43" w:rsidRPr="001816B5">
        <w:rPr>
          <w:b/>
          <w:u w:val="single"/>
          <w:lang w:val="uk-UA"/>
        </w:rPr>
        <w:t xml:space="preserve"> </w:t>
      </w:r>
      <w:r w:rsidR="001816B5" w:rsidRPr="001816B5">
        <w:rPr>
          <w:bCs/>
          <w:lang w:val="uk-UA"/>
        </w:rPr>
        <w:t>передбачено на І квартал 2026</w:t>
      </w:r>
      <w:r w:rsidR="00455BB3" w:rsidRPr="001816B5">
        <w:rPr>
          <w:bCs/>
          <w:lang w:val="uk-UA"/>
        </w:rPr>
        <w:t xml:space="preserve"> року</w:t>
      </w:r>
      <w:r w:rsidRPr="001816B5">
        <w:rPr>
          <w:b/>
          <w:bCs/>
          <w:lang w:val="uk-UA"/>
        </w:rPr>
        <w:t xml:space="preserve"> – </w:t>
      </w:r>
      <w:r w:rsidR="001816B5" w:rsidRPr="001816B5">
        <w:rPr>
          <w:b/>
          <w:bCs/>
          <w:lang w:val="uk-UA"/>
        </w:rPr>
        <w:t>4 915,2</w:t>
      </w:r>
      <w:r w:rsidR="00455BB3" w:rsidRPr="001816B5">
        <w:rPr>
          <w:b/>
          <w:bCs/>
          <w:lang w:val="uk-UA"/>
        </w:rPr>
        <w:t xml:space="preserve"> тис. грн, </w:t>
      </w:r>
      <w:r w:rsidR="00455BB3" w:rsidRPr="001816B5">
        <w:rPr>
          <w:bCs/>
          <w:lang w:val="uk-UA"/>
        </w:rPr>
        <w:t>витрачено</w:t>
      </w:r>
      <w:r w:rsidR="00455BB3" w:rsidRPr="001816B5">
        <w:rPr>
          <w:b/>
          <w:bCs/>
          <w:lang w:val="uk-UA"/>
        </w:rPr>
        <w:t xml:space="preserve"> -  </w:t>
      </w:r>
      <w:r w:rsidR="001816B5" w:rsidRPr="001816B5">
        <w:rPr>
          <w:b/>
          <w:lang w:val="uk-UA"/>
        </w:rPr>
        <w:t>4 243,1</w:t>
      </w:r>
      <w:r w:rsidR="00455BB3" w:rsidRPr="001816B5">
        <w:rPr>
          <w:b/>
          <w:lang w:val="uk-UA"/>
        </w:rPr>
        <w:t xml:space="preserve">  </w:t>
      </w:r>
      <w:r w:rsidR="00455BB3" w:rsidRPr="001816B5">
        <w:rPr>
          <w:b/>
          <w:bCs/>
          <w:lang w:val="uk-UA"/>
        </w:rPr>
        <w:t xml:space="preserve">тис. грн, </w:t>
      </w:r>
      <w:r w:rsidR="00455BB3" w:rsidRPr="001816B5">
        <w:rPr>
          <w:bCs/>
          <w:lang w:val="uk-UA"/>
        </w:rPr>
        <w:t>з них:</w:t>
      </w:r>
    </w:p>
    <w:p w14:paraId="5799915B" w14:textId="2BA5AE3D" w:rsidR="00AC374D" w:rsidRPr="001816B5" w:rsidRDefault="00AC374D" w:rsidP="00AF1DA2">
      <w:pPr>
        <w:ind w:firstLine="567"/>
        <w:jc w:val="both"/>
        <w:rPr>
          <w:bCs/>
          <w:i/>
          <w:lang w:val="uk-UA"/>
        </w:rPr>
      </w:pPr>
      <w:r w:rsidRPr="001816B5">
        <w:rPr>
          <w:bCs/>
          <w:u w:val="single"/>
          <w:lang w:val="uk-UA"/>
        </w:rPr>
        <w:t>КПКВК 8110</w:t>
      </w:r>
      <w:r w:rsidRPr="001816B5">
        <w:rPr>
          <w:bCs/>
          <w:lang w:val="uk-UA"/>
        </w:rPr>
        <w:t xml:space="preserve"> </w:t>
      </w:r>
      <w:r w:rsidRPr="001816B5">
        <w:rPr>
          <w:bCs/>
          <w:u w:val="single"/>
          <w:lang w:val="uk-UA"/>
        </w:rPr>
        <w:t>«Заходи із запобігання та ліквідації надзвичайних ситуацій»</w:t>
      </w:r>
      <w:r w:rsidRPr="001816B5">
        <w:rPr>
          <w:bCs/>
          <w:lang w:val="uk-UA"/>
        </w:rPr>
        <w:t xml:space="preserve"> - </w:t>
      </w:r>
      <w:r w:rsidR="001816B5" w:rsidRPr="001816B5">
        <w:rPr>
          <w:b/>
          <w:bCs/>
          <w:lang w:val="uk-UA"/>
        </w:rPr>
        <w:t>638,1</w:t>
      </w:r>
      <w:r w:rsidRPr="001816B5">
        <w:rPr>
          <w:b/>
          <w:bCs/>
          <w:lang w:val="uk-UA"/>
        </w:rPr>
        <w:t xml:space="preserve"> тис. грн; </w:t>
      </w:r>
      <w:r w:rsidRPr="001816B5">
        <w:rPr>
          <w:bCs/>
          <w:i/>
          <w:lang w:val="uk-UA"/>
        </w:rPr>
        <w:t>( поповнення матеріально технічного резерву, а саме: придбання будівельних матеріалів для ліквідації наслідків після ворожої атаки);</w:t>
      </w:r>
    </w:p>
    <w:p w14:paraId="69AD9E19" w14:textId="7D4D4452" w:rsidR="006821C7" w:rsidRPr="001816B5" w:rsidRDefault="000B50CF" w:rsidP="00AF1DA2">
      <w:pPr>
        <w:ind w:firstLine="567"/>
        <w:jc w:val="both"/>
        <w:rPr>
          <w:i/>
          <w:lang w:val="uk-UA"/>
        </w:rPr>
      </w:pPr>
      <w:r w:rsidRPr="001816B5">
        <w:rPr>
          <w:u w:val="single"/>
          <w:lang w:val="uk-UA"/>
        </w:rPr>
        <w:t>КПКВК 8230</w:t>
      </w:r>
      <w:r w:rsidR="007A52FC" w:rsidRPr="001816B5">
        <w:rPr>
          <w:u w:val="single"/>
          <w:lang w:val="uk-UA"/>
        </w:rPr>
        <w:t xml:space="preserve"> «</w:t>
      </w:r>
      <w:r w:rsidRPr="001816B5">
        <w:rPr>
          <w:u w:val="single"/>
          <w:lang w:val="uk-UA"/>
        </w:rPr>
        <w:t>Інші заходи громадського порядку та безпеки</w:t>
      </w:r>
      <w:r w:rsidR="007A52FC" w:rsidRPr="001816B5">
        <w:rPr>
          <w:u w:val="single"/>
          <w:lang w:val="uk-UA"/>
        </w:rPr>
        <w:t>»</w:t>
      </w:r>
      <w:r w:rsidR="007A52FC" w:rsidRPr="001816B5">
        <w:rPr>
          <w:lang w:val="uk-UA"/>
        </w:rPr>
        <w:t xml:space="preserve"> - </w:t>
      </w:r>
      <w:r w:rsidR="001816B5" w:rsidRPr="001816B5">
        <w:rPr>
          <w:b/>
          <w:lang w:val="uk-UA"/>
        </w:rPr>
        <w:t>2 544,6</w:t>
      </w:r>
      <w:r w:rsidR="007A52FC" w:rsidRPr="001816B5">
        <w:rPr>
          <w:b/>
          <w:lang w:val="uk-UA"/>
        </w:rPr>
        <w:t xml:space="preserve"> тис. грн</w:t>
      </w:r>
      <w:r w:rsidR="007A52FC" w:rsidRPr="001816B5">
        <w:rPr>
          <w:lang w:val="uk-UA"/>
        </w:rPr>
        <w:t xml:space="preserve">: </w:t>
      </w:r>
      <w:r w:rsidRPr="001816B5">
        <w:rPr>
          <w:lang w:val="uk-UA"/>
        </w:rPr>
        <w:t xml:space="preserve">Програма забезпечення діяльності </w:t>
      </w:r>
      <w:r w:rsidR="00AC374D" w:rsidRPr="001816B5">
        <w:rPr>
          <w:lang w:val="uk-UA"/>
        </w:rPr>
        <w:t>Південнівського</w:t>
      </w:r>
      <w:r w:rsidRPr="001816B5">
        <w:rPr>
          <w:lang w:val="uk-UA"/>
        </w:rPr>
        <w:t xml:space="preserve"> комунального підприємс</w:t>
      </w:r>
      <w:r w:rsidR="00AC374D" w:rsidRPr="001816B5">
        <w:rPr>
          <w:lang w:val="uk-UA"/>
        </w:rPr>
        <w:t>тва «Муніципальна варта» на 2025-2027</w:t>
      </w:r>
      <w:r w:rsidRPr="001816B5">
        <w:rPr>
          <w:lang w:val="uk-UA"/>
        </w:rPr>
        <w:t xml:space="preserve"> роки</w:t>
      </w:r>
      <w:r w:rsidR="007A52FC" w:rsidRPr="001816B5">
        <w:rPr>
          <w:i/>
          <w:lang w:val="uk-UA"/>
        </w:rPr>
        <w:t>;</w:t>
      </w:r>
    </w:p>
    <w:p w14:paraId="44970AC3" w14:textId="14321411" w:rsidR="00E95370" w:rsidRPr="001816B5" w:rsidRDefault="00E95370" w:rsidP="00AF1DA2">
      <w:pPr>
        <w:ind w:firstLine="567"/>
        <w:jc w:val="both"/>
        <w:rPr>
          <w:lang w:val="uk-UA"/>
        </w:rPr>
      </w:pPr>
      <w:r w:rsidRPr="001816B5">
        <w:rPr>
          <w:u w:val="single"/>
          <w:lang w:val="uk-UA"/>
        </w:rPr>
        <w:t>КПКВК 8410</w:t>
      </w:r>
      <w:r w:rsidR="009E4339" w:rsidRPr="001816B5">
        <w:rPr>
          <w:u w:val="single"/>
          <w:lang w:val="uk-UA"/>
        </w:rPr>
        <w:t xml:space="preserve"> «Фінансова підтримка засобів масової інформації» </w:t>
      </w:r>
      <w:r w:rsidR="009E4339" w:rsidRPr="001816B5">
        <w:rPr>
          <w:lang w:val="uk-UA"/>
        </w:rPr>
        <w:t>за рахунок коштів місцевого бюджету</w:t>
      </w:r>
      <w:r w:rsidRPr="001816B5">
        <w:rPr>
          <w:lang w:val="uk-UA"/>
        </w:rPr>
        <w:t xml:space="preserve"> передбачено на І квартал 20</w:t>
      </w:r>
      <w:r w:rsidR="001816B5" w:rsidRPr="001816B5">
        <w:rPr>
          <w:lang w:val="uk-UA"/>
        </w:rPr>
        <w:t>26</w:t>
      </w:r>
      <w:r w:rsidR="009E4339" w:rsidRPr="001816B5">
        <w:rPr>
          <w:lang w:val="uk-UA"/>
        </w:rPr>
        <w:t xml:space="preserve"> року – </w:t>
      </w:r>
      <w:r w:rsidR="001816B5" w:rsidRPr="001816B5">
        <w:rPr>
          <w:lang w:val="uk-UA"/>
        </w:rPr>
        <w:t>1 088,5</w:t>
      </w:r>
      <w:r w:rsidR="004C072B" w:rsidRPr="001816B5">
        <w:rPr>
          <w:lang w:val="uk-UA"/>
        </w:rPr>
        <w:t xml:space="preserve"> тис</w:t>
      </w:r>
      <w:r w:rsidR="009E4339" w:rsidRPr="001816B5">
        <w:rPr>
          <w:lang w:val="uk-UA"/>
        </w:rPr>
        <w:t>.</w:t>
      </w:r>
      <w:r w:rsidR="004C072B" w:rsidRPr="001816B5">
        <w:rPr>
          <w:lang w:val="uk-UA"/>
        </w:rPr>
        <w:t xml:space="preserve"> грн</w:t>
      </w:r>
      <w:r w:rsidR="009E4339" w:rsidRPr="001816B5">
        <w:rPr>
          <w:lang w:val="uk-UA"/>
        </w:rPr>
        <w:t xml:space="preserve">, виконання становить </w:t>
      </w:r>
      <w:r w:rsidR="001816B5" w:rsidRPr="001816B5">
        <w:rPr>
          <w:b/>
          <w:lang w:val="uk-UA"/>
        </w:rPr>
        <w:t>1 060,4</w:t>
      </w:r>
      <w:r w:rsidR="004C072B" w:rsidRPr="001816B5">
        <w:rPr>
          <w:b/>
          <w:lang w:val="uk-UA"/>
        </w:rPr>
        <w:t xml:space="preserve"> тис</w:t>
      </w:r>
      <w:r w:rsidR="009E4339" w:rsidRPr="001816B5">
        <w:rPr>
          <w:b/>
          <w:lang w:val="uk-UA"/>
        </w:rPr>
        <w:t>.</w:t>
      </w:r>
      <w:r w:rsidRPr="001816B5">
        <w:rPr>
          <w:b/>
          <w:lang w:val="uk-UA"/>
        </w:rPr>
        <w:t xml:space="preserve"> грн</w:t>
      </w:r>
      <w:r w:rsidRPr="001816B5">
        <w:rPr>
          <w:lang w:val="uk-UA"/>
        </w:rPr>
        <w:t xml:space="preserve"> в т. ч.:</w:t>
      </w:r>
    </w:p>
    <w:p w14:paraId="2DC2AD15" w14:textId="759372D7" w:rsidR="00AC374D" w:rsidRPr="001816B5" w:rsidRDefault="009E4339" w:rsidP="003369D4">
      <w:pPr>
        <w:ind w:firstLine="567"/>
        <w:jc w:val="both"/>
        <w:rPr>
          <w:lang w:val="uk-UA"/>
        </w:rPr>
      </w:pPr>
      <w:r w:rsidRPr="001816B5">
        <w:rPr>
          <w:lang w:val="uk-UA"/>
        </w:rPr>
        <w:t>Міська програма підтримки аудіовізуальних засобів масової інформації (</w:t>
      </w:r>
      <w:r w:rsidR="00A66905">
        <w:rPr>
          <w:bCs/>
          <w:lang w:val="uk-UA"/>
        </w:rPr>
        <w:t>КНП «Телебачення громади»</w:t>
      </w:r>
      <w:r w:rsidRPr="001816B5">
        <w:rPr>
          <w:lang w:val="uk-UA"/>
        </w:rPr>
        <w:t xml:space="preserve">), засновником яких </w:t>
      </w:r>
      <w:r w:rsidR="000D6BCC" w:rsidRPr="001816B5">
        <w:rPr>
          <w:lang w:val="uk-UA"/>
        </w:rPr>
        <w:t>є</w:t>
      </w:r>
      <w:r w:rsidR="003369D4" w:rsidRPr="001816B5">
        <w:rPr>
          <w:lang w:val="uk-UA"/>
        </w:rPr>
        <w:t xml:space="preserve"> Південнівська</w:t>
      </w:r>
      <w:r w:rsidR="000D6BCC" w:rsidRPr="001816B5">
        <w:rPr>
          <w:lang w:val="uk-UA"/>
        </w:rPr>
        <w:t xml:space="preserve"> міська рада, на 2024-2026</w:t>
      </w:r>
      <w:r w:rsidRPr="001816B5">
        <w:rPr>
          <w:lang w:val="uk-UA"/>
        </w:rPr>
        <w:t xml:space="preserve"> роки </w:t>
      </w:r>
      <w:r w:rsidR="00AF072D" w:rsidRPr="001816B5">
        <w:rPr>
          <w:lang w:val="uk-UA"/>
        </w:rPr>
        <w:t>–</w:t>
      </w:r>
      <w:r w:rsidRPr="001816B5">
        <w:rPr>
          <w:lang w:val="uk-UA"/>
        </w:rPr>
        <w:t xml:space="preserve"> </w:t>
      </w:r>
      <w:r w:rsidR="001816B5" w:rsidRPr="001816B5">
        <w:rPr>
          <w:lang w:val="uk-UA"/>
        </w:rPr>
        <w:t>1 060,4</w:t>
      </w:r>
      <w:r w:rsidR="00A56ABA" w:rsidRPr="001816B5">
        <w:rPr>
          <w:lang w:val="uk-UA"/>
        </w:rPr>
        <w:t xml:space="preserve"> </w:t>
      </w:r>
      <w:r w:rsidR="004C072B" w:rsidRPr="001816B5">
        <w:rPr>
          <w:lang w:val="uk-UA"/>
        </w:rPr>
        <w:t>тис</w:t>
      </w:r>
      <w:r w:rsidR="003369D4" w:rsidRPr="001816B5">
        <w:rPr>
          <w:lang w:val="uk-UA"/>
        </w:rPr>
        <w:t>. гривень</w:t>
      </w:r>
      <w:r w:rsidR="00B5010E" w:rsidRPr="001816B5">
        <w:rPr>
          <w:lang w:val="uk-UA"/>
        </w:rPr>
        <w:t>.</w:t>
      </w:r>
    </w:p>
    <w:p w14:paraId="2577A1C2" w14:textId="77777777" w:rsidR="00F76426" w:rsidRPr="00C14C27" w:rsidRDefault="00F76426" w:rsidP="003369D4">
      <w:pPr>
        <w:ind w:firstLine="567"/>
        <w:jc w:val="both"/>
        <w:rPr>
          <w:b/>
          <w:bCs/>
          <w:highlight w:val="yellow"/>
          <w:u w:val="single"/>
          <w:lang w:val="uk-UA"/>
        </w:rPr>
      </w:pPr>
    </w:p>
    <w:p w14:paraId="4FF1D47E" w14:textId="77777777" w:rsidR="00971F06" w:rsidRPr="00C14C27" w:rsidRDefault="00971F06" w:rsidP="003369D4">
      <w:pPr>
        <w:ind w:firstLine="567"/>
        <w:jc w:val="both"/>
        <w:rPr>
          <w:b/>
          <w:bCs/>
          <w:highlight w:val="yellow"/>
          <w:u w:val="single"/>
          <w:lang w:val="uk-UA"/>
        </w:rPr>
      </w:pPr>
    </w:p>
    <w:p w14:paraId="0E26FA9A" w14:textId="6DB6F7FD" w:rsidR="00247B43" w:rsidRPr="00C42468" w:rsidRDefault="003369D4" w:rsidP="003369D4">
      <w:pPr>
        <w:ind w:firstLine="567"/>
        <w:jc w:val="both"/>
        <w:rPr>
          <w:b/>
          <w:i/>
          <w:u w:val="single"/>
          <w:lang w:val="uk-UA"/>
        </w:rPr>
      </w:pPr>
      <w:r w:rsidRPr="00C42468">
        <w:rPr>
          <w:b/>
          <w:bCs/>
          <w:u w:val="single"/>
          <w:lang w:val="uk-UA"/>
        </w:rPr>
        <w:t xml:space="preserve">Галузь </w:t>
      </w:r>
      <w:r w:rsidR="00247B43" w:rsidRPr="00C42468">
        <w:rPr>
          <w:b/>
          <w:bCs/>
          <w:u w:val="single"/>
          <w:lang w:val="uk-UA"/>
        </w:rPr>
        <w:t xml:space="preserve"> 9000 «Міжбюджетні трансферти» </w:t>
      </w:r>
    </w:p>
    <w:p w14:paraId="73A1AACC" w14:textId="235C23F1" w:rsidR="00C56C5D" w:rsidRPr="00A23D57" w:rsidRDefault="003369D4" w:rsidP="00A23D57">
      <w:pPr>
        <w:ind w:firstLine="567"/>
        <w:jc w:val="both"/>
        <w:rPr>
          <w:b/>
          <w:u w:val="single"/>
          <w:lang w:val="uk-UA"/>
        </w:rPr>
      </w:pPr>
      <w:r w:rsidRPr="00C42468">
        <w:rPr>
          <w:u w:val="single"/>
          <w:lang w:val="uk-UA"/>
        </w:rPr>
        <w:t>КПКВК 9110 " Реверсна дотація "</w:t>
      </w:r>
      <w:r w:rsidRPr="00C42468">
        <w:rPr>
          <w:b/>
          <w:u w:val="single"/>
          <w:lang w:val="uk-UA"/>
        </w:rPr>
        <w:t xml:space="preserve"> </w:t>
      </w:r>
      <w:r w:rsidRPr="00C42468">
        <w:rPr>
          <w:lang w:val="uk-UA"/>
        </w:rPr>
        <w:t>обсяг Рев</w:t>
      </w:r>
      <w:r w:rsidR="00C42468" w:rsidRPr="00C42468">
        <w:rPr>
          <w:lang w:val="uk-UA"/>
        </w:rPr>
        <w:t>ерсної дотації на І квартал 2026</w:t>
      </w:r>
      <w:r w:rsidRPr="00C42468">
        <w:rPr>
          <w:lang w:val="uk-UA"/>
        </w:rPr>
        <w:t xml:space="preserve"> року затверджений у сумі </w:t>
      </w:r>
      <w:r w:rsidR="00C42468" w:rsidRPr="00C42468">
        <w:rPr>
          <w:b/>
          <w:lang w:val="uk-UA"/>
        </w:rPr>
        <w:t>13 208,1</w:t>
      </w:r>
      <w:r w:rsidRPr="00C42468">
        <w:rPr>
          <w:b/>
          <w:lang w:val="uk-UA"/>
        </w:rPr>
        <w:t xml:space="preserve"> тис. грн</w:t>
      </w:r>
      <w:r w:rsidR="00C42468" w:rsidRPr="00C42468">
        <w:rPr>
          <w:lang w:val="uk-UA"/>
        </w:rPr>
        <w:t>. Станом на 01.04.2026</w:t>
      </w:r>
      <w:r w:rsidRPr="00C42468">
        <w:rPr>
          <w:lang w:val="uk-UA"/>
        </w:rPr>
        <w:t xml:space="preserve"> року кошти передані до Державного бюджету у сумі – </w:t>
      </w:r>
      <w:r w:rsidR="00C42468" w:rsidRPr="00C42468">
        <w:rPr>
          <w:b/>
          <w:lang w:val="uk-UA"/>
        </w:rPr>
        <w:t>13 208,1</w:t>
      </w:r>
      <w:r w:rsidRPr="00C42468">
        <w:rPr>
          <w:b/>
          <w:lang w:val="uk-UA"/>
        </w:rPr>
        <w:t xml:space="preserve"> тис. грн</w:t>
      </w:r>
      <w:r w:rsidRPr="00C42468">
        <w:rPr>
          <w:lang w:val="uk-UA"/>
        </w:rPr>
        <w:t xml:space="preserve">, 100 % від плану на звітний період. </w:t>
      </w:r>
    </w:p>
    <w:p w14:paraId="6029ACA3" w14:textId="77777777" w:rsidR="00A543BA" w:rsidRDefault="00A543BA" w:rsidP="00A23D57">
      <w:pPr>
        <w:ind w:firstLine="360"/>
        <w:jc w:val="center"/>
        <w:rPr>
          <w:b/>
          <w:u w:val="single"/>
          <w:lang w:val="uk-UA"/>
        </w:rPr>
      </w:pPr>
    </w:p>
    <w:p w14:paraId="5DA4A535" w14:textId="03327922" w:rsidR="00D33831" w:rsidRPr="00090279" w:rsidRDefault="00FE3434" w:rsidP="00A23D57">
      <w:pPr>
        <w:ind w:firstLine="360"/>
        <w:jc w:val="center"/>
        <w:rPr>
          <w:b/>
          <w:u w:val="single"/>
          <w:lang w:val="uk-UA"/>
        </w:rPr>
      </w:pPr>
      <w:r w:rsidRPr="00090279">
        <w:rPr>
          <w:b/>
          <w:u w:val="single"/>
          <w:lang w:val="uk-UA"/>
        </w:rPr>
        <w:t>Спеціальний фонд</w:t>
      </w:r>
    </w:p>
    <w:p w14:paraId="1062C563" w14:textId="250D17DF" w:rsidR="00D33831" w:rsidRPr="003A7202" w:rsidRDefault="00D33831" w:rsidP="000B19E7">
      <w:pPr>
        <w:ind w:firstLine="567"/>
        <w:jc w:val="both"/>
        <w:rPr>
          <w:b/>
          <w:bCs/>
          <w:lang w:val="uk-UA"/>
        </w:rPr>
      </w:pPr>
      <w:r w:rsidRPr="003A7202">
        <w:rPr>
          <w:b/>
          <w:bCs/>
          <w:lang w:val="uk-UA"/>
        </w:rPr>
        <w:t>Видатки спеціального фонду при плані на І к</w:t>
      </w:r>
      <w:r w:rsidR="0099406A" w:rsidRPr="003A7202">
        <w:rPr>
          <w:b/>
          <w:bCs/>
          <w:lang w:val="uk-UA"/>
        </w:rPr>
        <w:t>вартал 202</w:t>
      </w:r>
      <w:r w:rsidR="00005F7F" w:rsidRPr="003A7202">
        <w:rPr>
          <w:b/>
          <w:bCs/>
          <w:lang w:val="uk-UA"/>
        </w:rPr>
        <w:t>6</w:t>
      </w:r>
      <w:r w:rsidR="0099406A" w:rsidRPr="003A7202">
        <w:rPr>
          <w:b/>
          <w:bCs/>
          <w:lang w:val="uk-UA"/>
        </w:rPr>
        <w:t xml:space="preserve"> року – </w:t>
      </w:r>
      <w:r w:rsidR="00005F7F" w:rsidRPr="003A7202">
        <w:rPr>
          <w:b/>
          <w:bCs/>
          <w:lang w:val="uk-UA"/>
        </w:rPr>
        <w:t>11 338,3</w:t>
      </w:r>
      <w:r w:rsidR="00B1335B" w:rsidRPr="003A7202">
        <w:rPr>
          <w:b/>
          <w:bCs/>
          <w:lang w:val="uk-UA"/>
        </w:rPr>
        <w:t xml:space="preserve"> тис</w:t>
      </w:r>
      <w:r w:rsidR="00FB319A" w:rsidRPr="003A7202">
        <w:rPr>
          <w:b/>
          <w:bCs/>
          <w:lang w:val="uk-UA"/>
        </w:rPr>
        <w:t>.</w:t>
      </w:r>
      <w:r w:rsidR="00B1335B" w:rsidRPr="003A7202">
        <w:rPr>
          <w:b/>
          <w:bCs/>
          <w:lang w:val="uk-UA"/>
        </w:rPr>
        <w:t xml:space="preserve"> грн</w:t>
      </w:r>
      <w:r w:rsidRPr="003A7202">
        <w:rPr>
          <w:b/>
          <w:bCs/>
          <w:lang w:val="uk-UA"/>
        </w:rPr>
        <w:t xml:space="preserve">, </w:t>
      </w:r>
      <w:r w:rsidR="00A32E3C" w:rsidRPr="003A7202">
        <w:rPr>
          <w:lang w:val="uk-UA"/>
        </w:rPr>
        <w:t xml:space="preserve">проведені за І квартал </w:t>
      </w:r>
      <w:r w:rsidR="00266540" w:rsidRPr="003A7202">
        <w:rPr>
          <w:lang w:val="uk-UA"/>
        </w:rPr>
        <w:t>202</w:t>
      </w:r>
      <w:r w:rsidR="00005F7F" w:rsidRPr="003A7202">
        <w:rPr>
          <w:lang w:val="uk-UA"/>
        </w:rPr>
        <w:t>6</w:t>
      </w:r>
      <w:r w:rsidRPr="003A7202">
        <w:rPr>
          <w:lang w:val="uk-UA"/>
        </w:rPr>
        <w:t xml:space="preserve"> року</w:t>
      </w:r>
      <w:r w:rsidR="00FB319A" w:rsidRPr="003A7202">
        <w:rPr>
          <w:lang w:val="uk-UA"/>
        </w:rPr>
        <w:t xml:space="preserve"> на загальну суму </w:t>
      </w:r>
      <w:r w:rsidR="00005F7F" w:rsidRPr="003A7202">
        <w:rPr>
          <w:b/>
          <w:lang w:val="uk-UA"/>
        </w:rPr>
        <w:t>3 335,5</w:t>
      </w:r>
      <w:r w:rsidR="00FB319A" w:rsidRPr="003A7202">
        <w:rPr>
          <w:b/>
          <w:lang w:val="uk-UA"/>
        </w:rPr>
        <w:t xml:space="preserve"> </w:t>
      </w:r>
      <w:r w:rsidR="00B1335B" w:rsidRPr="003A7202">
        <w:rPr>
          <w:b/>
          <w:bCs/>
          <w:lang w:val="uk-UA"/>
        </w:rPr>
        <w:t>тис</w:t>
      </w:r>
      <w:r w:rsidR="00FB319A" w:rsidRPr="003A7202">
        <w:rPr>
          <w:b/>
          <w:bCs/>
          <w:lang w:val="uk-UA"/>
        </w:rPr>
        <w:t>.</w:t>
      </w:r>
      <w:r w:rsidR="00B1335B" w:rsidRPr="003A7202">
        <w:rPr>
          <w:b/>
          <w:bCs/>
          <w:lang w:val="uk-UA"/>
        </w:rPr>
        <w:t xml:space="preserve"> грн</w:t>
      </w:r>
      <w:r w:rsidRPr="003A7202">
        <w:rPr>
          <w:b/>
          <w:bCs/>
          <w:lang w:val="uk-UA"/>
        </w:rPr>
        <w:t xml:space="preserve"> за напрямами :</w:t>
      </w:r>
    </w:p>
    <w:p w14:paraId="383B265B" w14:textId="35CA0210" w:rsidR="00D33831" w:rsidRPr="003A7202" w:rsidRDefault="00D33831" w:rsidP="00FB319A">
      <w:pPr>
        <w:numPr>
          <w:ilvl w:val="0"/>
          <w:numId w:val="3"/>
        </w:numPr>
        <w:tabs>
          <w:tab w:val="clear" w:pos="720"/>
          <w:tab w:val="num" w:pos="0"/>
        </w:tabs>
        <w:ind w:left="0" w:firstLine="0"/>
        <w:jc w:val="both"/>
        <w:rPr>
          <w:b/>
          <w:bCs/>
          <w:lang w:val="uk-UA"/>
        </w:rPr>
      </w:pPr>
      <w:r w:rsidRPr="003A7202">
        <w:rPr>
          <w:u w:val="single"/>
          <w:lang w:val="uk-UA"/>
        </w:rPr>
        <w:t>Видатки за рахунок плати за послуги, що надаються бюджетними установами</w:t>
      </w:r>
      <w:r w:rsidRPr="003A7202">
        <w:rPr>
          <w:lang w:val="uk-UA"/>
        </w:rPr>
        <w:t xml:space="preserve"> </w:t>
      </w:r>
      <w:r w:rsidR="00414E66" w:rsidRPr="003A7202">
        <w:rPr>
          <w:lang w:val="uk-UA"/>
        </w:rPr>
        <w:t xml:space="preserve">складають </w:t>
      </w:r>
      <w:r w:rsidR="00BA7250" w:rsidRPr="003A7202">
        <w:rPr>
          <w:lang w:val="uk-UA"/>
        </w:rPr>
        <w:t>–</w:t>
      </w:r>
      <w:r w:rsidR="00ED16B9" w:rsidRPr="003A7202">
        <w:rPr>
          <w:lang w:val="uk-UA"/>
        </w:rPr>
        <w:t xml:space="preserve"> </w:t>
      </w:r>
      <w:r w:rsidR="003A7202" w:rsidRPr="003A7202">
        <w:rPr>
          <w:b/>
        </w:rPr>
        <w:t>1</w:t>
      </w:r>
      <w:r w:rsidR="003A7202" w:rsidRPr="003A7202">
        <w:rPr>
          <w:b/>
          <w:lang w:val="en-US"/>
        </w:rPr>
        <w:t> </w:t>
      </w:r>
      <w:r w:rsidR="003A7202" w:rsidRPr="003A7202">
        <w:rPr>
          <w:b/>
        </w:rPr>
        <w:t>353</w:t>
      </w:r>
      <w:r w:rsidR="003A7202" w:rsidRPr="003A7202">
        <w:rPr>
          <w:b/>
          <w:lang w:val="uk-UA"/>
        </w:rPr>
        <w:t>,</w:t>
      </w:r>
      <w:r w:rsidR="003A7202">
        <w:rPr>
          <w:b/>
          <w:lang w:val="uk-UA"/>
        </w:rPr>
        <w:t>8</w:t>
      </w:r>
      <w:r w:rsidRPr="003A7202">
        <w:rPr>
          <w:b/>
          <w:lang w:val="uk-UA"/>
        </w:rPr>
        <w:t xml:space="preserve"> </w:t>
      </w:r>
      <w:r w:rsidR="00B1335B" w:rsidRPr="003A7202">
        <w:rPr>
          <w:b/>
          <w:bCs/>
          <w:lang w:val="uk-UA"/>
        </w:rPr>
        <w:t>тис</w:t>
      </w:r>
      <w:r w:rsidR="00FB319A" w:rsidRPr="003A7202">
        <w:rPr>
          <w:b/>
          <w:bCs/>
          <w:lang w:val="uk-UA"/>
        </w:rPr>
        <w:t>.</w:t>
      </w:r>
      <w:r w:rsidR="00B1335B" w:rsidRPr="003A7202">
        <w:rPr>
          <w:b/>
          <w:bCs/>
          <w:lang w:val="uk-UA"/>
        </w:rPr>
        <w:t xml:space="preserve"> грн</w:t>
      </w:r>
      <w:r w:rsidRPr="003A7202">
        <w:rPr>
          <w:b/>
          <w:bCs/>
          <w:lang w:val="uk-UA"/>
        </w:rPr>
        <w:t>, з них:</w:t>
      </w:r>
    </w:p>
    <w:p w14:paraId="503B3E29" w14:textId="4FA9A336" w:rsidR="001E609A" w:rsidRPr="003A7202" w:rsidRDefault="00D33831" w:rsidP="00356186">
      <w:pPr>
        <w:pStyle w:val="a6"/>
        <w:numPr>
          <w:ilvl w:val="0"/>
          <w:numId w:val="16"/>
        </w:numPr>
        <w:ind w:left="0" w:firstLine="0"/>
        <w:jc w:val="both"/>
        <w:rPr>
          <w:lang w:val="uk-UA"/>
        </w:rPr>
      </w:pPr>
      <w:r w:rsidRPr="003A7202">
        <w:rPr>
          <w:b/>
          <w:i/>
          <w:iCs/>
          <w:lang w:val="uk-UA"/>
        </w:rPr>
        <w:t>по установам освіти</w:t>
      </w:r>
      <w:r w:rsidRPr="003A7202">
        <w:rPr>
          <w:lang w:val="uk-UA"/>
        </w:rPr>
        <w:t xml:space="preserve"> </w:t>
      </w:r>
      <w:r w:rsidR="00414E66" w:rsidRPr="003A7202">
        <w:rPr>
          <w:b/>
          <w:lang w:val="uk-UA"/>
        </w:rPr>
        <w:t>–</w:t>
      </w:r>
      <w:r w:rsidRPr="003A7202">
        <w:rPr>
          <w:b/>
          <w:lang w:val="uk-UA"/>
        </w:rPr>
        <w:t xml:space="preserve"> </w:t>
      </w:r>
      <w:r w:rsidR="003A7202" w:rsidRPr="003A7202">
        <w:rPr>
          <w:b/>
          <w:lang w:val="uk-UA"/>
        </w:rPr>
        <w:t>1 353,0</w:t>
      </w:r>
      <w:r w:rsidRPr="003A7202">
        <w:rPr>
          <w:b/>
          <w:lang w:val="uk-UA"/>
        </w:rPr>
        <w:t xml:space="preserve"> </w:t>
      </w:r>
      <w:r w:rsidR="00B1335B" w:rsidRPr="003A7202">
        <w:rPr>
          <w:b/>
          <w:bCs/>
          <w:lang w:val="uk-UA"/>
        </w:rPr>
        <w:t>тис</w:t>
      </w:r>
      <w:r w:rsidR="00BD1B95" w:rsidRPr="003A7202">
        <w:rPr>
          <w:b/>
          <w:bCs/>
          <w:lang w:val="uk-UA"/>
        </w:rPr>
        <w:t>.</w:t>
      </w:r>
      <w:r w:rsidRPr="003A7202">
        <w:rPr>
          <w:b/>
          <w:bCs/>
          <w:lang w:val="uk-UA"/>
        </w:rPr>
        <w:t xml:space="preserve"> грн</w:t>
      </w:r>
      <w:r w:rsidR="00BD1B95" w:rsidRPr="003A7202">
        <w:rPr>
          <w:b/>
          <w:bCs/>
          <w:lang w:val="uk-UA"/>
        </w:rPr>
        <w:t xml:space="preserve"> </w:t>
      </w:r>
      <w:r w:rsidRPr="003A7202">
        <w:rPr>
          <w:lang w:val="uk-UA"/>
        </w:rPr>
        <w:t>(</w:t>
      </w:r>
      <w:r w:rsidR="0028017B" w:rsidRPr="003A7202">
        <w:rPr>
          <w:lang w:val="uk-UA"/>
        </w:rPr>
        <w:t xml:space="preserve">батьківська плата за харчування дітей дитячих дошкільних закладів – </w:t>
      </w:r>
      <w:r w:rsidR="003A7202" w:rsidRPr="003A7202">
        <w:rPr>
          <w:lang w:val="uk-UA"/>
        </w:rPr>
        <w:t>388,7</w:t>
      </w:r>
      <w:r w:rsidR="0028017B" w:rsidRPr="003A7202">
        <w:rPr>
          <w:lang w:val="uk-UA"/>
        </w:rPr>
        <w:t xml:space="preserve"> тис. грн; платні послуги </w:t>
      </w:r>
      <w:r w:rsidRPr="003A7202">
        <w:rPr>
          <w:lang w:val="uk-UA"/>
        </w:rPr>
        <w:t>які над</w:t>
      </w:r>
      <w:bookmarkStart w:id="1" w:name="_GoBack"/>
      <w:bookmarkEnd w:id="1"/>
      <w:r w:rsidRPr="003A7202">
        <w:rPr>
          <w:lang w:val="uk-UA"/>
        </w:rPr>
        <w:t>аються загаль</w:t>
      </w:r>
      <w:r w:rsidR="00883C5B" w:rsidRPr="003A7202">
        <w:rPr>
          <w:lang w:val="uk-UA"/>
        </w:rPr>
        <w:t xml:space="preserve">ноосвітніми школами – </w:t>
      </w:r>
      <w:r w:rsidR="003A7202" w:rsidRPr="003A7202">
        <w:rPr>
          <w:lang w:val="uk-UA"/>
        </w:rPr>
        <w:t>669,3</w:t>
      </w:r>
      <w:r w:rsidR="00BA7250" w:rsidRPr="003A7202">
        <w:rPr>
          <w:lang w:val="uk-UA"/>
        </w:rPr>
        <w:t xml:space="preserve"> </w:t>
      </w:r>
      <w:r w:rsidR="00B1335B" w:rsidRPr="003A7202">
        <w:rPr>
          <w:lang w:val="uk-UA"/>
        </w:rPr>
        <w:t>тис</w:t>
      </w:r>
      <w:r w:rsidR="00414E66" w:rsidRPr="003A7202">
        <w:rPr>
          <w:lang w:val="uk-UA"/>
        </w:rPr>
        <w:t>.</w:t>
      </w:r>
      <w:r w:rsidR="00B1335B" w:rsidRPr="003A7202">
        <w:rPr>
          <w:lang w:val="uk-UA"/>
        </w:rPr>
        <w:t xml:space="preserve"> грн</w:t>
      </w:r>
      <w:r w:rsidR="00BA7250" w:rsidRPr="003A7202">
        <w:rPr>
          <w:lang w:val="uk-UA"/>
        </w:rPr>
        <w:t>, батьківська плата за навчання дітей у школі мистецтв</w:t>
      </w:r>
      <w:r w:rsidR="00BA7250" w:rsidRPr="003A7202">
        <w:rPr>
          <w:color w:val="333333"/>
          <w:shd w:val="clear" w:color="auto" w:fill="FFFFFF"/>
          <w:lang w:val="uk-UA"/>
        </w:rPr>
        <w:t xml:space="preserve"> – </w:t>
      </w:r>
      <w:r w:rsidR="003A7202" w:rsidRPr="003A7202">
        <w:rPr>
          <w:color w:val="333333"/>
          <w:shd w:val="clear" w:color="auto" w:fill="FFFFFF"/>
          <w:lang w:val="uk-UA"/>
        </w:rPr>
        <w:t>295,0</w:t>
      </w:r>
      <w:r w:rsidR="00BA7250" w:rsidRPr="003A7202">
        <w:rPr>
          <w:color w:val="333333"/>
          <w:shd w:val="clear" w:color="auto" w:fill="FFFFFF"/>
          <w:lang w:val="uk-UA"/>
        </w:rPr>
        <w:t xml:space="preserve"> тис.</w:t>
      </w:r>
      <w:r w:rsidR="003A7202" w:rsidRPr="003A7202">
        <w:rPr>
          <w:color w:val="333333"/>
          <w:shd w:val="clear" w:color="auto" w:fill="FFFFFF"/>
          <w:lang w:val="uk-UA"/>
        </w:rPr>
        <w:t xml:space="preserve"> </w:t>
      </w:r>
      <w:r w:rsidR="00BA7250" w:rsidRPr="003A7202">
        <w:rPr>
          <w:color w:val="333333"/>
          <w:shd w:val="clear" w:color="auto" w:fill="FFFFFF"/>
          <w:lang w:val="uk-UA"/>
        </w:rPr>
        <w:t>грн</w:t>
      </w:r>
      <w:r w:rsidR="00CA70B7" w:rsidRPr="003A7202">
        <w:rPr>
          <w:lang w:val="uk-UA"/>
        </w:rPr>
        <w:t>);</w:t>
      </w:r>
    </w:p>
    <w:p w14:paraId="0BCC8137" w14:textId="08C2D641" w:rsidR="00D33831" w:rsidRPr="003A7202" w:rsidRDefault="00BD1B95" w:rsidP="00CA70B7">
      <w:pPr>
        <w:pStyle w:val="a6"/>
        <w:numPr>
          <w:ilvl w:val="0"/>
          <w:numId w:val="16"/>
        </w:numPr>
        <w:ind w:left="0" w:firstLine="0"/>
        <w:jc w:val="both"/>
        <w:rPr>
          <w:lang w:val="uk-UA"/>
        </w:rPr>
      </w:pPr>
      <w:r w:rsidRPr="003A7202">
        <w:rPr>
          <w:b/>
          <w:i/>
          <w:iCs/>
          <w:lang w:val="uk-UA"/>
        </w:rPr>
        <w:t>по установам культури</w:t>
      </w:r>
      <w:r w:rsidR="00D33831" w:rsidRPr="003A7202">
        <w:rPr>
          <w:lang w:val="uk-UA"/>
        </w:rPr>
        <w:t xml:space="preserve"> </w:t>
      </w:r>
      <w:r w:rsidR="00414E66" w:rsidRPr="003A7202">
        <w:rPr>
          <w:i/>
          <w:lang w:val="uk-UA"/>
        </w:rPr>
        <w:t>–</w:t>
      </w:r>
      <w:r w:rsidRPr="003A7202">
        <w:rPr>
          <w:i/>
          <w:lang w:val="uk-UA"/>
        </w:rPr>
        <w:t xml:space="preserve"> </w:t>
      </w:r>
      <w:r w:rsidR="003A7202">
        <w:rPr>
          <w:b/>
          <w:lang w:val="uk-UA"/>
        </w:rPr>
        <w:t>0,8</w:t>
      </w:r>
      <w:r w:rsidR="00D33831" w:rsidRPr="003A7202">
        <w:rPr>
          <w:b/>
          <w:lang w:val="uk-UA"/>
        </w:rPr>
        <w:t xml:space="preserve"> </w:t>
      </w:r>
      <w:r w:rsidR="00B1335B" w:rsidRPr="003A7202">
        <w:rPr>
          <w:b/>
          <w:bCs/>
          <w:lang w:val="uk-UA"/>
        </w:rPr>
        <w:t>тис</w:t>
      </w:r>
      <w:r w:rsidR="00414E66" w:rsidRPr="003A7202">
        <w:rPr>
          <w:b/>
          <w:bCs/>
          <w:lang w:val="uk-UA"/>
        </w:rPr>
        <w:t>.</w:t>
      </w:r>
      <w:r w:rsidR="00B1335B" w:rsidRPr="003A7202">
        <w:rPr>
          <w:b/>
          <w:bCs/>
          <w:lang w:val="uk-UA"/>
        </w:rPr>
        <w:t xml:space="preserve"> гр</w:t>
      </w:r>
      <w:r w:rsidR="001B4837" w:rsidRPr="003A7202">
        <w:rPr>
          <w:b/>
          <w:bCs/>
          <w:lang w:val="uk-UA"/>
        </w:rPr>
        <w:t>н</w:t>
      </w:r>
      <w:r w:rsidR="00CA70B7" w:rsidRPr="003A7202">
        <w:rPr>
          <w:lang w:val="uk-UA"/>
        </w:rPr>
        <w:t xml:space="preserve"> (батьківська плата за на</w:t>
      </w:r>
      <w:r w:rsidR="003A7202" w:rsidRPr="003A7202">
        <w:rPr>
          <w:lang w:val="uk-UA"/>
        </w:rPr>
        <w:t>вчання дітей у школі мистецтв</w:t>
      </w:r>
      <w:r w:rsidR="00CA70B7" w:rsidRPr="003A7202">
        <w:rPr>
          <w:lang w:val="uk-UA"/>
        </w:rPr>
        <w:t>).</w:t>
      </w:r>
    </w:p>
    <w:p w14:paraId="3F85D80C" w14:textId="021E88B3" w:rsidR="00356186" w:rsidRPr="001273B6" w:rsidRDefault="00ED16B9" w:rsidP="00356186">
      <w:pPr>
        <w:pStyle w:val="a6"/>
        <w:numPr>
          <w:ilvl w:val="0"/>
          <w:numId w:val="3"/>
        </w:numPr>
        <w:tabs>
          <w:tab w:val="clear" w:pos="720"/>
          <w:tab w:val="num" w:pos="0"/>
        </w:tabs>
        <w:ind w:left="0" w:firstLine="0"/>
        <w:jc w:val="both"/>
        <w:rPr>
          <w:b/>
          <w:bCs/>
          <w:lang w:val="uk-UA"/>
        </w:rPr>
      </w:pPr>
      <w:r w:rsidRPr="001273B6">
        <w:rPr>
          <w:u w:val="single"/>
          <w:lang w:val="uk-UA"/>
        </w:rPr>
        <w:t>Видатки за рахунок інших джерел власних надходжень бюджетних установ</w:t>
      </w:r>
      <w:r w:rsidRPr="001273B6">
        <w:rPr>
          <w:bCs/>
          <w:u w:val="single"/>
          <w:lang w:val="uk-UA"/>
        </w:rPr>
        <w:t xml:space="preserve"> </w:t>
      </w:r>
      <w:r w:rsidR="004D4F2E" w:rsidRPr="001273B6">
        <w:rPr>
          <w:bCs/>
          <w:lang w:val="uk-UA"/>
        </w:rPr>
        <w:t xml:space="preserve">– </w:t>
      </w:r>
      <w:r w:rsidR="003A7202" w:rsidRPr="001273B6">
        <w:rPr>
          <w:b/>
          <w:bCs/>
          <w:lang w:val="uk-UA"/>
        </w:rPr>
        <w:t>1 389,3</w:t>
      </w:r>
      <w:r w:rsidR="00356186" w:rsidRPr="001273B6">
        <w:rPr>
          <w:b/>
          <w:bCs/>
          <w:lang w:val="uk-UA"/>
        </w:rPr>
        <w:t xml:space="preserve"> тис. грн, з них:</w:t>
      </w:r>
    </w:p>
    <w:p w14:paraId="110624A8" w14:textId="5988E186" w:rsidR="00B25C2E" w:rsidRPr="001273B6" w:rsidRDefault="00B25C2E" w:rsidP="003D4511">
      <w:pPr>
        <w:pStyle w:val="a6"/>
        <w:numPr>
          <w:ilvl w:val="0"/>
          <w:numId w:val="34"/>
        </w:numPr>
        <w:ind w:left="0" w:firstLine="0"/>
        <w:jc w:val="both"/>
        <w:rPr>
          <w:b/>
          <w:bCs/>
          <w:lang w:val="uk-UA"/>
        </w:rPr>
      </w:pPr>
      <w:r w:rsidRPr="001273B6">
        <w:rPr>
          <w:b/>
          <w:bCs/>
          <w:lang w:val="uk-UA"/>
        </w:rPr>
        <w:t xml:space="preserve">По галузі «Державне управління» - </w:t>
      </w:r>
      <w:r w:rsidR="003A7202" w:rsidRPr="001273B6">
        <w:rPr>
          <w:b/>
          <w:bCs/>
          <w:lang w:val="uk-UA"/>
        </w:rPr>
        <w:t>313,9</w:t>
      </w:r>
      <w:r w:rsidRPr="001273B6">
        <w:rPr>
          <w:b/>
          <w:bCs/>
          <w:lang w:val="uk-UA"/>
        </w:rPr>
        <w:t xml:space="preserve"> тис. грн</w:t>
      </w:r>
      <w:r w:rsidR="001E5378" w:rsidRPr="001273B6">
        <w:rPr>
          <w:b/>
          <w:bCs/>
          <w:lang w:val="uk-UA"/>
        </w:rPr>
        <w:t xml:space="preserve"> (</w:t>
      </w:r>
      <w:r w:rsidR="003D4511" w:rsidRPr="001273B6">
        <w:rPr>
          <w:bCs/>
          <w:i/>
          <w:lang w:val="uk-UA"/>
        </w:rPr>
        <w:t>дизель-генератор DE-45PYS</w:t>
      </w:r>
      <w:r w:rsidR="003D4511" w:rsidRPr="001273B6">
        <w:rPr>
          <w:b/>
          <w:bCs/>
          <w:lang w:val="uk-UA"/>
        </w:rPr>
        <w:t>);</w:t>
      </w:r>
    </w:p>
    <w:p w14:paraId="60557458" w14:textId="675A8A97" w:rsidR="003D4511" w:rsidRPr="001273B6" w:rsidRDefault="00B25C2E" w:rsidP="003D4511">
      <w:pPr>
        <w:pStyle w:val="a6"/>
        <w:numPr>
          <w:ilvl w:val="0"/>
          <w:numId w:val="34"/>
        </w:numPr>
        <w:ind w:left="0" w:firstLine="0"/>
        <w:jc w:val="both"/>
        <w:rPr>
          <w:bCs/>
          <w:i/>
          <w:lang w:val="uk-UA"/>
        </w:rPr>
      </w:pPr>
      <w:r w:rsidRPr="001273B6">
        <w:rPr>
          <w:b/>
          <w:bCs/>
          <w:lang w:val="uk-UA"/>
        </w:rPr>
        <w:t xml:space="preserve">По галузі «Освіта» - </w:t>
      </w:r>
      <w:r w:rsidR="003A7202" w:rsidRPr="001273B6">
        <w:rPr>
          <w:b/>
          <w:bCs/>
          <w:lang w:val="uk-UA"/>
        </w:rPr>
        <w:t>1 009,1</w:t>
      </w:r>
      <w:r w:rsidR="001E5378" w:rsidRPr="001273B6">
        <w:rPr>
          <w:b/>
          <w:bCs/>
          <w:lang w:val="uk-UA"/>
        </w:rPr>
        <w:t xml:space="preserve"> тис. грн;</w:t>
      </w:r>
      <w:r w:rsidR="00E1449E" w:rsidRPr="001273B6">
        <w:rPr>
          <w:b/>
          <w:bCs/>
          <w:lang w:val="uk-UA"/>
        </w:rPr>
        <w:t xml:space="preserve"> </w:t>
      </w:r>
      <w:r w:rsidR="00E1449E" w:rsidRPr="001273B6">
        <w:rPr>
          <w:bCs/>
          <w:i/>
          <w:lang w:val="uk-UA"/>
        </w:rPr>
        <w:t>(</w:t>
      </w:r>
      <w:r w:rsidR="003D4511" w:rsidRPr="001273B6">
        <w:rPr>
          <w:bCs/>
          <w:i/>
          <w:lang w:val="uk-UA"/>
        </w:rPr>
        <w:t>Генератор YN-50 DAR);</w:t>
      </w:r>
    </w:p>
    <w:p w14:paraId="4E339CF5" w14:textId="7A564EA2" w:rsidR="003A7202" w:rsidRPr="001273B6" w:rsidRDefault="003A7202" w:rsidP="003D4511">
      <w:pPr>
        <w:pStyle w:val="a6"/>
        <w:numPr>
          <w:ilvl w:val="0"/>
          <w:numId w:val="34"/>
        </w:numPr>
        <w:ind w:left="0" w:firstLine="0"/>
        <w:jc w:val="both"/>
        <w:rPr>
          <w:bCs/>
          <w:i/>
          <w:lang w:val="uk-UA"/>
        </w:rPr>
      </w:pPr>
      <w:r w:rsidRPr="001273B6">
        <w:rPr>
          <w:b/>
          <w:bCs/>
          <w:lang w:val="uk-UA"/>
        </w:rPr>
        <w:t>По галузі «Соціальний захист» 29,1 тис. грн;</w:t>
      </w:r>
      <w:r w:rsidR="003D4511" w:rsidRPr="001273B6">
        <w:rPr>
          <w:b/>
          <w:bCs/>
          <w:lang w:val="uk-UA"/>
        </w:rPr>
        <w:t xml:space="preserve"> </w:t>
      </w:r>
      <w:r w:rsidR="003D4511" w:rsidRPr="001273B6">
        <w:rPr>
          <w:bCs/>
          <w:i/>
          <w:lang w:val="uk-UA"/>
        </w:rPr>
        <w:t>(генератор BRICK BG2802)</w:t>
      </w:r>
    </w:p>
    <w:p w14:paraId="2DBEF8EE" w14:textId="29E962C9" w:rsidR="001E5378" w:rsidRPr="001273B6" w:rsidRDefault="001E5378" w:rsidP="00991B15">
      <w:pPr>
        <w:pStyle w:val="a6"/>
        <w:numPr>
          <w:ilvl w:val="0"/>
          <w:numId w:val="34"/>
        </w:numPr>
        <w:ind w:left="0" w:firstLine="0"/>
        <w:jc w:val="both"/>
        <w:rPr>
          <w:bCs/>
          <w:i/>
          <w:lang w:val="uk-UA"/>
        </w:rPr>
      </w:pPr>
      <w:r w:rsidRPr="001273B6">
        <w:rPr>
          <w:b/>
          <w:bCs/>
          <w:lang w:val="uk-UA"/>
        </w:rPr>
        <w:t>По галузі «Культура»</w:t>
      </w:r>
      <w:r w:rsidR="00991B15" w:rsidRPr="001273B6">
        <w:rPr>
          <w:b/>
          <w:bCs/>
          <w:lang w:val="uk-UA"/>
        </w:rPr>
        <w:t xml:space="preserve"> - </w:t>
      </w:r>
      <w:r w:rsidR="003A7202" w:rsidRPr="001273B6">
        <w:rPr>
          <w:b/>
          <w:bCs/>
          <w:lang w:val="uk-UA"/>
        </w:rPr>
        <w:t>37,2</w:t>
      </w:r>
      <w:r w:rsidR="00991B15" w:rsidRPr="001273B6">
        <w:rPr>
          <w:b/>
          <w:bCs/>
          <w:lang w:val="uk-UA"/>
        </w:rPr>
        <w:t xml:space="preserve"> тис. грн </w:t>
      </w:r>
      <w:r w:rsidR="00991B15" w:rsidRPr="001273B6">
        <w:rPr>
          <w:bCs/>
          <w:i/>
          <w:lang w:val="uk-UA"/>
        </w:rPr>
        <w:t xml:space="preserve">(отримано дарунків у вигляді книг кількість </w:t>
      </w:r>
      <w:r w:rsidR="001273B6" w:rsidRPr="001273B6">
        <w:rPr>
          <w:bCs/>
          <w:i/>
          <w:lang w:val="uk-UA"/>
        </w:rPr>
        <w:t xml:space="preserve">158 </w:t>
      </w:r>
      <w:r w:rsidR="00991B15" w:rsidRPr="001273B6">
        <w:rPr>
          <w:bCs/>
          <w:i/>
          <w:lang w:val="uk-UA"/>
        </w:rPr>
        <w:t>шт).</w:t>
      </w:r>
    </w:p>
    <w:p w14:paraId="20CC5572" w14:textId="77777777" w:rsidR="00A57BEB" w:rsidRPr="00C14C27" w:rsidRDefault="00A57BEB" w:rsidP="00A57BEB">
      <w:pPr>
        <w:jc w:val="both"/>
        <w:rPr>
          <w:b/>
          <w:highlight w:val="yellow"/>
          <w:u w:val="single"/>
          <w:lang w:val="uk-UA"/>
        </w:rPr>
      </w:pPr>
    </w:p>
    <w:p w14:paraId="59F6AE29" w14:textId="3FC9E8BC" w:rsidR="00D33831" w:rsidRPr="00745CE8" w:rsidRDefault="00D33831" w:rsidP="00AD24E9">
      <w:pPr>
        <w:numPr>
          <w:ilvl w:val="0"/>
          <w:numId w:val="8"/>
        </w:numPr>
        <w:tabs>
          <w:tab w:val="clear" w:pos="720"/>
          <w:tab w:val="num" w:pos="0"/>
        </w:tabs>
        <w:ind w:left="0" w:firstLine="0"/>
        <w:jc w:val="both"/>
        <w:rPr>
          <w:b/>
          <w:u w:val="single"/>
          <w:lang w:val="uk-UA"/>
        </w:rPr>
      </w:pPr>
      <w:r w:rsidRPr="00745CE8">
        <w:rPr>
          <w:lang w:val="uk-UA"/>
        </w:rPr>
        <w:lastRenderedPageBreak/>
        <w:t xml:space="preserve">Інші  кошти спеціального фонду  – </w:t>
      </w:r>
      <w:r w:rsidR="00005F7F" w:rsidRPr="00745CE8">
        <w:rPr>
          <w:b/>
          <w:lang w:val="uk-UA"/>
        </w:rPr>
        <w:t>592,4</w:t>
      </w:r>
      <w:r w:rsidR="00B1335B" w:rsidRPr="00745CE8">
        <w:rPr>
          <w:b/>
          <w:lang w:val="uk-UA"/>
        </w:rPr>
        <w:t xml:space="preserve"> тис</w:t>
      </w:r>
      <w:r w:rsidR="0099406A" w:rsidRPr="00745CE8">
        <w:rPr>
          <w:b/>
          <w:lang w:val="uk-UA"/>
        </w:rPr>
        <w:t>.</w:t>
      </w:r>
      <w:r w:rsidR="00B1335B" w:rsidRPr="00745CE8">
        <w:rPr>
          <w:b/>
          <w:lang w:val="uk-UA"/>
        </w:rPr>
        <w:t xml:space="preserve"> грн</w:t>
      </w:r>
      <w:r w:rsidRPr="00745CE8">
        <w:rPr>
          <w:lang w:val="uk-UA"/>
        </w:rPr>
        <w:t>, з них:</w:t>
      </w:r>
    </w:p>
    <w:p w14:paraId="5FDCAB8A" w14:textId="06D4D449" w:rsidR="00745CE8" w:rsidRPr="00745CE8" w:rsidRDefault="00745CE8" w:rsidP="00745CE8">
      <w:pPr>
        <w:pStyle w:val="a6"/>
        <w:numPr>
          <w:ilvl w:val="1"/>
          <w:numId w:val="8"/>
        </w:numPr>
        <w:tabs>
          <w:tab w:val="clear" w:pos="1080"/>
          <w:tab w:val="num" w:pos="0"/>
        </w:tabs>
        <w:ind w:left="0" w:firstLine="0"/>
        <w:jc w:val="both"/>
        <w:rPr>
          <w:i/>
          <w:lang w:val="uk-UA"/>
        </w:rPr>
      </w:pPr>
      <w:r w:rsidRPr="00745CE8">
        <w:rPr>
          <w:u w:val="single"/>
          <w:lang w:val="uk-UA"/>
        </w:rPr>
        <w:t>Природоохоронні заходи за рахунок цільових фондів</w:t>
      </w:r>
      <w:r w:rsidRPr="00745CE8">
        <w:rPr>
          <w:lang w:val="uk-UA"/>
        </w:rPr>
        <w:t xml:space="preserve"> – </w:t>
      </w:r>
      <w:r w:rsidRPr="00745CE8">
        <w:rPr>
          <w:b/>
          <w:lang w:val="uk-UA"/>
        </w:rPr>
        <w:t>87,3</w:t>
      </w:r>
      <w:r w:rsidRPr="00745CE8">
        <w:rPr>
          <w:b/>
          <w:bCs/>
          <w:lang w:val="uk-UA"/>
        </w:rPr>
        <w:t xml:space="preserve"> тис. грн</w:t>
      </w:r>
      <w:r w:rsidRPr="00745CE8">
        <w:rPr>
          <w:i/>
          <w:lang w:val="uk-UA"/>
        </w:rPr>
        <w:t xml:space="preserve"> (придбання урн для сміття (71 шт);</w:t>
      </w:r>
    </w:p>
    <w:p w14:paraId="30E8C1A8" w14:textId="7BCEA455" w:rsidR="00E96A81" w:rsidRPr="00A23D57" w:rsidRDefault="00005F7F" w:rsidP="00A23D57">
      <w:pPr>
        <w:pStyle w:val="a6"/>
        <w:numPr>
          <w:ilvl w:val="1"/>
          <w:numId w:val="8"/>
        </w:numPr>
        <w:tabs>
          <w:tab w:val="clear" w:pos="1080"/>
          <w:tab w:val="num" w:pos="0"/>
        </w:tabs>
        <w:ind w:left="0" w:firstLine="0"/>
        <w:jc w:val="both"/>
        <w:rPr>
          <w:lang w:val="uk-UA"/>
        </w:rPr>
      </w:pPr>
      <w:r w:rsidRPr="00745CE8">
        <w:rPr>
          <w:lang w:val="uk-UA"/>
        </w:rPr>
        <w:t xml:space="preserve">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 </w:t>
      </w:r>
      <w:r w:rsidRPr="00745CE8">
        <w:rPr>
          <w:b/>
          <w:lang w:val="uk-UA"/>
        </w:rPr>
        <w:t>505,1 тис. грн</w:t>
      </w:r>
      <w:r w:rsidRPr="00745CE8">
        <w:rPr>
          <w:lang w:val="uk-UA"/>
        </w:rPr>
        <w:t>, при плані на І квартал 2026 року 574,4 тис. грн</w:t>
      </w:r>
      <w:r w:rsidR="00745CE8" w:rsidRPr="00745CE8">
        <w:rPr>
          <w:lang w:val="uk-UA"/>
        </w:rPr>
        <w:t xml:space="preserve"> (виконання 88,0%).</w:t>
      </w:r>
    </w:p>
    <w:p w14:paraId="39D0CD05" w14:textId="77777777" w:rsidR="00A543BA" w:rsidRDefault="00A543BA" w:rsidP="00E95370">
      <w:pPr>
        <w:ind w:left="284" w:firstLine="360"/>
        <w:jc w:val="center"/>
        <w:rPr>
          <w:b/>
          <w:bCs/>
          <w:u w:val="single"/>
          <w:lang w:val="uk-UA"/>
        </w:rPr>
      </w:pPr>
    </w:p>
    <w:p w14:paraId="17D01D0A" w14:textId="2EDFB590" w:rsidR="00E95370" w:rsidRPr="00243204" w:rsidRDefault="00E95370" w:rsidP="00E95370">
      <w:pPr>
        <w:ind w:left="284" w:firstLine="360"/>
        <w:jc w:val="center"/>
        <w:rPr>
          <w:rFonts w:eastAsia="SimSun"/>
          <w:b/>
          <w:bCs/>
          <w:color w:val="000000"/>
          <w:u w:val="single"/>
          <w:lang w:val="uk-UA" w:eastAsia="zh-CN"/>
        </w:rPr>
      </w:pPr>
      <w:r w:rsidRPr="00243204">
        <w:rPr>
          <w:b/>
          <w:bCs/>
          <w:u w:val="single"/>
          <w:lang w:val="uk-UA"/>
        </w:rPr>
        <w:t>Міжбюджетні трансферти</w:t>
      </w:r>
      <w:r w:rsidRPr="00243204">
        <w:rPr>
          <w:rFonts w:eastAsia="SimSun"/>
          <w:b/>
          <w:bCs/>
          <w:color w:val="000000"/>
          <w:u w:val="single"/>
          <w:lang w:val="uk-UA" w:eastAsia="zh-CN"/>
        </w:rPr>
        <w:t xml:space="preserve">  </w:t>
      </w:r>
    </w:p>
    <w:p w14:paraId="25F6B7B1" w14:textId="7EF75AC8" w:rsidR="00E95370" w:rsidRPr="00243204" w:rsidRDefault="00E95370" w:rsidP="00E95370">
      <w:pPr>
        <w:shd w:val="clear" w:color="auto" w:fill="FFFFFF"/>
        <w:spacing w:line="278" w:lineRule="exact"/>
        <w:ind w:right="43"/>
        <w:jc w:val="center"/>
        <w:rPr>
          <w:rFonts w:eastAsia="SimSun"/>
          <w:bCs/>
          <w:color w:val="000000"/>
          <w:lang w:val="uk-UA" w:eastAsia="zh-CN"/>
        </w:rPr>
      </w:pPr>
      <w:r w:rsidRPr="00243204">
        <w:rPr>
          <w:rFonts w:eastAsia="SimSun"/>
          <w:bCs/>
          <w:color w:val="000000"/>
          <w:lang w:val="uk-UA" w:eastAsia="zh-CN"/>
        </w:rPr>
        <w:t xml:space="preserve">Використання субвенцій та дотацій  з державного  бюджету та обласного бюджету </w:t>
      </w:r>
      <w:r w:rsidR="001273B6" w:rsidRPr="00243204">
        <w:rPr>
          <w:rFonts w:eastAsia="SimSun"/>
          <w:bCs/>
          <w:color w:val="000000"/>
          <w:lang w:val="uk-UA" w:eastAsia="zh-CN"/>
        </w:rPr>
        <w:t>Південнівської</w:t>
      </w:r>
      <w:r w:rsidR="00520360" w:rsidRPr="00243204">
        <w:rPr>
          <w:rFonts w:eastAsia="SimSun"/>
          <w:bCs/>
          <w:color w:val="000000"/>
          <w:lang w:val="uk-UA" w:eastAsia="zh-CN"/>
        </w:rPr>
        <w:t xml:space="preserve"> міській територіальній громаді</w:t>
      </w:r>
      <w:r w:rsidRPr="00243204">
        <w:rPr>
          <w:rFonts w:eastAsia="SimSun"/>
          <w:bCs/>
          <w:color w:val="000000"/>
          <w:lang w:eastAsia="zh-CN"/>
        </w:rPr>
        <w:t xml:space="preserve">  станом на 01.0</w:t>
      </w:r>
      <w:r w:rsidRPr="00243204">
        <w:rPr>
          <w:rFonts w:eastAsia="SimSun"/>
          <w:bCs/>
          <w:color w:val="000000"/>
          <w:lang w:val="uk-UA" w:eastAsia="zh-CN"/>
        </w:rPr>
        <w:t>4</w:t>
      </w:r>
      <w:r w:rsidRPr="00243204">
        <w:rPr>
          <w:rFonts w:eastAsia="SimSun"/>
          <w:bCs/>
          <w:color w:val="000000"/>
          <w:lang w:eastAsia="zh-CN"/>
        </w:rPr>
        <w:t>.20</w:t>
      </w:r>
      <w:r w:rsidR="001E609A" w:rsidRPr="00243204">
        <w:rPr>
          <w:rFonts w:eastAsia="SimSun"/>
          <w:bCs/>
          <w:color w:val="000000"/>
          <w:lang w:val="uk-UA" w:eastAsia="zh-CN"/>
        </w:rPr>
        <w:t>2</w:t>
      </w:r>
      <w:r w:rsidR="001273B6" w:rsidRPr="00243204">
        <w:rPr>
          <w:rFonts w:eastAsia="SimSun"/>
          <w:bCs/>
          <w:color w:val="000000"/>
          <w:lang w:val="uk-UA" w:eastAsia="zh-CN"/>
        </w:rPr>
        <w:t>6</w:t>
      </w:r>
      <w:r w:rsidRPr="00243204">
        <w:rPr>
          <w:rFonts w:eastAsia="SimSun"/>
          <w:bCs/>
          <w:color w:val="000000"/>
          <w:lang w:eastAsia="zh-CN"/>
        </w:rPr>
        <w:t xml:space="preserve"> року</w:t>
      </w:r>
    </w:p>
    <w:p w14:paraId="04F1B77A" w14:textId="77777777" w:rsidR="00EE7ADB" w:rsidRPr="00243204" w:rsidRDefault="00EE7ADB" w:rsidP="00520360">
      <w:pPr>
        <w:shd w:val="clear" w:color="auto" w:fill="FFFFFF"/>
        <w:spacing w:line="278" w:lineRule="exact"/>
        <w:ind w:right="43"/>
        <w:rPr>
          <w:rFonts w:eastAsia="SimSun"/>
          <w:bCs/>
          <w:color w:val="000000"/>
          <w:lang w:val="uk-UA" w:eastAsia="zh-CN"/>
        </w:rPr>
      </w:pPr>
    </w:p>
    <w:tbl>
      <w:tblPr>
        <w:tblW w:w="10059" w:type="dxa"/>
        <w:tblCellSpacing w:w="20" w:type="dxa"/>
        <w:tblInd w:w="-1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68"/>
        <w:gridCol w:w="1997"/>
        <w:gridCol w:w="1263"/>
        <w:gridCol w:w="1134"/>
        <w:gridCol w:w="1276"/>
        <w:gridCol w:w="1134"/>
        <w:gridCol w:w="142"/>
        <w:gridCol w:w="1417"/>
        <w:gridCol w:w="1128"/>
      </w:tblGrid>
      <w:tr w:rsidR="007E5F69" w:rsidRPr="00243204" w14:paraId="55C8235D" w14:textId="77777777" w:rsidTr="00356186">
        <w:trPr>
          <w:trHeight w:val="771"/>
          <w:tblCellSpacing w:w="20" w:type="dxa"/>
        </w:trPr>
        <w:tc>
          <w:tcPr>
            <w:tcW w:w="508" w:type="dxa"/>
            <w:shd w:val="clear" w:color="auto" w:fill="auto"/>
            <w:hideMark/>
          </w:tcPr>
          <w:p w14:paraId="4818834F" w14:textId="77777777" w:rsidR="007E5F69" w:rsidRPr="00243204" w:rsidRDefault="007E5F69" w:rsidP="00356186">
            <w:pPr>
              <w:rPr>
                <w:color w:val="000000"/>
                <w:sz w:val="20"/>
                <w:szCs w:val="20"/>
                <w:lang w:val="uk-UA"/>
              </w:rPr>
            </w:pPr>
            <w:r w:rsidRPr="00243204">
              <w:rPr>
                <w:color w:val="000000"/>
                <w:sz w:val="20"/>
                <w:szCs w:val="20"/>
                <w:lang w:val="uk-UA"/>
              </w:rPr>
              <w:t>№ п/п</w:t>
            </w:r>
          </w:p>
        </w:tc>
        <w:tc>
          <w:tcPr>
            <w:tcW w:w="1957" w:type="dxa"/>
            <w:shd w:val="clear" w:color="auto" w:fill="auto"/>
            <w:hideMark/>
          </w:tcPr>
          <w:p w14:paraId="6F724C2E" w14:textId="77777777" w:rsidR="007E5F69" w:rsidRPr="00243204" w:rsidRDefault="007E5F69" w:rsidP="00356186">
            <w:pPr>
              <w:rPr>
                <w:color w:val="000000"/>
                <w:sz w:val="20"/>
                <w:szCs w:val="20"/>
                <w:lang w:val="uk-UA"/>
              </w:rPr>
            </w:pPr>
            <w:r w:rsidRPr="00243204">
              <w:rPr>
                <w:color w:val="000000"/>
                <w:sz w:val="20"/>
                <w:szCs w:val="20"/>
                <w:lang w:val="uk-UA"/>
              </w:rPr>
              <w:t>Найменування субвенцій</w:t>
            </w:r>
          </w:p>
        </w:tc>
        <w:tc>
          <w:tcPr>
            <w:tcW w:w="1223" w:type="dxa"/>
            <w:shd w:val="clear" w:color="auto" w:fill="auto"/>
            <w:hideMark/>
          </w:tcPr>
          <w:p w14:paraId="0EE182CA" w14:textId="4E4A2B5B" w:rsidR="007E5F69" w:rsidRPr="00243204" w:rsidRDefault="007E5F69" w:rsidP="007C57B2">
            <w:pPr>
              <w:jc w:val="center"/>
              <w:rPr>
                <w:color w:val="000000"/>
                <w:sz w:val="16"/>
                <w:szCs w:val="16"/>
                <w:lang w:val="uk-UA"/>
              </w:rPr>
            </w:pPr>
            <w:r w:rsidRPr="00243204">
              <w:rPr>
                <w:color w:val="000000"/>
                <w:sz w:val="16"/>
                <w:szCs w:val="16"/>
                <w:lang w:val="uk-UA"/>
              </w:rPr>
              <w:t>Передбачено на І квартал 202</w:t>
            </w:r>
            <w:r w:rsidR="001273B6" w:rsidRPr="00243204">
              <w:rPr>
                <w:color w:val="000000"/>
                <w:sz w:val="16"/>
                <w:szCs w:val="16"/>
                <w:lang w:val="uk-UA"/>
              </w:rPr>
              <w:t>6</w:t>
            </w:r>
            <w:r w:rsidRPr="00243204">
              <w:rPr>
                <w:color w:val="000000"/>
                <w:sz w:val="16"/>
                <w:szCs w:val="16"/>
                <w:lang w:val="uk-UA"/>
              </w:rPr>
              <w:t xml:space="preserve"> року  зі змінами</w:t>
            </w:r>
          </w:p>
        </w:tc>
        <w:tc>
          <w:tcPr>
            <w:tcW w:w="1094" w:type="dxa"/>
            <w:shd w:val="clear" w:color="auto" w:fill="auto"/>
            <w:hideMark/>
          </w:tcPr>
          <w:p w14:paraId="7C633F71" w14:textId="315F1629" w:rsidR="007E5F69" w:rsidRPr="00243204" w:rsidRDefault="007E5F69" w:rsidP="007C57B2">
            <w:pPr>
              <w:jc w:val="center"/>
              <w:rPr>
                <w:color w:val="000000"/>
                <w:sz w:val="16"/>
                <w:szCs w:val="16"/>
                <w:lang w:val="uk-UA"/>
              </w:rPr>
            </w:pPr>
            <w:r w:rsidRPr="00243204">
              <w:rPr>
                <w:color w:val="000000"/>
                <w:sz w:val="16"/>
                <w:szCs w:val="16"/>
                <w:lang w:val="uk-UA"/>
              </w:rPr>
              <w:t>Отримано за І  квартал 202</w:t>
            </w:r>
            <w:r w:rsidR="001273B6" w:rsidRPr="00243204">
              <w:rPr>
                <w:color w:val="000000"/>
                <w:sz w:val="16"/>
                <w:szCs w:val="16"/>
                <w:lang w:val="uk-UA"/>
              </w:rPr>
              <w:t>6</w:t>
            </w:r>
            <w:r w:rsidRPr="00243204">
              <w:rPr>
                <w:color w:val="000000"/>
                <w:sz w:val="16"/>
                <w:szCs w:val="16"/>
                <w:lang w:val="uk-UA"/>
              </w:rPr>
              <w:t xml:space="preserve"> року</w:t>
            </w:r>
          </w:p>
        </w:tc>
        <w:tc>
          <w:tcPr>
            <w:tcW w:w="1236" w:type="dxa"/>
            <w:shd w:val="clear" w:color="auto" w:fill="auto"/>
            <w:hideMark/>
          </w:tcPr>
          <w:p w14:paraId="0685DDDF" w14:textId="1F767A57" w:rsidR="007E5F69" w:rsidRPr="00243204" w:rsidRDefault="007E5F69" w:rsidP="007C57B2">
            <w:pPr>
              <w:jc w:val="center"/>
              <w:rPr>
                <w:color w:val="000000"/>
                <w:sz w:val="16"/>
                <w:szCs w:val="16"/>
                <w:lang w:val="uk-UA"/>
              </w:rPr>
            </w:pPr>
            <w:r w:rsidRPr="00243204">
              <w:rPr>
                <w:color w:val="000000"/>
                <w:sz w:val="16"/>
                <w:szCs w:val="16"/>
                <w:lang w:val="uk-UA"/>
              </w:rPr>
              <w:t>Перераховано за І квартал 202</w:t>
            </w:r>
            <w:r w:rsidR="001273B6" w:rsidRPr="00243204">
              <w:rPr>
                <w:color w:val="000000"/>
                <w:sz w:val="16"/>
                <w:szCs w:val="16"/>
                <w:lang w:val="uk-UA"/>
              </w:rPr>
              <w:t>6</w:t>
            </w:r>
            <w:r w:rsidRPr="00243204">
              <w:rPr>
                <w:color w:val="000000"/>
                <w:sz w:val="16"/>
                <w:szCs w:val="16"/>
                <w:lang w:val="uk-UA"/>
              </w:rPr>
              <w:t xml:space="preserve"> року</w:t>
            </w:r>
          </w:p>
        </w:tc>
        <w:tc>
          <w:tcPr>
            <w:tcW w:w="1236" w:type="dxa"/>
            <w:gridSpan w:val="2"/>
            <w:shd w:val="clear" w:color="auto" w:fill="auto"/>
            <w:hideMark/>
          </w:tcPr>
          <w:p w14:paraId="589D6563" w14:textId="7880DF6F" w:rsidR="007E5F69" w:rsidRPr="00243204" w:rsidRDefault="00AD75D6" w:rsidP="007C57B2">
            <w:pPr>
              <w:jc w:val="center"/>
              <w:rPr>
                <w:color w:val="000000"/>
                <w:sz w:val="16"/>
                <w:szCs w:val="16"/>
                <w:lang w:val="uk-UA"/>
              </w:rPr>
            </w:pPr>
            <w:r w:rsidRPr="00243204">
              <w:rPr>
                <w:color w:val="000000"/>
                <w:sz w:val="16"/>
                <w:szCs w:val="16"/>
                <w:lang w:val="uk-UA"/>
              </w:rPr>
              <w:t xml:space="preserve">Використано ГРК </w:t>
            </w:r>
            <w:r w:rsidR="007E5F69" w:rsidRPr="00243204">
              <w:rPr>
                <w:color w:val="000000"/>
                <w:sz w:val="16"/>
                <w:szCs w:val="16"/>
                <w:lang w:val="uk-UA"/>
              </w:rPr>
              <w:t>станом на 01.04.202</w:t>
            </w:r>
            <w:r w:rsidR="001273B6" w:rsidRPr="00243204">
              <w:rPr>
                <w:color w:val="000000"/>
                <w:sz w:val="16"/>
                <w:szCs w:val="16"/>
                <w:lang w:val="uk-UA"/>
              </w:rPr>
              <w:t>6</w:t>
            </w:r>
            <w:r w:rsidR="007E5F69" w:rsidRPr="00243204">
              <w:rPr>
                <w:color w:val="000000"/>
                <w:sz w:val="16"/>
                <w:szCs w:val="16"/>
                <w:lang w:val="uk-UA"/>
              </w:rPr>
              <w:t>р.</w:t>
            </w:r>
          </w:p>
        </w:tc>
        <w:tc>
          <w:tcPr>
            <w:tcW w:w="1377" w:type="dxa"/>
          </w:tcPr>
          <w:p w14:paraId="29477BB4" w14:textId="7D8F401D" w:rsidR="007E5F69" w:rsidRPr="00243204" w:rsidRDefault="007E5F69" w:rsidP="007C57B2">
            <w:pPr>
              <w:jc w:val="center"/>
              <w:rPr>
                <w:color w:val="000000"/>
                <w:sz w:val="16"/>
                <w:szCs w:val="16"/>
                <w:lang w:val="uk-UA"/>
              </w:rPr>
            </w:pPr>
            <w:r w:rsidRPr="00243204">
              <w:rPr>
                <w:color w:val="000000"/>
                <w:sz w:val="16"/>
                <w:szCs w:val="16"/>
                <w:lang w:val="uk-UA"/>
              </w:rPr>
              <w:t>Залишки коштів на рахунках місцевого бюджету станом на 01.04.202</w:t>
            </w:r>
            <w:r w:rsidR="001273B6" w:rsidRPr="00243204">
              <w:rPr>
                <w:color w:val="000000"/>
                <w:sz w:val="16"/>
                <w:szCs w:val="16"/>
                <w:lang w:val="uk-UA"/>
              </w:rPr>
              <w:t>6</w:t>
            </w:r>
            <w:r w:rsidRPr="00243204">
              <w:rPr>
                <w:color w:val="000000"/>
                <w:sz w:val="16"/>
                <w:szCs w:val="16"/>
                <w:lang w:val="uk-UA"/>
              </w:rPr>
              <w:t xml:space="preserve"> року</w:t>
            </w:r>
          </w:p>
        </w:tc>
        <w:tc>
          <w:tcPr>
            <w:tcW w:w="1068" w:type="dxa"/>
            <w:shd w:val="clear" w:color="auto" w:fill="auto"/>
            <w:hideMark/>
          </w:tcPr>
          <w:p w14:paraId="36618215" w14:textId="1BD7CC8F" w:rsidR="007E5F69" w:rsidRPr="00243204" w:rsidRDefault="007E5F69" w:rsidP="007C57B2">
            <w:pPr>
              <w:jc w:val="center"/>
              <w:rPr>
                <w:color w:val="000000"/>
                <w:sz w:val="16"/>
                <w:szCs w:val="16"/>
                <w:lang w:val="uk-UA"/>
              </w:rPr>
            </w:pPr>
            <w:r w:rsidRPr="00243204">
              <w:rPr>
                <w:color w:val="000000"/>
                <w:sz w:val="16"/>
                <w:szCs w:val="16"/>
                <w:lang w:val="uk-UA"/>
              </w:rPr>
              <w:t>Кредиторська заборгованість станом на 01.04.202</w:t>
            </w:r>
            <w:r w:rsidR="001273B6" w:rsidRPr="00243204">
              <w:rPr>
                <w:color w:val="000000"/>
                <w:sz w:val="16"/>
                <w:szCs w:val="16"/>
                <w:lang w:val="uk-UA"/>
              </w:rPr>
              <w:t>6</w:t>
            </w:r>
            <w:r w:rsidRPr="00243204">
              <w:rPr>
                <w:color w:val="000000"/>
                <w:sz w:val="16"/>
                <w:szCs w:val="16"/>
                <w:lang w:val="uk-UA"/>
              </w:rPr>
              <w:t>р</w:t>
            </w:r>
          </w:p>
        </w:tc>
      </w:tr>
      <w:tr w:rsidR="007E5F69" w:rsidRPr="00C14C27" w14:paraId="27DB3E59" w14:textId="77777777" w:rsidTr="0090749C">
        <w:trPr>
          <w:trHeight w:val="195"/>
          <w:tblCellSpacing w:w="20" w:type="dxa"/>
        </w:trPr>
        <w:tc>
          <w:tcPr>
            <w:tcW w:w="9979" w:type="dxa"/>
            <w:gridSpan w:val="9"/>
            <w:shd w:val="clear" w:color="auto" w:fill="auto"/>
            <w:hideMark/>
          </w:tcPr>
          <w:p w14:paraId="7A01886A" w14:textId="5F290608" w:rsidR="007E5F69" w:rsidRPr="00243204" w:rsidRDefault="007E5F69" w:rsidP="00356186">
            <w:pPr>
              <w:jc w:val="center"/>
              <w:rPr>
                <w:b/>
                <w:color w:val="000000"/>
                <w:sz w:val="22"/>
                <w:szCs w:val="22"/>
                <w:lang w:val="uk-UA"/>
              </w:rPr>
            </w:pPr>
            <w:r w:rsidRPr="00243204">
              <w:rPr>
                <w:b/>
                <w:color w:val="000000"/>
                <w:sz w:val="22"/>
                <w:szCs w:val="22"/>
                <w:lang w:val="uk-UA"/>
              </w:rPr>
              <w:t>ЗАГАЛЬНИЙ ФОНД</w:t>
            </w:r>
            <w:r w:rsidR="000144C1" w:rsidRPr="00243204">
              <w:rPr>
                <w:b/>
                <w:color w:val="000000"/>
                <w:sz w:val="22"/>
                <w:szCs w:val="22"/>
                <w:lang w:val="uk-UA"/>
              </w:rPr>
              <w:t xml:space="preserve"> </w:t>
            </w:r>
          </w:p>
        </w:tc>
      </w:tr>
      <w:tr w:rsidR="00397114" w:rsidRPr="00C14C27" w14:paraId="33E76361" w14:textId="77777777" w:rsidTr="007B055D">
        <w:trPr>
          <w:trHeight w:val="382"/>
          <w:tblCellSpacing w:w="20" w:type="dxa"/>
        </w:trPr>
        <w:tc>
          <w:tcPr>
            <w:tcW w:w="508" w:type="dxa"/>
            <w:shd w:val="clear" w:color="auto" w:fill="auto"/>
          </w:tcPr>
          <w:p w14:paraId="572EEC7F" w14:textId="5562772B" w:rsidR="00397114" w:rsidRPr="00243204" w:rsidRDefault="00F91E7A" w:rsidP="00356186">
            <w:pPr>
              <w:jc w:val="right"/>
              <w:rPr>
                <w:b/>
                <w:bCs/>
                <w:color w:val="000000"/>
                <w:lang w:val="uk-UA"/>
              </w:rPr>
            </w:pPr>
            <w:r w:rsidRPr="00243204">
              <w:rPr>
                <w:b/>
                <w:bCs/>
                <w:color w:val="000000"/>
                <w:lang w:val="uk-UA"/>
              </w:rPr>
              <w:t>1</w:t>
            </w:r>
          </w:p>
        </w:tc>
        <w:tc>
          <w:tcPr>
            <w:tcW w:w="1957" w:type="dxa"/>
            <w:shd w:val="clear" w:color="auto" w:fill="auto"/>
          </w:tcPr>
          <w:p w14:paraId="3E33AA31" w14:textId="22B87002" w:rsidR="00397114" w:rsidRPr="00243204" w:rsidRDefault="00AD75D6" w:rsidP="00356186">
            <w:pPr>
              <w:rPr>
                <w:color w:val="000000"/>
                <w:sz w:val="19"/>
                <w:szCs w:val="19"/>
                <w:lang w:val="uk-UA"/>
              </w:rPr>
            </w:pPr>
            <w:r w:rsidRPr="00243204">
              <w:rPr>
                <w:color w:val="000000"/>
                <w:sz w:val="19"/>
                <w:szCs w:val="19"/>
                <w:lang w:val="uk-UA"/>
              </w:rPr>
              <w:t xml:space="preserve">Освітня </w:t>
            </w:r>
            <w:r w:rsidR="00397114" w:rsidRPr="00243204">
              <w:rPr>
                <w:color w:val="000000"/>
                <w:sz w:val="19"/>
                <w:szCs w:val="19"/>
                <w:lang w:val="uk-UA"/>
              </w:rPr>
              <w:t>субвенція з державного бюджету місцевим бюджетам</w:t>
            </w:r>
          </w:p>
        </w:tc>
        <w:tc>
          <w:tcPr>
            <w:tcW w:w="1223" w:type="dxa"/>
            <w:shd w:val="clear" w:color="auto" w:fill="auto"/>
          </w:tcPr>
          <w:p w14:paraId="5F14DC69" w14:textId="071AA142" w:rsidR="00397114" w:rsidRPr="00243204" w:rsidRDefault="00243204" w:rsidP="00356186">
            <w:pPr>
              <w:jc w:val="center"/>
              <w:rPr>
                <w:b/>
                <w:bCs/>
                <w:color w:val="000000"/>
                <w:lang w:val="uk-UA"/>
              </w:rPr>
            </w:pPr>
            <w:r w:rsidRPr="00243204">
              <w:rPr>
                <w:b/>
                <w:bCs/>
                <w:color w:val="000000"/>
                <w:lang w:val="uk-UA"/>
              </w:rPr>
              <w:t>24 684,6</w:t>
            </w:r>
          </w:p>
        </w:tc>
        <w:tc>
          <w:tcPr>
            <w:tcW w:w="1094" w:type="dxa"/>
            <w:shd w:val="clear" w:color="auto" w:fill="auto"/>
          </w:tcPr>
          <w:p w14:paraId="3E589457" w14:textId="60B89577" w:rsidR="00397114" w:rsidRPr="00243204" w:rsidRDefault="00243204" w:rsidP="00356186">
            <w:pPr>
              <w:jc w:val="center"/>
              <w:rPr>
                <w:b/>
                <w:bCs/>
                <w:color w:val="000000"/>
                <w:lang w:val="uk-UA"/>
              </w:rPr>
            </w:pPr>
            <w:r w:rsidRPr="00243204">
              <w:rPr>
                <w:b/>
                <w:bCs/>
                <w:color w:val="000000"/>
                <w:lang w:val="uk-UA"/>
              </w:rPr>
              <w:t>24 684,6</w:t>
            </w:r>
          </w:p>
        </w:tc>
        <w:tc>
          <w:tcPr>
            <w:tcW w:w="1236" w:type="dxa"/>
            <w:shd w:val="clear" w:color="auto" w:fill="auto"/>
          </w:tcPr>
          <w:p w14:paraId="673FB288" w14:textId="7FAF3F82" w:rsidR="00397114" w:rsidRPr="00243204" w:rsidRDefault="00243204" w:rsidP="00356186">
            <w:pPr>
              <w:jc w:val="center"/>
              <w:rPr>
                <w:b/>
                <w:bCs/>
                <w:color w:val="000000"/>
                <w:lang w:val="uk-UA"/>
              </w:rPr>
            </w:pPr>
            <w:r w:rsidRPr="00243204">
              <w:rPr>
                <w:b/>
                <w:bCs/>
                <w:color w:val="000000"/>
                <w:lang w:val="uk-UA"/>
              </w:rPr>
              <w:t>24 684,6</w:t>
            </w:r>
          </w:p>
        </w:tc>
        <w:tc>
          <w:tcPr>
            <w:tcW w:w="1094" w:type="dxa"/>
            <w:shd w:val="clear" w:color="auto" w:fill="auto"/>
          </w:tcPr>
          <w:p w14:paraId="11B0FEF3" w14:textId="1DEF891D" w:rsidR="00397114" w:rsidRPr="00243204" w:rsidRDefault="00243204" w:rsidP="00356186">
            <w:pPr>
              <w:jc w:val="center"/>
              <w:rPr>
                <w:b/>
                <w:bCs/>
                <w:color w:val="000000"/>
                <w:lang w:val="uk-UA"/>
              </w:rPr>
            </w:pPr>
            <w:r w:rsidRPr="00243204">
              <w:rPr>
                <w:b/>
                <w:bCs/>
                <w:color w:val="000000"/>
                <w:lang w:val="uk-UA"/>
              </w:rPr>
              <w:t>24 684,6</w:t>
            </w:r>
          </w:p>
        </w:tc>
        <w:tc>
          <w:tcPr>
            <w:tcW w:w="1519" w:type="dxa"/>
            <w:gridSpan w:val="2"/>
          </w:tcPr>
          <w:p w14:paraId="4E316733" w14:textId="0C714166" w:rsidR="00397114" w:rsidRPr="00243204" w:rsidRDefault="00243204" w:rsidP="00356186">
            <w:pPr>
              <w:jc w:val="center"/>
              <w:rPr>
                <w:b/>
                <w:bCs/>
                <w:color w:val="000000"/>
                <w:lang w:val="uk-UA"/>
              </w:rPr>
            </w:pPr>
            <w:r w:rsidRPr="00243204">
              <w:rPr>
                <w:b/>
                <w:bCs/>
                <w:color w:val="000000"/>
                <w:lang w:val="uk-UA"/>
              </w:rPr>
              <w:t>0</w:t>
            </w:r>
          </w:p>
        </w:tc>
        <w:tc>
          <w:tcPr>
            <w:tcW w:w="1068" w:type="dxa"/>
            <w:shd w:val="clear" w:color="auto" w:fill="auto"/>
          </w:tcPr>
          <w:p w14:paraId="5850EED6" w14:textId="4D9FC3D2" w:rsidR="00397114" w:rsidRPr="00243204" w:rsidRDefault="00EE30F4" w:rsidP="00356186">
            <w:pPr>
              <w:jc w:val="center"/>
              <w:rPr>
                <w:b/>
                <w:bCs/>
                <w:color w:val="000000"/>
                <w:lang w:val="uk-UA"/>
              </w:rPr>
            </w:pPr>
            <w:r w:rsidRPr="00243204">
              <w:rPr>
                <w:b/>
                <w:bCs/>
                <w:color w:val="000000"/>
                <w:lang w:val="uk-UA"/>
              </w:rPr>
              <w:t>-</w:t>
            </w:r>
          </w:p>
        </w:tc>
      </w:tr>
      <w:tr w:rsidR="00286A63" w:rsidRPr="00243204" w14:paraId="26B55304" w14:textId="77777777" w:rsidTr="007B055D">
        <w:trPr>
          <w:trHeight w:val="548"/>
          <w:tblCellSpacing w:w="20" w:type="dxa"/>
        </w:trPr>
        <w:tc>
          <w:tcPr>
            <w:tcW w:w="508" w:type="dxa"/>
            <w:shd w:val="clear" w:color="auto" w:fill="auto"/>
            <w:hideMark/>
          </w:tcPr>
          <w:p w14:paraId="739D9283" w14:textId="54F9DCB1" w:rsidR="00286A63" w:rsidRPr="00243204" w:rsidRDefault="00286A63" w:rsidP="00356186">
            <w:pPr>
              <w:jc w:val="right"/>
              <w:rPr>
                <w:b/>
                <w:bCs/>
                <w:color w:val="000000"/>
                <w:lang w:val="uk-UA"/>
              </w:rPr>
            </w:pPr>
            <w:r w:rsidRPr="00243204">
              <w:rPr>
                <w:b/>
                <w:bCs/>
                <w:color w:val="000000"/>
                <w:lang w:val="uk-UA"/>
              </w:rPr>
              <w:t>2</w:t>
            </w:r>
          </w:p>
        </w:tc>
        <w:tc>
          <w:tcPr>
            <w:tcW w:w="1957" w:type="dxa"/>
            <w:shd w:val="clear" w:color="auto" w:fill="auto"/>
            <w:hideMark/>
          </w:tcPr>
          <w:p w14:paraId="7F0AABA4" w14:textId="77777777" w:rsidR="00286A63" w:rsidRPr="00243204" w:rsidRDefault="00286A63" w:rsidP="00356186">
            <w:pPr>
              <w:rPr>
                <w:color w:val="000000"/>
                <w:sz w:val="19"/>
                <w:szCs w:val="19"/>
                <w:lang w:val="uk-UA"/>
              </w:rPr>
            </w:pPr>
            <w:r w:rsidRPr="00243204">
              <w:rPr>
                <w:color w:val="000000"/>
                <w:sz w:val="19"/>
                <w:szCs w:val="19"/>
                <w:lang w:val="uk-UA"/>
              </w:rPr>
              <w:t>Субвенція з місцевого бюджету на здійснення переданих видатків у сфері освіти за рахунок коштів освітньої субвенції (Інклюзивно - ресурсні центри)</w:t>
            </w:r>
          </w:p>
        </w:tc>
        <w:tc>
          <w:tcPr>
            <w:tcW w:w="1223" w:type="dxa"/>
            <w:shd w:val="clear" w:color="auto" w:fill="auto"/>
          </w:tcPr>
          <w:p w14:paraId="57679CC0" w14:textId="7B88D47D" w:rsidR="00286A63" w:rsidRPr="00243204" w:rsidRDefault="00243204" w:rsidP="00356186">
            <w:pPr>
              <w:jc w:val="center"/>
              <w:rPr>
                <w:b/>
                <w:bCs/>
                <w:color w:val="000000"/>
                <w:lang w:val="uk-UA"/>
              </w:rPr>
            </w:pPr>
            <w:r w:rsidRPr="00243204">
              <w:rPr>
                <w:b/>
                <w:bCs/>
                <w:color w:val="000000"/>
                <w:lang w:val="uk-UA"/>
              </w:rPr>
              <w:t>506,1</w:t>
            </w:r>
          </w:p>
        </w:tc>
        <w:tc>
          <w:tcPr>
            <w:tcW w:w="1094" w:type="dxa"/>
            <w:shd w:val="clear" w:color="auto" w:fill="auto"/>
          </w:tcPr>
          <w:p w14:paraId="3CF55A6D" w14:textId="5C20279B" w:rsidR="00286A63" w:rsidRPr="00243204" w:rsidRDefault="00243204" w:rsidP="00356186">
            <w:pPr>
              <w:jc w:val="center"/>
              <w:rPr>
                <w:b/>
                <w:bCs/>
                <w:color w:val="000000"/>
                <w:lang w:val="uk-UA"/>
              </w:rPr>
            </w:pPr>
            <w:r w:rsidRPr="00243204">
              <w:rPr>
                <w:b/>
                <w:bCs/>
                <w:color w:val="000000"/>
                <w:lang w:val="uk-UA"/>
              </w:rPr>
              <w:t>506,1</w:t>
            </w:r>
          </w:p>
        </w:tc>
        <w:tc>
          <w:tcPr>
            <w:tcW w:w="1236" w:type="dxa"/>
            <w:shd w:val="clear" w:color="auto" w:fill="auto"/>
          </w:tcPr>
          <w:p w14:paraId="2B9AD7EC" w14:textId="7F8DEB2F" w:rsidR="00286A63" w:rsidRPr="00243204" w:rsidRDefault="00243204" w:rsidP="00356186">
            <w:pPr>
              <w:jc w:val="center"/>
              <w:rPr>
                <w:b/>
                <w:bCs/>
                <w:color w:val="000000"/>
                <w:lang w:val="uk-UA"/>
              </w:rPr>
            </w:pPr>
            <w:r w:rsidRPr="00243204">
              <w:rPr>
                <w:b/>
                <w:bCs/>
                <w:color w:val="000000"/>
                <w:lang w:val="uk-UA"/>
              </w:rPr>
              <w:t>459,5</w:t>
            </w:r>
          </w:p>
        </w:tc>
        <w:tc>
          <w:tcPr>
            <w:tcW w:w="1094" w:type="dxa"/>
            <w:shd w:val="clear" w:color="auto" w:fill="auto"/>
          </w:tcPr>
          <w:p w14:paraId="6E5A47C8" w14:textId="2EC84221" w:rsidR="00286A63" w:rsidRPr="00243204" w:rsidRDefault="00243204" w:rsidP="00356186">
            <w:pPr>
              <w:jc w:val="center"/>
              <w:rPr>
                <w:b/>
                <w:bCs/>
                <w:color w:val="000000"/>
                <w:lang w:val="uk-UA"/>
              </w:rPr>
            </w:pPr>
            <w:r w:rsidRPr="00243204">
              <w:rPr>
                <w:b/>
                <w:bCs/>
                <w:color w:val="000000"/>
                <w:lang w:val="uk-UA"/>
              </w:rPr>
              <w:t>459,5</w:t>
            </w:r>
          </w:p>
        </w:tc>
        <w:tc>
          <w:tcPr>
            <w:tcW w:w="1519" w:type="dxa"/>
            <w:gridSpan w:val="2"/>
          </w:tcPr>
          <w:p w14:paraId="1880B5B3" w14:textId="627F8F72" w:rsidR="00286A63" w:rsidRPr="00243204" w:rsidRDefault="00243204" w:rsidP="00356186">
            <w:pPr>
              <w:jc w:val="center"/>
              <w:rPr>
                <w:b/>
                <w:bCs/>
                <w:color w:val="000000"/>
                <w:lang w:val="uk-UA"/>
              </w:rPr>
            </w:pPr>
            <w:r w:rsidRPr="00243204">
              <w:rPr>
                <w:b/>
                <w:bCs/>
                <w:color w:val="000000"/>
                <w:lang w:val="uk-UA"/>
              </w:rPr>
              <w:t>46,6</w:t>
            </w:r>
          </w:p>
        </w:tc>
        <w:tc>
          <w:tcPr>
            <w:tcW w:w="1068" w:type="dxa"/>
            <w:shd w:val="clear" w:color="auto" w:fill="auto"/>
            <w:hideMark/>
          </w:tcPr>
          <w:p w14:paraId="1CC75930" w14:textId="71B8BD68" w:rsidR="00286A63" w:rsidRPr="00243204" w:rsidRDefault="00286A63" w:rsidP="00356186">
            <w:pPr>
              <w:jc w:val="center"/>
              <w:rPr>
                <w:b/>
                <w:bCs/>
                <w:color w:val="000000"/>
                <w:lang w:val="uk-UA"/>
              </w:rPr>
            </w:pPr>
            <w:r w:rsidRPr="00243204">
              <w:rPr>
                <w:b/>
                <w:bCs/>
                <w:color w:val="000000"/>
                <w:lang w:val="uk-UA"/>
              </w:rPr>
              <w:t>-</w:t>
            </w:r>
          </w:p>
        </w:tc>
      </w:tr>
      <w:tr w:rsidR="00286A63" w:rsidRPr="00C14C27" w14:paraId="7C0F5C61" w14:textId="77777777" w:rsidTr="007B055D">
        <w:trPr>
          <w:trHeight w:val="546"/>
          <w:tblCellSpacing w:w="20" w:type="dxa"/>
        </w:trPr>
        <w:tc>
          <w:tcPr>
            <w:tcW w:w="508" w:type="dxa"/>
            <w:shd w:val="clear" w:color="auto" w:fill="auto"/>
          </w:tcPr>
          <w:p w14:paraId="40621609" w14:textId="7EA19F6B" w:rsidR="00286A63" w:rsidRPr="00871015" w:rsidRDefault="00286A63" w:rsidP="00356186">
            <w:pPr>
              <w:jc w:val="right"/>
              <w:rPr>
                <w:b/>
                <w:bCs/>
                <w:color w:val="000000"/>
                <w:lang w:val="uk-UA"/>
              </w:rPr>
            </w:pPr>
            <w:r w:rsidRPr="00871015">
              <w:rPr>
                <w:b/>
                <w:bCs/>
                <w:color w:val="000000"/>
                <w:lang w:val="uk-UA"/>
              </w:rPr>
              <w:t>3</w:t>
            </w:r>
          </w:p>
        </w:tc>
        <w:tc>
          <w:tcPr>
            <w:tcW w:w="1957" w:type="dxa"/>
            <w:shd w:val="clear" w:color="auto" w:fill="auto"/>
          </w:tcPr>
          <w:p w14:paraId="0DF43C80" w14:textId="769593F7" w:rsidR="00286A63" w:rsidRPr="00871015" w:rsidRDefault="00286A63" w:rsidP="00356186">
            <w:pPr>
              <w:rPr>
                <w:color w:val="000000"/>
                <w:sz w:val="19"/>
                <w:szCs w:val="19"/>
                <w:lang w:val="uk-UA"/>
              </w:rPr>
            </w:pPr>
            <w:r w:rsidRPr="00871015">
              <w:rPr>
                <w:color w:val="000000"/>
                <w:sz w:val="19"/>
                <w:szCs w:val="19"/>
                <w:lang w:val="uk-UA"/>
              </w:rPr>
              <w:t>Субвенція з державного бюджету місцевим бюджетам на надання державної підтримки особам з особливими освітніми потребами</w:t>
            </w:r>
          </w:p>
        </w:tc>
        <w:tc>
          <w:tcPr>
            <w:tcW w:w="1223" w:type="dxa"/>
            <w:shd w:val="clear" w:color="auto" w:fill="auto"/>
          </w:tcPr>
          <w:p w14:paraId="6DC1BD2F" w14:textId="659AE22D" w:rsidR="00286A63" w:rsidRPr="00871015" w:rsidRDefault="00871015" w:rsidP="00356186">
            <w:pPr>
              <w:jc w:val="center"/>
              <w:rPr>
                <w:b/>
                <w:bCs/>
                <w:color w:val="000000"/>
                <w:lang w:val="uk-UA"/>
              </w:rPr>
            </w:pPr>
            <w:r w:rsidRPr="00871015">
              <w:rPr>
                <w:b/>
                <w:bCs/>
                <w:color w:val="000000"/>
                <w:lang w:val="uk-UA"/>
              </w:rPr>
              <w:t>207,0</w:t>
            </w:r>
          </w:p>
        </w:tc>
        <w:tc>
          <w:tcPr>
            <w:tcW w:w="1094" w:type="dxa"/>
            <w:shd w:val="clear" w:color="auto" w:fill="auto"/>
          </w:tcPr>
          <w:p w14:paraId="3C83A73D" w14:textId="19A1B14F" w:rsidR="00286A63" w:rsidRPr="00871015" w:rsidRDefault="00871015" w:rsidP="00356186">
            <w:pPr>
              <w:jc w:val="center"/>
              <w:rPr>
                <w:b/>
                <w:bCs/>
                <w:color w:val="000000"/>
                <w:lang w:val="uk-UA"/>
              </w:rPr>
            </w:pPr>
            <w:r w:rsidRPr="00871015">
              <w:rPr>
                <w:b/>
                <w:bCs/>
                <w:color w:val="000000"/>
                <w:lang w:val="uk-UA"/>
              </w:rPr>
              <w:t>207,0</w:t>
            </w:r>
          </w:p>
        </w:tc>
        <w:tc>
          <w:tcPr>
            <w:tcW w:w="1236" w:type="dxa"/>
            <w:shd w:val="clear" w:color="auto" w:fill="auto"/>
          </w:tcPr>
          <w:p w14:paraId="21B3B00B" w14:textId="257CA923" w:rsidR="00286A63" w:rsidRPr="00871015" w:rsidRDefault="00871015" w:rsidP="00356186">
            <w:pPr>
              <w:jc w:val="center"/>
              <w:rPr>
                <w:b/>
                <w:bCs/>
                <w:color w:val="000000"/>
                <w:lang w:val="uk-UA"/>
              </w:rPr>
            </w:pPr>
            <w:r w:rsidRPr="00871015">
              <w:rPr>
                <w:b/>
                <w:bCs/>
                <w:color w:val="000000"/>
                <w:lang w:val="uk-UA"/>
              </w:rPr>
              <w:t>158,9</w:t>
            </w:r>
          </w:p>
        </w:tc>
        <w:tc>
          <w:tcPr>
            <w:tcW w:w="1094" w:type="dxa"/>
            <w:shd w:val="clear" w:color="auto" w:fill="auto"/>
          </w:tcPr>
          <w:p w14:paraId="05756A85" w14:textId="2CFC1881" w:rsidR="00286A63" w:rsidRPr="00871015" w:rsidRDefault="00871015" w:rsidP="00356186">
            <w:pPr>
              <w:jc w:val="center"/>
              <w:rPr>
                <w:b/>
                <w:bCs/>
                <w:color w:val="000000"/>
                <w:lang w:val="uk-UA"/>
              </w:rPr>
            </w:pPr>
            <w:r w:rsidRPr="00871015">
              <w:rPr>
                <w:b/>
                <w:bCs/>
                <w:color w:val="000000"/>
                <w:lang w:val="uk-UA"/>
              </w:rPr>
              <w:t>158,9</w:t>
            </w:r>
          </w:p>
        </w:tc>
        <w:tc>
          <w:tcPr>
            <w:tcW w:w="1519" w:type="dxa"/>
            <w:gridSpan w:val="2"/>
          </w:tcPr>
          <w:p w14:paraId="04841F9A" w14:textId="113FBC80" w:rsidR="00286A63" w:rsidRPr="00871015" w:rsidRDefault="00871015" w:rsidP="00356186">
            <w:pPr>
              <w:jc w:val="center"/>
              <w:rPr>
                <w:b/>
                <w:bCs/>
                <w:color w:val="000000"/>
                <w:lang w:val="uk-UA"/>
              </w:rPr>
            </w:pPr>
            <w:r w:rsidRPr="00871015">
              <w:rPr>
                <w:b/>
                <w:bCs/>
                <w:color w:val="000000"/>
                <w:lang w:val="uk-UA"/>
              </w:rPr>
              <w:t>48,1</w:t>
            </w:r>
          </w:p>
        </w:tc>
        <w:tc>
          <w:tcPr>
            <w:tcW w:w="1068" w:type="dxa"/>
            <w:shd w:val="clear" w:color="auto" w:fill="auto"/>
          </w:tcPr>
          <w:p w14:paraId="5BBCFBA9" w14:textId="23049B64" w:rsidR="00286A63" w:rsidRPr="00871015" w:rsidRDefault="003C4E11" w:rsidP="00356186">
            <w:pPr>
              <w:jc w:val="center"/>
              <w:rPr>
                <w:b/>
                <w:bCs/>
                <w:color w:val="000000"/>
                <w:lang w:val="uk-UA"/>
              </w:rPr>
            </w:pPr>
            <w:r w:rsidRPr="00871015">
              <w:rPr>
                <w:b/>
                <w:bCs/>
                <w:color w:val="000000"/>
                <w:lang w:val="uk-UA"/>
              </w:rPr>
              <w:t>-</w:t>
            </w:r>
          </w:p>
        </w:tc>
      </w:tr>
      <w:tr w:rsidR="00286A63" w:rsidRPr="00C14C27" w14:paraId="596F03E0" w14:textId="77777777" w:rsidTr="007B055D">
        <w:trPr>
          <w:trHeight w:val="820"/>
          <w:tblCellSpacing w:w="20" w:type="dxa"/>
        </w:trPr>
        <w:tc>
          <w:tcPr>
            <w:tcW w:w="508" w:type="dxa"/>
            <w:shd w:val="clear" w:color="auto" w:fill="auto"/>
          </w:tcPr>
          <w:p w14:paraId="7457FB35" w14:textId="635A7280" w:rsidR="00286A63" w:rsidRPr="00243204" w:rsidRDefault="00286A63" w:rsidP="00356186">
            <w:pPr>
              <w:jc w:val="right"/>
              <w:rPr>
                <w:b/>
                <w:bCs/>
                <w:color w:val="000000"/>
                <w:lang w:val="uk-UA"/>
              </w:rPr>
            </w:pPr>
            <w:r w:rsidRPr="00243204">
              <w:rPr>
                <w:b/>
                <w:bCs/>
                <w:color w:val="000000"/>
                <w:lang w:val="uk-UA"/>
              </w:rPr>
              <w:t>4</w:t>
            </w:r>
          </w:p>
        </w:tc>
        <w:tc>
          <w:tcPr>
            <w:tcW w:w="1957" w:type="dxa"/>
            <w:shd w:val="clear" w:color="auto" w:fill="auto"/>
          </w:tcPr>
          <w:p w14:paraId="6E4D17C3" w14:textId="5D25C034" w:rsidR="00286A63" w:rsidRPr="00243204" w:rsidRDefault="00286A63" w:rsidP="00356186">
            <w:pPr>
              <w:rPr>
                <w:color w:val="000000"/>
                <w:sz w:val="19"/>
                <w:szCs w:val="19"/>
                <w:lang w:val="uk-UA"/>
              </w:rPr>
            </w:pPr>
            <w:r w:rsidRPr="00243204">
              <w:rPr>
                <w:color w:val="000000"/>
                <w:sz w:val="19"/>
                <w:szCs w:val="19"/>
                <w:lang w:val="uk-UA"/>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1223" w:type="dxa"/>
            <w:shd w:val="clear" w:color="auto" w:fill="auto"/>
          </w:tcPr>
          <w:p w14:paraId="1E958941" w14:textId="4F2EDBFF" w:rsidR="00286A63" w:rsidRPr="00243204" w:rsidRDefault="00243204" w:rsidP="00356186">
            <w:pPr>
              <w:jc w:val="center"/>
              <w:rPr>
                <w:b/>
                <w:bCs/>
                <w:color w:val="000000"/>
                <w:lang w:val="uk-UA"/>
              </w:rPr>
            </w:pPr>
            <w:r w:rsidRPr="00243204">
              <w:rPr>
                <w:b/>
                <w:bCs/>
                <w:color w:val="000000"/>
                <w:lang w:val="uk-UA"/>
              </w:rPr>
              <w:t>4 159,8</w:t>
            </w:r>
          </w:p>
        </w:tc>
        <w:tc>
          <w:tcPr>
            <w:tcW w:w="1094" w:type="dxa"/>
            <w:shd w:val="clear" w:color="auto" w:fill="auto"/>
          </w:tcPr>
          <w:p w14:paraId="69BF4E5D" w14:textId="344AA345" w:rsidR="00286A63" w:rsidRPr="00243204" w:rsidRDefault="00243204" w:rsidP="00356186">
            <w:pPr>
              <w:jc w:val="center"/>
              <w:rPr>
                <w:b/>
                <w:bCs/>
                <w:color w:val="000000"/>
                <w:lang w:val="uk-UA"/>
              </w:rPr>
            </w:pPr>
            <w:r w:rsidRPr="00243204">
              <w:rPr>
                <w:b/>
                <w:bCs/>
                <w:color w:val="000000"/>
                <w:lang w:val="uk-UA"/>
              </w:rPr>
              <w:t>4 159,8</w:t>
            </w:r>
          </w:p>
        </w:tc>
        <w:tc>
          <w:tcPr>
            <w:tcW w:w="1236" w:type="dxa"/>
            <w:shd w:val="clear" w:color="auto" w:fill="auto"/>
          </w:tcPr>
          <w:p w14:paraId="6B2E3820" w14:textId="02BC1C27" w:rsidR="00286A63" w:rsidRPr="00243204" w:rsidRDefault="00243204" w:rsidP="00356186">
            <w:pPr>
              <w:jc w:val="center"/>
              <w:rPr>
                <w:b/>
                <w:bCs/>
                <w:color w:val="000000"/>
                <w:lang w:val="uk-UA"/>
              </w:rPr>
            </w:pPr>
            <w:r w:rsidRPr="00243204">
              <w:rPr>
                <w:b/>
                <w:bCs/>
                <w:color w:val="000000"/>
                <w:lang w:val="uk-UA"/>
              </w:rPr>
              <w:t>3 805,0</w:t>
            </w:r>
          </w:p>
        </w:tc>
        <w:tc>
          <w:tcPr>
            <w:tcW w:w="1094" w:type="dxa"/>
            <w:shd w:val="clear" w:color="auto" w:fill="auto"/>
          </w:tcPr>
          <w:p w14:paraId="672C0481" w14:textId="5F763E91" w:rsidR="00286A63" w:rsidRPr="00243204" w:rsidRDefault="00243204" w:rsidP="00356186">
            <w:pPr>
              <w:jc w:val="center"/>
              <w:rPr>
                <w:b/>
                <w:bCs/>
                <w:color w:val="000000"/>
                <w:lang w:val="uk-UA"/>
              </w:rPr>
            </w:pPr>
            <w:r w:rsidRPr="00243204">
              <w:rPr>
                <w:b/>
                <w:bCs/>
                <w:color w:val="000000"/>
                <w:lang w:val="uk-UA"/>
              </w:rPr>
              <w:t>3 805,0</w:t>
            </w:r>
          </w:p>
        </w:tc>
        <w:tc>
          <w:tcPr>
            <w:tcW w:w="1519" w:type="dxa"/>
            <w:gridSpan w:val="2"/>
          </w:tcPr>
          <w:p w14:paraId="1EB5C3D3" w14:textId="1DCBA305" w:rsidR="00286A63" w:rsidRPr="00243204" w:rsidRDefault="00243204" w:rsidP="00356186">
            <w:pPr>
              <w:jc w:val="center"/>
              <w:rPr>
                <w:b/>
                <w:bCs/>
                <w:color w:val="000000"/>
                <w:lang w:val="uk-UA"/>
              </w:rPr>
            </w:pPr>
            <w:r w:rsidRPr="00243204">
              <w:rPr>
                <w:b/>
                <w:bCs/>
                <w:color w:val="000000"/>
                <w:lang w:val="uk-UA"/>
              </w:rPr>
              <w:t>354,8</w:t>
            </w:r>
          </w:p>
        </w:tc>
        <w:tc>
          <w:tcPr>
            <w:tcW w:w="1068" w:type="dxa"/>
            <w:shd w:val="clear" w:color="auto" w:fill="auto"/>
          </w:tcPr>
          <w:p w14:paraId="3E262BE7" w14:textId="674A5180" w:rsidR="00286A63" w:rsidRPr="00243204" w:rsidRDefault="003C4E11" w:rsidP="00356186">
            <w:pPr>
              <w:jc w:val="center"/>
              <w:rPr>
                <w:b/>
                <w:bCs/>
                <w:color w:val="000000"/>
                <w:lang w:val="uk-UA"/>
              </w:rPr>
            </w:pPr>
            <w:r w:rsidRPr="00243204">
              <w:rPr>
                <w:b/>
                <w:bCs/>
                <w:color w:val="000000"/>
                <w:lang w:val="uk-UA"/>
              </w:rPr>
              <w:t>-</w:t>
            </w:r>
          </w:p>
        </w:tc>
      </w:tr>
      <w:tr w:rsidR="00871015" w:rsidRPr="00C14C27" w14:paraId="169DCF37" w14:textId="77777777" w:rsidTr="007B055D">
        <w:trPr>
          <w:trHeight w:val="1095"/>
          <w:tblCellSpacing w:w="20" w:type="dxa"/>
        </w:trPr>
        <w:tc>
          <w:tcPr>
            <w:tcW w:w="508" w:type="dxa"/>
            <w:shd w:val="clear" w:color="auto" w:fill="auto"/>
          </w:tcPr>
          <w:p w14:paraId="14C61A68" w14:textId="227FBDD1" w:rsidR="00871015" w:rsidRPr="00871015" w:rsidRDefault="00871015" w:rsidP="00356186">
            <w:pPr>
              <w:jc w:val="right"/>
              <w:rPr>
                <w:b/>
                <w:bCs/>
                <w:color w:val="000000"/>
                <w:lang w:val="uk-UA"/>
              </w:rPr>
            </w:pPr>
            <w:r w:rsidRPr="00871015">
              <w:rPr>
                <w:b/>
                <w:bCs/>
                <w:color w:val="000000"/>
                <w:lang w:val="uk-UA"/>
              </w:rPr>
              <w:t>5</w:t>
            </w:r>
          </w:p>
        </w:tc>
        <w:tc>
          <w:tcPr>
            <w:tcW w:w="1957" w:type="dxa"/>
            <w:shd w:val="clear" w:color="auto" w:fill="auto"/>
          </w:tcPr>
          <w:p w14:paraId="0EEFCB72" w14:textId="4B46700B" w:rsidR="00871015" w:rsidRPr="00871015" w:rsidRDefault="00871015" w:rsidP="00356186">
            <w:pPr>
              <w:rPr>
                <w:color w:val="000000"/>
                <w:sz w:val="19"/>
                <w:szCs w:val="19"/>
                <w:lang w:val="uk-UA"/>
              </w:rPr>
            </w:pPr>
            <w:r w:rsidRPr="00871015">
              <w:rPr>
                <w:color w:val="000000"/>
                <w:sz w:val="19"/>
                <w:szCs w:val="19"/>
                <w:lang w:val="uk-UA"/>
              </w:rPr>
              <w:t xml:space="preserve">Субвенція з місцевого бюджету на забезпечення діяльності фахівців із супроводу ветеранів війни та демобілізованих осіб та окремі заходи з підтримки </w:t>
            </w:r>
            <w:r w:rsidRPr="00871015">
              <w:rPr>
                <w:color w:val="000000"/>
                <w:sz w:val="19"/>
                <w:szCs w:val="19"/>
                <w:lang w:val="uk-UA"/>
              </w:rPr>
              <w:lastRenderedPageBreak/>
              <w:t>осіб, які захищали незалежність, суверенітет та територіальну цілісність України, за рахунок відповідної субвенції з державного</w:t>
            </w:r>
          </w:p>
        </w:tc>
        <w:tc>
          <w:tcPr>
            <w:tcW w:w="1223" w:type="dxa"/>
            <w:shd w:val="clear" w:color="auto" w:fill="auto"/>
          </w:tcPr>
          <w:p w14:paraId="205C88B7" w14:textId="32B8BDE9" w:rsidR="00871015" w:rsidRPr="00871015" w:rsidRDefault="00871015" w:rsidP="00356186">
            <w:pPr>
              <w:jc w:val="center"/>
              <w:rPr>
                <w:b/>
                <w:bCs/>
                <w:color w:val="000000"/>
                <w:lang w:val="uk-UA"/>
              </w:rPr>
            </w:pPr>
            <w:r w:rsidRPr="00871015">
              <w:rPr>
                <w:b/>
                <w:bCs/>
                <w:color w:val="000000"/>
                <w:lang w:val="uk-UA"/>
              </w:rPr>
              <w:lastRenderedPageBreak/>
              <w:t>100,1</w:t>
            </w:r>
          </w:p>
        </w:tc>
        <w:tc>
          <w:tcPr>
            <w:tcW w:w="1094" w:type="dxa"/>
            <w:shd w:val="clear" w:color="auto" w:fill="auto"/>
          </w:tcPr>
          <w:p w14:paraId="18F5A615" w14:textId="48194E68" w:rsidR="00871015" w:rsidRPr="00871015" w:rsidRDefault="00871015" w:rsidP="00356186">
            <w:pPr>
              <w:jc w:val="center"/>
              <w:rPr>
                <w:b/>
                <w:bCs/>
                <w:color w:val="000000"/>
                <w:lang w:val="uk-UA"/>
              </w:rPr>
            </w:pPr>
            <w:r w:rsidRPr="00871015">
              <w:rPr>
                <w:b/>
                <w:bCs/>
                <w:color w:val="000000"/>
                <w:lang w:val="uk-UA"/>
              </w:rPr>
              <w:t>100,1</w:t>
            </w:r>
          </w:p>
        </w:tc>
        <w:tc>
          <w:tcPr>
            <w:tcW w:w="1236" w:type="dxa"/>
            <w:shd w:val="clear" w:color="auto" w:fill="auto"/>
          </w:tcPr>
          <w:p w14:paraId="22F11FB0" w14:textId="281405B2" w:rsidR="00871015" w:rsidRPr="00871015" w:rsidRDefault="00871015" w:rsidP="00356186">
            <w:pPr>
              <w:jc w:val="center"/>
              <w:rPr>
                <w:b/>
                <w:bCs/>
                <w:color w:val="000000"/>
                <w:lang w:val="uk-UA"/>
              </w:rPr>
            </w:pPr>
            <w:r w:rsidRPr="00871015">
              <w:rPr>
                <w:b/>
                <w:bCs/>
                <w:color w:val="000000"/>
                <w:lang w:val="uk-UA"/>
              </w:rPr>
              <w:t>100,1</w:t>
            </w:r>
          </w:p>
        </w:tc>
        <w:tc>
          <w:tcPr>
            <w:tcW w:w="1094" w:type="dxa"/>
            <w:shd w:val="clear" w:color="auto" w:fill="auto"/>
          </w:tcPr>
          <w:p w14:paraId="17597549" w14:textId="4EDA57C7" w:rsidR="00871015" w:rsidRPr="00871015" w:rsidRDefault="00871015" w:rsidP="00356186">
            <w:pPr>
              <w:jc w:val="center"/>
              <w:rPr>
                <w:b/>
                <w:bCs/>
                <w:color w:val="000000"/>
                <w:lang w:val="uk-UA"/>
              </w:rPr>
            </w:pPr>
            <w:r w:rsidRPr="00871015">
              <w:rPr>
                <w:b/>
                <w:bCs/>
                <w:color w:val="000000"/>
                <w:lang w:val="uk-UA"/>
              </w:rPr>
              <w:t>100,1</w:t>
            </w:r>
          </w:p>
        </w:tc>
        <w:tc>
          <w:tcPr>
            <w:tcW w:w="1519" w:type="dxa"/>
            <w:gridSpan w:val="2"/>
          </w:tcPr>
          <w:p w14:paraId="5DF53CE5" w14:textId="566FD63E" w:rsidR="00871015" w:rsidRPr="00871015" w:rsidRDefault="00871015" w:rsidP="00356186">
            <w:pPr>
              <w:jc w:val="center"/>
              <w:rPr>
                <w:b/>
                <w:bCs/>
                <w:color w:val="000000"/>
                <w:lang w:val="uk-UA"/>
              </w:rPr>
            </w:pPr>
            <w:r w:rsidRPr="00871015">
              <w:rPr>
                <w:b/>
                <w:bCs/>
                <w:color w:val="000000"/>
                <w:lang w:val="uk-UA"/>
              </w:rPr>
              <w:t>0</w:t>
            </w:r>
          </w:p>
        </w:tc>
        <w:tc>
          <w:tcPr>
            <w:tcW w:w="1068" w:type="dxa"/>
            <w:shd w:val="clear" w:color="auto" w:fill="auto"/>
          </w:tcPr>
          <w:p w14:paraId="242E130E" w14:textId="2305C085" w:rsidR="00871015" w:rsidRPr="00871015" w:rsidRDefault="00871015" w:rsidP="00356186">
            <w:pPr>
              <w:jc w:val="center"/>
              <w:rPr>
                <w:b/>
                <w:bCs/>
                <w:color w:val="000000"/>
                <w:lang w:val="uk-UA"/>
              </w:rPr>
            </w:pPr>
            <w:r w:rsidRPr="00871015">
              <w:rPr>
                <w:b/>
                <w:bCs/>
                <w:color w:val="000000"/>
                <w:lang w:val="uk-UA"/>
              </w:rPr>
              <w:t>-</w:t>
            </w:r>
          </w:p>
        </w:tc>
      </w:tr>
      <w:tr w:rsidR="00871015" w:rsidRPr="00456C00" w14:paraId="35511DA6" w14:textId="77777777" w:rsidTr="007B055D">
        <w:trPr>
          <w:trHeight w:val="1093"/>
          <w:tblCellSpacing w:w="20" w:type="dxa"/>
        </w:trPr>
        <w:tc>
          <w:tcPr>
            <w:tcW w:w="508" w:type="dxa"/>
            <w:shd w:val="clear" w:color="auto" w:fill="auto"/>
          </w:tcPr>
          <w:p w14:paraId="401FC40B" w14:textId="375EC088" w:rsidR="00871015" w:rsidRPr="009E5DF4" w:rsidRDefault="00456C00" w:rsidP="00356186">
            <w:pPr>
              <w:jc w:val="right"/>
              <w:rPr>
                <w:b/>
                <w:bCs/>
                <w:color w:val="000000"/>
                <w:lang w:val="uk-UA"/>
              </w:rPr>
            </w:pPr>
            <w:r w:rsidRPr="009E5DF4">
              <w:rPr>
                <w:b/>
                <w:bCs/>
                <w:color w:val="000000"/>
                <w:lang w:val="uk-UA"/>
              </w:rPr>
              <w:lastRenderedPageBreak/>
              <w:t>6</w:t>
            </w:r>
          </w:p>
        </w:tc>
        <w:tc>
          <w:tcPr>
            <w:tcW w:w="1957" w:type="dxa"/>
            <w:shd w:val="clear" w:color="auto" w:fill="auto"/>
          </w:tcPr>
          <w:p w14:paraId="1DB0AF6B" w14:textId="7B2B8084" w:rsidR="00871015" w:rsidRPr="009E5DF4" w:rsidRDefault="00456C00" w:rsidP="00356186">
            <w:pPr>
              <w:rPr>
                <w:color w:val="000000"/>
                <w:sz w:val="19"/>
                <w:szCs w:val="19"/>
                <w:lang w:val="uk-UA"/>
              </w:rPr>
            </w:pPr>
            <w:r w:rsidRPr="009E5DF4">
              <w:rPr>
                <w:color w:val="000000"/>
                <w:sz w:val="19"/>
                <w:szCs w:val="19"/>
                <w:lang w:val="uk-UA"/>
              </w:rPr>
              <w:t>Забезпечення харчуванням учнів закладів загальної середньої освіти за рахунок субвенції з державного бюджету місцевим бюджетам</w:t>
            </w:r>
          </w:p>
        </w:tc>
        <w:tc>
          <w:tcPr>
            <w:tcW w:w="1223" w:type="dxa"/>
            <w:shd w:val="clear" w:color="auto" w:fill="auto"/>
          </w:tcPr>
          <w:p w14:paraId="1E46520C" w14:textId="59BB71B1" w:rsidR="00871015" w:rsidRPr="00456C00" w:rsidRDefault="00456C00" w:rsidP="00356186">
            <w:pPr>
              <w:jc w:val="center"/>
              <w:rPr>
                <w:b/>
                <w:bCs/>
                <w:color w:val="000000"/>
                <w:lang w:val="uk-UA"/>
              </w:rPr>
            </w:pPr>
            <w:r w:rsidRPr="00456C00">
              <w:rPr>
                <w:b/>
                <w:bCs/>
                <w:color w:val="000000"/>
                <w:lang w:val="uk-UA"/>
              </w:rPr>
              <w:t>8 537,1</w:t>
            </w:r>
          </w:p>
        </w:tc>
        <w:tc>
          <w:tcPr>
            <w:tcW w:w="1094" w:type="dxa"/>
            <w:shd w:val="clear" w:color="auto" w:fill="auto"/>
          </w:tcPr>
          <w:p w14:paraId="0AC6565A" w14:textId="15CAB089" w:rsidR="00871015" w:rsidRPr="00456C00" w:rsidRDefault="00456C00" w:rsidP="00356186">
            <w:pPr>
              <w:jc w:val="center"/>
              <w:rPr>
                <w:b/>
                <w:bCs/>
                <w:color w:val="000000"/>
                <w:lang w:val="uk-UA"/>
              </w:rPr>
            </w:pPr>
            <w:r w:rsidRPr="00456C00">
              <w:rPr>
                <w:b/>
                <w:bCs/>
                <w:color w:val="000000"/>
                <w:lang w:val="uk-UA"/>
              </w:rPr>
              <w:t>8 537,1</w:t>
            </w:r>
          </w:p>
        </w:tc>
        <w:tc>
          <w:tcPr>
            <w:tcW w:w="1236" w:type="dxa"/>
            <w:shd w:val="clear" w:color="auto" w:fill="auto"/>
          </w:tcPr>
          <w:p w14:paraId="75EB72D0" w14:textId="2293BFFC" w:rsidR="00871015" w:rsidRPr="00456C00" w:rsidRDefault="00456C00" w:rsidP="00356186">
            <w:pPr>
              <w:jc w:val="center"/>
              <w:rPr>
                <w:b/>
                <w:bCs/>
                <w:color w:val="000000"/>
                <w:lang w:val="uk-UA"/>
              </w:rPr>
            </w:pPr>
            <w:r w:rsidRPr="00456C00">
              <w:rPr>
                <w:b/>
                <w:bCs/>
                <w:color w:val="000000"/>
                <w:lang w:val="uk-UA"/>
              </w:rPr>
              <w:t>3</w:t>
            </w:r>
            <w:r w:rsidR="007B055D">
              <w:rPr>
                <w:b/>
                <w:bCs/>
                <w:color w:val="000000"/>
                <w:lang w:val="uk-UA"/>
              </w:rPr>
              <w:t xml:space="preserve"> </w:t>
            </w:r>
            <w:r w:rsidRPr="00456C00">
              <w:rPr>
                <w:b/>
                <w:bCs/>
                <w:color w:val="000000"/>
                <w:lang w:val="uk-UA"/>
              </w:rPr>
              <w:t>554,9</w:t>
            </w:r>
          </w:p>
        </w:tc>
        <w:tc>
          <w:tcPr>
            <w:tcW w:w="1094" w:type="dxa"/>
            <w:shd w:val="clear" w:color="auto" w:fill="auto"/>
          </w:tcPr>
          <w:p w14:paraId="64A097A3" w14:textId="1938E7BD" w:rsidR="00871015" w:rsidRPr="00456C00" w:rsidRDefault="00456C00" w:rsidP="00356186">
            <w:pPr>
              <w:jc w:val="center"/>
              <w:rPr>
                <w:b/>
                <w:bCs/>
                <w:color w:val="000000"/>
                <w:lang w:val="uk-UA"/>
              </w:rPr>
            </w:pPr>
            <w:r w:rsidRPr="00456C00">
              <w:rPr>
                <w:b/>
                <w:bCs/>
                <w:color w:val="000000"/>
                <w:lang w:val="uk-UA"/>
              </w:rPr>
              <w:t>3</w:t>
            </w:r>
            <w:r w:rsidR="007B055D">
              <w:rPr>
                <w:b/>
                <w:bCs/>
                <w:color w:val="000000"/>
                <w:lang w:val="uk-UA"/>
              </w:rPr>
              <w:t xml:space="preserve"> </w:t>
            </w:r>
            <w:r w:rsidRPr="00456C00">
              <w:rPr>
                <w:b/>
                <w:bCs/>
                <w:color w:val="000000"/>
                <w:lang w:val="uk-UA"/>
              </w:rPr>
              <w:t>554,9</w:t>
            </w:r>
          </w:p>
        </w:tc>
        <w:tc>
          <w:tcPr>
            <w:tcW w:w="1519" w:type="dxa"/>
            <w:gridSpan w:val="2"/>
          </w:tcPr>
          <w:p w14:paraId="7FE62EA3" w14:textId="76F95E21" w:rsidR="00871015" w:rsidRPr="00456C00" w:rsidRDefault="00456C00" w:rsidP="00356186">
            <w:pPr>
              <w:jc w:val="center"/>
              <w:rPr>
                <w:b/>
                <w:bCs/>
                <w:color w:val="000000"/>
                <w:lang w:val="uk-UA"/>
              </w:rPr>
            </w:pPr>
            <w:r w:rsidRPr="00456C00">
              <w:rPr>
                <w:b/>
                <w:bCs/>
                <w:color w:val="000000"/>
                <w:lang w:val="uk-UA"/>
              </w:rPr>
              <w:t>4 982,2</w:t>
            </w:r>
          </w:p>
        </w:tc>
        <w:tc>
          <w:tcPr>
            <w:tcW w:w="1068" w:type="dxa"/>
            <w:shd w:val="clear" w:color="auto" w:fill="auto"/>
          </w:tcPr>
          <w:p w14:paraId="3C982F08" w14:textId="579D06BB" w:rsidR="00871015" w:rsidRPr="00456C00" w:rsidRDefault="00456C00" w:rsidP="00356186">
            <w:pPr>
              <w:jc w:val="center"/>
              <w:rPr>
                <w:b/>
                <w:bCs/>
                <w:color w:val="000000"/>
                <w:lang w:val="uk-UA"/>
              </w:rPr>
            </w:pPr>
            <w:r w:rsidRPr="00456C00">
              <w:rPr>
                <w:b/>
                <w:bCs/>
                <w:color w:val="000000"/>
                <w:lang w:val="uk-UA"/>
              </w:rPr>
              <w:t>-</w:t>
            </w:r>
          </w:p>
        </w:tc>
      </w:tr>
      <w:tr w:rsidR="00911AB6" w:rsidRPr="00C14C27" w14:paraId="25796F67" w14:textId="77777777" w:rsidTr="007B055D">
        <w:trPr>
          <w:trHeight w:val="1096"/>
          <w:tblCellSpacing w:w="20" w:type="dxa"/>
        </w:trPr>
        <w:tc>
          <w:tcPr>
            <w:tcW w:w="508" w:type="dxa"/>
            <w:shd w:val="clear" w:color="auto" w:fill="auto"/>
            <w:hideMark/>
          </w:tcPr>
          <w:p w14:paraId="153E8C5C" w14:textId="115779D7" w:rsidR="00911AB6" w:rsidRPr="009E5DF4" w:rsidRDefault="00911AB6" w:rsidP="00356186">
            <w:pPr>
              <w:jc w:val="right"/>
              <w:rPr>
                <w:b/>
                <w:bCs/>
                <w:color w:val="000000"/>
                <w:lang w:val="uk-UA"/>
              </w:rPr>
            </w:pPr>
            <w:r w:rsidRPr="009E5DF4">
              <w:rPr>
                <w:b/>
                <w:bCs/>
                <w:color w:val="000000"/>
                <w:lang w:val="uk-UA"/>
              </w:rPr>
              <w:t>7</w:t>
            </w:r>
          </w:p>
        </w:tc>
        <w:tc>
          <w:tcPr>
            <w:tcW w:w="1957" w:type="dxa"/>
            <w:shd w:val="clear" w:color="auto" w:fill="auto"/>
            <w:hideMark/>
          </w:tcPr>
          <w:p w14:paraId="1B9B58FA" w14:textId="77777777" w:rsidR="00911AB6" w:rsidRPr="009E5DF4" w:rsidRDefault="00911AB6" w:rsidP="00356186">
            <w:pPr>
              <w:rPr>
                <w:color w:val="000000"/>
                <w:sz w:val="19"/>
                <w:szCs w:val="19"/>
                <w:lang w:val="uk-UA"/>
              </w:rPr>
            </w:pPr>
            <w:r w:rsidRPr="009E5DF4">
              <w:rPr>
                <w:color w:val="000000"/>
                <w:sz w:val="19"/>
                <w:szCs w:val="19"/>
                <w:lang w:val="uk-UA"/>
              </w:rPr>
              <w:t>Інші субвенції з місцевого бюджету (компенсаційні виплати особам з інвалідністю на бензин, ремонт, технічне обслуговування автомобілів, мотоколясок і на транспортне обслуговування)</w:t>
            </w:r>
          </w:p>
        </w:tc>
        <w:tc>
          <w:tcPr>
            <w:tcW w:w="1223" w:type="dxa"/>
            <w:shd w:val="clear" w:color="auto" w:fill="auto"/>
            <w:hideMark/>
          </w:tcPr>
          <w:p w14:paraId="31B12119" w14:textId="3E871790" w:rsidR="00911AB6" w:rsidRPr="009E5DF4" w:rsidRDefault="00911AB6" w:rsidP="00356186">
            <w:pPr>
              <w:jc w:val="center"/>
              <w:rPr>
                <w:b/>
                <w:bCs/>
                <w:color w:val="000000"/>
                <w:lang w:val="uk-UA"/>
              </w:rPr>
            </w:pPr>
            <w:r w:rsidRPr="009E5DF4">
              <w:rPr>
                <w:b/>
                <w:bCs/>
                <w:color w:val="000000"/>
                <w:lang w:val="uk-UA"/>
              </w:rPr>
              <w:t>81,8</w:t>
            </w:r>
          </w:p>
        </w:tc>
        <w:tc>
          <w:tcPr>
            <w:tcW w:w="1094" w:type="dxa"/>
            <w:shd w:val="clear" w:color="auto" w:fill="auto"/>
          </w:tcPr>
          <w:p w14:paraId="734F9159" w14:textId="17C9149E" w:rsidR="00911AB6" w:rsidRPr="009E5DF4" w:rsidRDefault="007B055D" w:rsidP="00356186">
            <w:pPr>
              <w:jc w:val="center"/>
              <w:rPr>
                <w:b/>
                <w:bCs/>
                <w:color w:val="000000"/>
                <w:lang w:val="uk-UA"/>
              </w:rPr>
            </w:pPr>
            <w:r>
              <w:rPr>
                <w:b/>
                <w:bCs/>
                <w:color w:val="000000"/>
                <w:lang w:val="uk-UA"/>
              </w:rPr>
              <w:t>24,0</w:t>
            </w:r>
          </w:p>
        </w:tc>
        <w:tc>
          <w:tcPr>
            <w:tcW w:w="1236" w:type="dxa"/>
            <w:shd w:val="clear" w:color="auto" w:fill="auto"/>
          </w:tcPr>
          <w:p w14:paraId="4E87F84B" w14:textId="2EE6587D" w:rsidR="00911AB6" w:rsidRPr="009E5DF4" w:rsidRDefault="00911AB6" w:rsidP="00356186">
            <w:pPr>
              <w:jc w:val="center"/>
              <w:rPr>
                <w:b/>
                <w:bCs/>
                <w:color w:val="000000"/>
                <w:lang w:val="uk-UA"/>
              </w:rPr>
            </w:pPr>
            <w:r w:rsidRPr="009E5DF4">
              <w:rPr>
                <w:b/>
                <w:bCs/>
                <w:color w:val="000000"/>
                <w:lang w:val="uk-UA"/>
              </w:rPr>
              <w:t>12,0</w:t>
            </w:r>
          </w:p>
        </w:tc>
        <w:tc>
          <w:tcPr>
            <w:tcW w:w="1094" w:type="dxa"/>
            <w:shd w:val="clear" w:color="auto" w:fill="auto"/>
          </w:tcPr>
          <w:p w14:paraId="514D43EA" w14:textId="610E8C0E" w:rsidR="00911AB6" w:rsidRPr="009E5DF4" w:rsidRDefault="00911AB6" w:rsidP="00356186">
            <w:pPr>
              <w:jc w:val="center"/>
              <w:rPr>
                <w:b/>
                <w:bCs/>
                <w:color w:val="000000"/>
                <w:lang w:val="uk-UA"/>
              </w:rPr>
            </w:pPr>
            <w:r w:rsidRPr="009E5DF4">
              <w:rPr>
                <w:b/>
                <w:bCs/>
                <w:color w:val="000000"/>
                <w:lang w:val="uk-UA"/>
              </w:rPr>
              <w:t>12,0</w:t>
            </w:r>
          </w:p>
        </w:tc>
        <w:tc>
          <w:tcPr>
            <w:tcW w:w="1519" w:type="dxa"/>
            <w:gridSpan w:val="2"/>
          </w:tcPr>
          <w:p w14:paraId="1C334CB7" w14:textId="1AACAA06" w:rsidR="00911AB6" w:rsidRPr="009E5DF4" w:rsidRDefault="007B055D" w:rsidP="00356186">
            <w:pPr>
              <w:jc w:val="center"/>
              <w:rPr>
                <w:b/>
                <w:bCs/>
                <w:color w:val="000000"/>
                <w:lang w:val="uk-UA"/>
              </w:rPr>
            </w:pPr>
            <w:r>
              <w:rPr>
                <w:b/>
                <w:bCs/>
                <w:color w:val="000000"/>
                <w:lang w:val="uk-UA"/>
              </w:rPr>
              <w:t>12,0</w:t>
            </w:r>
          </w:p>
        </w:tc>
        <w:tc>
          <w:tcPr>
            <w:tcW w:w="1068" w:type="dxa"/>
            <w:shd w:val="clear" w:color="auto" w:fill="auto"/>
          </w:tcPr>
          <w:p w14:paraId="7712C0C0" w14:textId="05028ABA" w:rsidR="00911AB6" w:rsidRPr="009E5DF4" w:rsidRDefault="00911AB6" w:rsidP="00356186">
            <w:pPr>
              <w:jc w:val="center"/>
              <w:rPr>
                <w:b/>
                <w:bCs/>
                <w:color w:val="000000"/>
                <w:lang w:val="uk-UA"/>
              </w:rPr>
            </w:pPr>
            <w:r w:rsidRPr="009E5DF4">
              <w:rPr>
                <w:b/>
                <w:bCs/>
                <w:color w:val="000000"/>
                <w:lang w:val="uk-UA"/>
              </w:rPr>
              <w:t>-</w:t>
            </w:r>
          </w:p>
        </w:tc>
      </w:tr>
      <w:tr w:rsidR="007B055D" w:rsidRPr="00C14C27" w14:paraId="72F02842" w14:textId="77777777" w:rsidTr="007B055D">
        <w:trPr>
          <w:trHeight w:val="639"/>
          <w:tblCellSpacing w:w="20" w:type="dxa"/>
        </w:trPr>
        <w:tc>
          <w:tcPr>
            <w:tcW w:w="508" w:type="dxa"/>
            <w:shd w:val="clear" w:color="auto" w:fill="auto"/>
          </w:tcPr>
          <w:p w14:paraId="054FCA81" w14:textId="66E41D80" w:rsidR="007B055D" w:rsidRPr="009E5DF4" w:rsidRDefault="007B055D" w:rsidP="00356186">
            <w:pPr>
              <w:jc w:val="right"/>
              <w:rPr>
                <w:b/>
                <w:bCs/>
                <w:color w:val="000000"/>
                <w:lang w:val="uk-UA"/>
              </w:rPr>
            </w:pPr>
            <w:r>
              <w:rPr>
                <w:b/>
                <w:bCs/>
                <w:color w:val="000000"/>
                <w:lang w:val="uk-UA"/>
              </w:rPr>
              <w:t>8</w:t>
            </w:r>
          </w:p>
        </w:tc>
        <w:tc>
          <w:tcPr>
            <w:tcW w:w="1957" w:type="dxa"/>
            <w:shd w:val="clear" w:color="auto" w:fill="auto"/>
          </w:tcPr>
          <w:p w14:paraId="61187A72" w14:textId="3DB93DB8" w:rsidR="007B055D" w:rsidRPr="009E5DF4" w:rsidRDefault="007B055D" w:rsidP="00356186">
            <w:pPr>
              <w:rPr>
                <w:color w:val="000000"/>
                <w:sz w:val="19"/>
                <w:szCs w:val="19"/>
                <w:lang w:val="uk-UA"/>
              </w:rPr>
            </w:pPr>
            <w:r w:rsidRPr="007B055D">
              <w:rPr>
                <w:color w:val="000000"/>
                <w:sz w:val="19"/>
                <w:szCs w:val="19"/>
                <w:lang w:val="uk-UA"/>
              </w:rPr>
              <w:t>Додаткова дотація з державного бюджету місцевим бюджетам на функціонування територій, на яких ведуться бойові дії</w:t>
            </w:r>
          </w:p>
        </w:tc>
        <w:tc>
          <w:tcPr>
            <w:tcW w:w="1223" w:type="dxa"/>
            <w:shd w:val="clear" w:color="auto" w:fill="auto"/>
          </w:tcPr>
          <w:p w14:paraId="031E617A" w14:textId="149EBC69" w:rsidR="007B055D" w:rsidRPr="009E5DF4" w:rsidRDefault="007B055D" w:rsidP="00356186">
            <w:pPr>
              <w:jc w:val="center"/>
              <w:rPr>
                <w:b/>
                <w:bCs/>
                <w:color w:val="000000"/>
                <w:lang w:val="uk-UA"/>
              </w:rPr>
            </w:pPr>
            <w:r>
              <w:rPr>
                <w:b/>
                <w:bCs/>
                <w:color w:val="000000"/>
                <w:lang w:val="uk-UA"/>
              </w:rPr>
              <w:t>8 506,2</w:t>
            </w:r>
          </w:p>
        </w:tc>
        <w:tc>
          <w:tcPr>
            <w:tcW w:w="1094" w:type="dxa"/>
            <w:shd w:val="clear" w:color="auto" w:fill="auto"/>
          </w:tcPr>
          <w:p w14:paraId="3F8E34AD" w14:textId="4AD506FF" w:rsidR="007B055D" w:rsidRDefault="007B055D" w:rsidP="00356186">
            <w:pPr>
              <w:jc w:val="center"/>
              <w:rPr>
                <w:b/>
                <w:bCs/>
                <w:color w:val="000000"/>
                <w:lang w:val="uk-UA"/>
              </w:rPr>
            </w:pPr>
            <w:r>
              <w:rPr>
                <w:b/>
                <w:bCs/>
                <w:color w:val="000000"/>
                <w:lang w:val="uk-UA"/>
              </w:rPr>
              <w:t>8 506,2</w:t>
            </w:r>
          </w:p>
        </w:tc>
        <w:tc>
          <w:tcPr>
            <w:tcW w:w="1236" w:type="dxa"/>
            <w:shd w:val="clear" w:color="auto" w:fill="auto"/>
          </w:tcPr>
          <w:p w14:paraId="4D87A2E5" w14:textId="3715800C" w:rsidR="007B055D" w:rsidRPr="009E5DF4" w:rsidRDefault="007B055D" w:rsidP="00356186">
            <w:pPr>
              <w:jc w:val="center"/>
              <w:rPr>
                <w:b/>
                <w:bCs/>
                <w:color w:val="000000"/>
                <w:lang w:val="uk-UA"/>
              </w:rPr>
            </w:pPr>
            <w:r>
              <w:rPr>
                <w:b/>
                <w:bCs/>
                <w:color w:val="000000"/>
                <w:lang w:val="uk-UA"/>
              </w:rPr>
              <w:t>1 677,6</w:t>
            </w:r>
          </w:p>
        </w:tc>
        <w:tc>
          <w:tcPr>
            <w:tcW w:w="1094" w:type="dxa"/>
            <w:shd w:val="clear" w:color="auto" w:fill="auto"/>
          </w:tcPr>
          <w:p w14:paraId="6781180F" w14:textId="7804756A" w:rsidR="007B055D" w:rsidRPr="009E5DF4" w:rsidRDefault="007B055D" w:rsidP="00356186">
            <w:pPr>
              <w:jc w:val="center"/>
              <w:rPr>
                <w:b/>
                <w:bCs/>
                <w:color w:val="000000"/>
                <w:lang w:val="uk-UA"/>
              </w:rPr>
            </w:pPr>
            <w:r>
              <w:rPr>
                <w:b/>
                <w:bCs/>
                <w:color w:val="000000"/>
                <w:lang w:val="uk-UA"/>
              </w:rPr>
              <w:t>1 677,6</w:t>
            </w:r>
          </w:p>
        </w:tc>
        <w:tc>
          <w:tcPr>
            <w:tcW w:w="1519" w:type="dxa"/>
            <w:gridSpan w:val="2"/>
          </w:tcPr>
          <w:p w14:paraId="5E84F4BA" w14:textId="7204F85E" w:rsidR="007B055D" w:rsidRDefault="007B055D" w:rsidP="00356186">
            <w:pPr>
              <w:jc w:val="center"/>
              <w:rPr>
                <w:b/>
                <w:bCs/>
                <w:color w:val="000000"/>
                <w:lang w:val="uk-UA"/>
              </w:rPr>
            </w:pPr>
            <w:r>
              <w:rPr>
                <w:b/>
                <w:bCs/>
                <w:color w:val="000000"/>
                <w:lang w:val="uk-UA"/>
              </w:rPr>
              <w:t>6 828,6</w:t>
            </w:r>
          </w:p>
        </w:tc>
        <w:tc>
          <w:tcPr>
            <w:tcW w:w="1068" w:type="dxa"/>
            <w:shd w:val="clear" w:color="auto" w:fill="auto"/>
          </w:tcPr>
          <w:p w14:paraId="2DAD7863" w14:textId="5AC5F932" w:rsidR="007B055D" w:rsidRPr="009E5DF4" w:rsidRDefault="007B055D" w:rsidP="00356186">
            <w:pPr>
              <w:jc w:val="center"/>
              <w:rPr>
                <w:b/>
                <w:bCs/>
                <w:color w:val="000000"/>
                <w:lang w:val="uk-UA"/>
              </w:rPr>
            </w:pPr>
            <w:r>
              <w:rPr>
                <w:b/>
                <w:bCs/>
                <w:color w:val="000000"/>
                <w:lang w:val="uk-UA"/>
              </w:rPr>
              <w:t>-</w:t>
            </w:r>
          </w:p>
        </w:tc>
      </w:tr>
      <w:tr w:rsidR="007B055D" w:rsidRPr="00C14C27" w14:paraId="7BB6D52B" w14:textId="77777777" w:rsidTr="007B055D">
        <w:trPr>
          <w:trHeight w:val="638"/>
          <w:tblCellSpacing w:w="20" w:type="dxa"/>
        </w:trPr>
        <w:tc>
          <w:tcPr>
            <w:tcW w:w="508" w:type="dxa"/>
            <w:shd w:val="clear" w:color="auto" w:fill="auto"/>
          </w:tcPr>
          <w:p w14:paraId="7D8F97D0" w14:textId="1B43BFF0" w:rsidR="007B055D" w:rsidRDefault="007B055D" w:rsidP="00356186">
            <w:pPr>
              <w:jc w:val="right"/>
              <w:rPr>
                <w:b/>
                <w:bCs/>
                <w:color w:val="000000"/>
                <w:lang w:val="uk-UA"/>
              </w:rPr>
            </w:pPr>
            <w:r>
              <w:rPr>
                <w:b/>
                <w:bCs/>
                <w:color w:val="000000"/>
                <w:lang w:val="uk-UA"/>
              </w:rPr>
              <w:t>9</w:t>
            </w:r>
          </w:p>
        </w:tc>
        <w:tc>
          <w:tcPr>
            <w:tcW w:w="1957" w:type="dxa"/>
            <w:shd w:val="clear" w:color="auto" w:fill="auto"/>
          </w:tcPr>
          <w:p w14:paraId="08BFF1CA" w14:textId="29F2FC21" w:rsidR="007B055D" w:rsidRPr="007B055D" w:rsidRDefault="007B055D" w:rsidP="00356186">
            <w:pPr>
              <w:rPr>
                <w:color w:val="000000"/>
                <w:sz w:val="19"/>
                <w:szCs w:val="19"/>
                <w:lang w:val="uk-UA"/>
              </w:rPr>
            </w:pPr>
            <w:r w:rsidRPr="007B055D">
              <w:rPr>
                <w:color w:val="000000"/>
                <w:sz w:val="19"/>
                <w:szCs w:val="19"/>
                <w:lang w:val="uk-UA"/>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1223" w:type="dxa"/>
            <w:shd w:val="clear" w:color="auto" w:fill="auto"/>
          </w:tcPr>
          <w:p w14:paraId="46AB8329" w14:textId="69BF46F7" w:rsidR="007B055D" w:rsidRDefault="007B055D" w:rsidP="00356186">
            <w:pPr>
              <w:jc w:val="center"/>
              <w:rPr>
                <w:b/>
                <w:bCs/>
                <w:color w:val="000000"/>
                <w:lang w:val="uk-UA"/>
              </w:rPr>
            </w:pPr>
            <w:r>
              <w:rPr>
                <w:b/>
                <w:bCs/>
                <w:color w:val="000000"/>
                <w:lang w:val="uk-UA"/>
              </w:rPr>
              <w:t>0</w:t>
            </w:r>
          </w:p>
        </w:tc>
        <w:tc>
          <w:tcPr>
            <w:tcW w:w="1094" w:type="dxa"/>
            <w:shd w:val="clear" w:color="auto" w:fill="auto"/>
          </w:tcPr>
          <w:p w14:paraId="3CD39F40" w14:textId="47E7E0F9" w:rsidR="007B055D" w:rsidRDefault="007B055D" w:rsidP="00356186">
            <w:pPr>
              <w:jc w:val="center"/>
              <w:rPr>
                <w:b/>
                <w:bCs/>
                <w:color w:val="000000"/>
                <w:lang w:val="uk-UA"/>
              </w:rPr>
            </w:pPr>
            <w:r>
              <w:rPr>
                <w:b/>
                <w:bCs/>
                <w:color w:val="000000"/>
                <w:lang w:val="uk-UA"/>
              </w:rPr>
              <w:t>339,9</w:t>
            </w:r>
          </w:p>
        </w:tc>
        <w:tc>
          <w:tcPr>
            <w:tcW w:w="1236" w:type="dxa"/>
            <w:shd w:val="clear" w:color="auto" w:fill="auto"/>
          </w:tcPr>
          <w:p w14:paraId="1D912E8C" w14:textId="6030F4ED" w:rsidR="007B055D" w:rsidRDefault="007B055D" w:rsidP="00356186">
            <w:pPr>
              <w:jc w:val="center"/>
              <w:rPr>
                <w:b/>
                <w:bCs/>
                <w:color w:val="000000"/>
                <w:lang w:val="uk-UA"/>
              </w:rPr>
            </w:pPr>
            <w:r>
              <w:rPr>
                <w:b/>
                <w:bCs/>
                <w:color w:val="000000"/>
                <w:lang w:val="uk-UA"/>
              </w:rPr>
              <w:t>0</w:t>
            </w:r>
          </w:p>
        </w:tc>
        <w:tc>
          <w:tcPr>
            <w:tcW w:w="1094" w:type="dxa"/>
            <w:shd w:val="clear" w:color="auto" w:fill="auto"/>
          </w:tcPr>
          <w:p w14:paraId="65B37198" w14:textId="5131151E" w:rsidR="007B055D" w:rsidRDefault="007B055D" w:rsidP="00356186">
            <w:pPr>
              <w:jc w:val="center"/>
              <w:rPr>
                <w:b/>
                <w:bCs/>
                <w:color w:val="000000"/>
                <w:lang w:val="uk-UA"/>
              </w:rPr>
            </w:pPr>
            <w:r>
              <w:rPr>
                <w:b/>
                <w:bCs/>
                <w:color w:val="000000"/>
                <w:lang w:val="uk-UA"/>
              </w:rPr>
              <w:t>0</w:t>
            </w:r>
          </w:p>
        </w:tc>
        <w:tc>
          <w:tcPr>
            <w:tcW w:w="1519" w:type="dxa"/>
            <w:gridSpan w:val="2"/>
          </w:tcPr>
          <w:p w14:paraId="3019D206" w14:textId="630404C0" w:rsidR="007B055D" w:rsidRDefault="007B055D" w:rsidP="00356186">
            <w:pPr>
              <w:jc w:val="center"/>
              <w:rPr>
                <w:b/>
                <w:bCs/>
                <w:color w:val="000000"/>
                <w:lang w:val="uk-UA"/>
              </w:rPr>
            </w:pPr>
            <w:r>
              <w:rPr>
                <w:b/>
                <w:bCs/>
                <w:color w:val="000000"/>
                <w:lang w:val="uk-UA"/>
              </w:rPr>
              <w:t>339,9</w:t>
            </w:r>
          </w:p>
        </w:tc>
        <w:tc>
          <w:tcPr>
            <w:tcW w:w="1068" w:type="dxa"/>
            <w:shd w:val="clear" w:color="auto" w:fill="auto"/>
          </w:tcPr>
          <w:p w14:paraId="699B090B" w14:textId="2C372653" w:rsidR="007B055D" w:rsidRPr="009E5DF4" w:rsidRDefault="007B055D" w:rsidP="00356186">
            <w:pPr>
              <w:jc w:val="center"/>
              <w:rPr>
                <w:b/>
                <w:bCs/>
                <w:color w:val="000000"/>
                <w:lang w:val="uk-UA"/>
              </w:rPr>
            </w:pPr>
            <w:r>
              <w:rPr>
                <w:b/>
                <w:bCs/>
                <w:color w:val="000000"/>
                <w:lang w:val="uk-UA"/>
              </w:rPr>
              <w:t>-</w:t>
            </w:r>
          </w:p>
        </w:tc>
      </w:tr>
      <w:tr w:rsidR="00871015" w:rsidRPr="002C3513" w14:paraId="34F63A44" w14:textId="77777777" w:rsidTr="007B055D">
        <w:trPr>
          <w:trHeight w:val="206"/>
          <w:tblCellSpacing w:w="20" w:type="dxa"/>
        </w:trPr>
        <w:tc>
          <w:tcPr>
            <w:tcW w:w="2505" w:type="dxa"/>
            <w:gridSpan w:val="2"/>
            <w:shd w:val="clear" w:color="auto" w:fill="auto"/>
          </w:tcPr>
          <w:p w14:paraId="5F18A869" w14:textId="2CB3B7FC" w:rsidR="00871015" w:rsidRPr="00A23D57" w:rsidRDefault="00871015" w:rsidP="00356186">
            <w:pPr>
              <w:rPr>
                <w:color w:val="000000"/>
                <w:sz w:val="22"/>
                <w:szCs w:val="22"/>
                <w:lang w:val="uk-UA"/>
              </w:rPr>
            </w:pPr>
            <w:r w:rsidRPr="00A23D57">
              <w:rPr>
                <w:color w:val="000000"/>
                <w:sz w:val="22"/>
                <w:szCs w:val="22"/>
                <w:lang w:val="uk-UA"/>
              </w:rPr>
              <w:t>Всього загальний фонд</w:t>
            </w:r>
          </w:p>
        </w:tc>
        <w:tc>
          <w:tcPr>
            <w:tcW w:w="1223" w:type="dxa"/>
            <w:shd w:val="clear" w:color="auto" w:fill="auto"/>
          </w:tcPr>
          <w:p w14:paraId="5001B74F" w14:textId="44DF6210" w:rsidR="00871015" w:rsidRPr="007B055D" w:rsidRDefault="007B055D" w:rsidP="00356186">
            <w:pPr>
              <w:jc w:val="center"/>
              <w:rPr>
                <w:b/>
                <w:bCs/>
                <w:color w:val="000000"/>
                <w:lang w:val="uk-UA"/>
              </w:rPr>
            </w:pPr>
            <w:r w:rsidRPr="007B055D">
              <w:rPr>
                <w:b/>
                <w:bCs/>
                <w:color w:val="000000"/>
                <w:lang w:val="uk-UA"/>
              </w:rPr>
              <w:t>46 782,7</w:t>
            </w:r>
          </w:p>
        </w:tc>
        <w:tc>
          <w:tcPr>
            <w:tcW w:w="1094" w:type="dxa"/>
            <w:shd w:val="clear" w:color="auto" w:fill="auto"/>
          </w:tcPr>
          <w:p w14:paraId="6CE23281" w14:textId="7653AF88" w:rsidR="00871015" w:rsidRPr="00C14C27" w:rsidRDefault="007B055D" w:rsidP="00356186">
            <w:pPr>
              <w:jc w:val="center"/>
              <w:rPr>
                <w:b/>
                <w:bCs/>
                <w:color w:val="000000"/>
                <w:highlight w:val="yellow"/>
                <w:lang w:val="uk-UA"/>
              </w:rPr>
            </w:pPr>
            <w:r w:rsidRPr="007B055D">
              <w:rPr>
                <w:b/>
                <w:bCs/>
                <w:color w:val="000000"/>
                <w:lang w:val="uk-UA"/>
              </w:rPr>
              <w:t>47 064,9</w:t>
            </w:r>
          </w:p>
        </w:tc>
        <w:tc>
          <w:tcPr>
            <w:tcW w:w="1236" w:type="dxa"/>
            <w:shd w:val="clear" w:color="auto" w:fill="auto"/>
          </w:tcPr>
          <w:p w14:paraId="3CB872C7" w14:textId="576059CC" w:rsidR="00871015" w:rsidRPr="00C14C27" w:rsidRDefault="007B055D" w:rsidP="00356186">
            <w:pPr>
              <w:jc w:val="center"/>
              <w:rPr>
                <w:b/>
                <w:bCs/>
                <w:color w:val="000000"/>
                <w:highlight w:val="yellow"/>
                <w:lang w:val="uk-UA"/>
              </w:rPr>
            </w:pPr>
            <w:r w:rsidRPr="007B055D">
              <w:rPr>
                <w:b/>
                <w:bCs/>
                <w:color w:val="000000"/>
                <w:lang w:val="uk-UA"/>
              </w:rPr>
              <w:t>34 </w:t>
            </w:r>
            <w:r w:rsidR="002C3513">
              <w:rPr>
                <w:b/>
                <w:bCs/>
                <w:color w:val="000000"/>
                <w:lang w:val="uk-UA"/>
              </w:rPr>
              <w:t>4</w:t>
            </w:r>
            <w:r w:rsidRPr="007B055D">
              <w:rPr>
                <w:b/>
                <w:bCs/>
                <w:color w:val="000000"/>
                <w:lang w:val="uk-UA"/>
              </w:rPr>
              <w:t>52,6</w:t>
            </w:r>
          </w:p>
        </w:tc>
        <w:tc>
          <w:tcPr>
            <w:tcW w:w="1094" w:type="dxa"/>
            <w:shd w:val="clear" w:color="auto" w:fill="auto"/>
          </w:tcPr>
          <w:p w14:paraId="0B181623" w14:textId="770A34BD" w:rsidR="00871015" w:rsidRPr="007B055D" w:rsidRDefault="007B055D" w:rsidP="00356186">
            <w:pPr>
              <w:jc w:val="center"/>
              <w:rPr>
                <w:b/>
                <w:bCs/>
                <w:color w:val="000000"/>
                <w:lang w:val="uk-UA"/>
              </w:rPr>
            </w:pPr>
            <w:r w:rsidRPr="007B055D">
              <w:rPr>
                <w:b/>
                <w:bCs/>
                <w:color w:val="000000"/>
                <w:lang w:val="uk-UA"/>
              </w:rPr>
              <w:t>34 </w:t>
            </w:r>
            <w:r w:rsidR="002C3513">
              <w:rPr>
                <w:b/>
                <w:bCs/>
                <w:color w:val="000000"/>
                <w:lang w:val="uk-UA"/>
              </w:rPr>
              <w:t>4</w:t>
            </w:r>
            <w:r w:rsidRPr="007B055D">
              <w:rPr>
                <w:b/>
                <w:bCs/>
                <w:color w:val="000000"/>
                <w:lang w:val="uk-UA"/>
              </w:rPr>
              <w:t>52,6</w:t>
            </w:r>
          </w:p>
        </w:tc>
        <w:tc>
          <w:tcPr>
            <w:tcW w:w="1519" w:type="dxa"/>
            <w:gridSpan w:val="2"/>
          </w:tcPr>
          <w:p w14:paraId="3615E806" w14:textId="1078CD57" w:rsidR="00871015" w:rsidRPr="002C3513" w:rsidRDefault="007B055D" w:rsidP="00356186">
            <w:pPr>
              <w:jc w:val="center"/>
              <w:rPr>
                <w:b/>
                <w:bCs/>
                <w:color w:val="000000"/>
                <w:lang w:val="uk-UA"/>
              </w:rPr>
            </w:pPr>
            <w:r w:rsidRPr="002C3513">
              <w:rPr>
                <w:b/>
                <w:bCs/>
                <w:color w:val="000000"/>
                <w:lang w:val="uk-UA"/>
              </w:rPr>
              <w:t>12 </w:t>
            </w:r>
            <w:r w:rsidR="002C3513" w:rsidRPr="002C3513">
              <w:rPr>
                <w:b/>
                <w:bCs/>
                <w:color w:val="000000"/>
                <w:lang w:val="uk-UA"/>
              </w:rPr>
              <w:t>8</w:t>
            </w:r>
            <w:r w:rsidRPr="002C3513">
              <w:rPr>
                <w:b/>
                <w:bCs/>
                <w:color w:val="000000"/>
                <w:lang w:val="uk-UA"/>
              </w:rPr>
              <w:t>12,2</w:t>
            </w:r>
          </w:p>
        </w:tc>
        <w:tc>
          <w:tcPr>
            <w:tcW w:w="1068" w:type="dxa"/>
            <w:shd w:val="clear" w:color="auto" w:fill="auto"/>
          </w:tcPr>
          <w:p w14:paraId="01730793" w14:textId="3A91C339" w:rsidR="00871015" w:rsidRPr="002C3513" w:rsidRDefault="00871015" w:rsidP="00356186">
            <w:pPr>
              <w:jc w:val="center"/>
              <w:rPr>
                <w:b/>
                <w:bCs/>
                <w:color w:val="000000"/>
                <w:lang w:val="uk-UA"/>
              </w:rPr>
            </w:pPr>
            <w:r w:rsidRPr="002C3513">
              <w:rPr>
                <w:b/>
                <w:bCs/>
                <w:color w:val="000000"/>
                <w:lang w:val="uk-UA"/>
              </w:rPr>
              <w:t>-</w:t>
            </w:r>
          </w:p>
        </w:tc>
      </w:tr>
      <w:tr w:rsidR="00871015" w:rsidRPr="00871015" w14:paraId="562C43A2" w14:textId="77777777" w:rsidTr="007B055D">
        <w:trPr>
          <w:trHeight w:val="204"/>
          <w:tblCellSpacing w:w="20" w:type="dxa"/>
        </w:trPr>
        <w:tc>
          <w:tcPr>
            <w:tcW w:w="2505" w:type="dxa"/>
            <w:gridSpan w:val="2"/>
            <w:shd w:val="clear" w:color="auto" w:fill="auto"/>
          </w:tcPr>
          <w:p w14:paraId="438ABEA5" w14:textId="77777777" w:rsidR="00871015" w:rsidRPr="00A23D57" w:rsidRDefault="00871015" w:rsidP="00356186">
            <w:pPr>
              <w:rPr>
                <w:color w:val="000000"/>
                <w:lang w:val="uk-UA"/>
              </w:rPr>
            </w:pPr>
            <w:r w:rsidRPr="00A23D57">
              <w:rPr>
                <w:color w:val="000000"/>
                <w:lang w:val="uk-UA"/>
              </w:rPr>
              <w:t>Спеціальний фонд:</w:t>
            </w:r>
          </w:p>
          <w:p w14:paraId="20A9B786" w14:textId="3D7BF60E" w:rsidR="00871015" w:rsidRPr="00871015" w:rsidRDefault="00871015" w:rsidP="00356186">
            <w:pPr>
              <w:rPr>
                <w:color w:val="000000"/>
                <w:sz w:val="28"/>
                <w:szCs w:val="28"/>
                <w:lang w:val="uk-UA"/>
              </w:rPr>
            </w:pPr>
            <w:r w:rsidRPr="00871015">
              <w:rPr>
                <w:color w:val="000000"/>
                <w:sz w:val="19"/>
                <w:szCs w:val="19"/>
                <w:lang w:val="uk-UA"/>
              </w:rPr>
              <w:t xml:space="preserve">Виконання заходів за рахунок субвенції з державного бюджету </w:t>
            </w:r>
            <w:r w:rsidRPr="00871015">
              <w:rPr>
                <w:color w:val="000000"/>
                <w:sz w:val="19"/>
                <w:szCs w:val="19"/>
                <w:lang w:val="uk-UA"/>
              </w:rPr>
              <w:lastRenderedPageBreak/>
              <w:t>місцевим бюджетам на покращення якості гарячого харчування та фінансування харчування учнів початкових класів закладів загальної середньої освіти</w:t>
            </w:r>
          </w:p>
        </w:tc>
        <w:tc>
          <w:tcPr>
            <w:tcW w:w="1223" w:type="dxa"/>
            <w:shd w:val="clear" w:color="auto" w:fill="auto"/>
          </w:tcPr>
          <w:p w14:paraId="579B5379" w14:textId="77777777" w:rsidR="00871015" w:rsidRPr="00871015" w:rsidRDefault="00871015" w:rsidP="00356186">
            <w:pPr>
              <w:jc w:val="center"/>
              <w:rPr>
                <w:b/>
                <w:bCs/>
                <w:color w:val="000000"/>
                <w:lang w:val="uk-UA"/>
              </w:rPr>
            </w:pPr>
          </w:p>
          <w:p w14:paraId="7CDE215E" w14:textId="77777777" w:rsidR="00871015" w:rsidRPr="00871015" w:rsidRDefault="00871015" w:rsidP="00356186">
            <w:pPr>
              <w:jc w:val="center"/>
              <w:rPr>
                <w:b/>
                <w:bCs/>
                <w:color w:val="000000"/>
                <w:lang w:val="uk-UA"/>
              </w:rPr>
            </w:pPr>
          </w:p>
          <w:p w14:paraId="70B3203C" w14:textId="77777777" w:rsidR="00871015" w:rsidRPr="00871015" w:rsidRDefault="00871015" w:rsidP="00356186">
            <w:pPr>
              <w:jc w:val="center"/>
              <w:rPr>
                <w:b/>
                <w:bCs/>
                <w:color w:val="000000"/>
                <w:lang w:val="uk-UA"/>
              </w:rPr>
            </w:pPr>
          </w:p>
          <w:p w14:paraId="22E89F33" w14:textId="77777777" w:rsidR="00871015" w:rsidRPr="00871015" w:rsidRDefault="00871015" w:rsidP="00356186">
            <w:pPr>
              <w:jc w:val="center"/>
              <w:rPr>
                <w:b/>
                <w:bCs/>
                <w:color w:val="000000"/>
                <w:lang w:val="uk-UA"/>
              </w:rPr>
            </w:pPr>
          </w:p>
          <w:p w14:paraId="29F258BD" w14:textId="513035AD" w:rsidR="00871015" w:rsidRPr="00871015" w:rsidRDefault="00871015" w:rsidP="00356186">
            <w:pPr>
              <w:jc w:val="center"/>
              <w:rPr>
                <w:b/>
                <w:bCs/>
                <w:color w:val="000000"/>
                <w:lang w:val="uk-UA"/>
              </w:rPr>
            </w:pPr>
            <w:r w:rsidRPr="00871015">
              <w:rPr>
                <w:b/>
                <w:bCs/>
                <w:color w:val="000000"/>
                <w:lang w:val="uk-UA"/>
              </w:rPr>
              <w:t>574,4</w:t>
            </w:r>
          </w:p>
        </w:tc>
        <w:tc>
          <w:tcPr>
            <w:tcW w:w="1094" w:type="dxa"/>
            <w:shd w:val="clear" w:color="auto" w:fill="auto"/>
          </w:tcPr>
          <w:p w14:paraId="418818FF" w14:textId="77777777" w:rsidR="00871015" w:rsidRPr="00871015" w:rsidRDefault="00871015" w:rsidP="00356186">
            <w:pPr>
              <w:jc w:val="center"/>
              <w:rPr>
                <w:b/>
                <w:bCs/>
                <w:color w:val="000000"/>
                <w:lang w:val="uk-UA"/>
              </w:rPr>
            </w:pPr>
          </w:p>
          <w:p w14:paraId="1D33BEBD" w14:textId="77777777" w:rsidR="00871015" w:rsidRPr="00871015" w:rsidRDefault="00871015" w:rsidP="00356186">
            <w:pPr>
              <w:jc w:val="center"/>
              <w:rPr>
                <w:b/>
                <w:bCs/>
                <w:color w:val="000000"/>
                <w:lang w:val="uk-UA"/>
              </w:rPr>
            </w:pPr>
          </w:p>
          <w:p w14:paraId="652912CD" w14:textId="77777777" w:rsidR="00871015" w:rsidRPr="00871015" w:rsidRDefault="00871015" w:rsidP="00356186">
            <w:pPr>
              <w:jc w:val="center"/>
              <w:rPr>
                <w:b/>
                <w:bCs/>
                <w:color w:val="000000"/>
                <w:lang w:val="uk-UA"/>
              </w:rPr>
            </w:pPr>
          </w:p>
          <w:p w14:paraId="73C340E0" w14:textId="77777777" w:rsidR="00871015" w:rsidRPr="00871015" w:rsidRDefault="00871015" w:rsidP="00356186">
            <w:pPr>
              <w:jc w:val="center"/>
              <w:rPr>
                <w:b/>
                <w:bCs/>
                <w:color w:val="000000"/>
                <w:lang w:val="uk-UA"/>
              </w:rPr>
            </w:pPr>
          </w:p>
          <w:p w14:paraId="514301F5" w14:textId="249CBBA0" w:rsidR="00871015" w:rsidRPr="00871015" w:rsidRDefault="00871015" w:rsidP="00356186">
            <w:pPr>
              <w:jc w:val="center"/>
              <w:rPr>
                <w:b/>
                <w:bCs/>
                <w:color w:val="000000"/>
                <w:lang w:val="uk-UA"/>
              </w:rPr>
            </w:pPr>
            <w:r w:rsidRPr="00871015">
              <w:rPr>
                <w:b/>
                <w:bCs/>
                <w:color w:val="000000"/>
                <w:lang w:val="uk-UA"/>
              </w:rPr>
              <w:t>574,4</w:t>
            </w:r>
          </w:p>
        </w:tc>
        <w:tc>
          <w:tcPr>
            <w:tcW w:w="1236" w:type="dxa"/>
            <w:shd w:val="clear" w:color="auto" w:fill="auto"/>
          </w:tcPr>
          <w:p w14:paraId="2BD6B27B" w14:textId="77777777" w:rsidR="00871015" w:rsidRPr="00871015" w:rsidRDefault="00871015" w:rsidP="00356186">
            <w:pPr>
              <w:jc w:val="center"/>
              <w:rPr>
                <w:b/>
                <w:bCs/>
                <w:color w:val="000000"/>
                <w:lang w:val="uk-UA"/>
              </w:rPr>
            </w:pPr>
          </w:p>
          <w:p w14:paraId="6689EBDA" w14:textId="77777777" w:rsidR="00871015" w:rsidRPr="00871015" w:rsidRDefault="00871015" w:rsidP="00356186">
            <w:pPr>
              <w:jc w:val="center"/>
              <w:rPr>
                <w:b/>
                <w:bCs/>
                <w:color w:val="000000"/>
                <w:lang w:val="uk-UA"/>
              </w:rPr>
            </w:pPr>
          </w:p>
          <w:p w14:paraId="5429FBDC" w14:textId="77777777" w:rsidR="00871015" w:rsidRPr="00871015" w:rsidRDefault="00871015" w:rsidP="00356186">
            <w:pPr>
              <w:jc w:val="center"/>
              <w:rPr>
                <w:b/>
                <w:bCs/>
                <w:color w:val="000000"/>
                <w:lang w:val="uk-UA"/>
              </w:rPr>
            </w:pPr>
          </w:p>
          <w:p w14:paraId="69B015D0" w14:textId="77777777" w:rsidR="00871015" w:rsidRPr="00871015" w:rsidRDefault="00871015" w:rsidP="00356186">
            <w:pPr>
              <w:jc w:val="center"/>
              <w:rPr>
                <w:b/>
                <w:bCs/>
                <w:color w:val="000000"/>
                <w:lang w:val="uk-UA"/>
              </w:rPr>
            </w:pPr>
          </w:p>
          <w:p w14:paraId="12AEEFCB" w14:textId="2D5C5842" w:rsidR="00871015" w:rsidRPr="00871015" w:rsidRDefault="00871015" w:rsidP="00871015">
            <w:pPr>
              <w:jc w:val="center"/>
              <w:rPr>
                <w:b/>
                <w:bCs/>
                <w:color w:val="000000"/>
                <w:lang w:val="uk-UA"/>
              </w:rPr>
            </w:pPr>
            <w:r w:rsidRPr="00871015">
              <w:rPr>
                <w:b/>
                <w:bCs/>
                <w:color w:val="000000"/>
                <w:lang w:val="uk-UA"/>
              </w:rPr>
              <w:t>505,1</w:t>
            </w:r>
          </w:p>
        </w:tc>
        <w:tc>
          <w:tcPr>
            <w:tcW w:w="1094" w:type="dxa"/>
            <w:shd w:val="clear" w:color="auto" w:fill="auto"/>
          </w:tcPr>
          <w:p w14:paraId="4AB2A063" w14:textId="77777777" w:rsidR="00871015" w:rsidRPr="00871015" w:rsidRDefault="00871015" w:rsidP="00356186">
            <w:pPr>
              <w:jc w:val="center"/>
              <w:rPr>
                <w:b/>
                <w:bCs/>
                <w:color w:val="000000"/>
                <w:lang w:val="uk-UA"/>
              </w:rPr>
            </w:pPr>
          </w:p>
          <w:p w14:paraId="41BFC996" w14:textId="77777777" w:rsidR="00871015" w:rsidRPr="00871015" w:rsidRDefault="00871015" w:rsidP="00356186">
            <w:pPr>
              <w:jc w:val="center"/>
              <w:rPr>
                <w:b/>
                <w:bCs/>
                <w:color w:val="000000"/>
                <w:lang w:val="uk-UA"/>
              </w:rPr>
            </w:pPr>
          </w:p>
          <w:p w14:paraId="75A54E3D" w14:textId="77777777" w:rsidR="00871015" w:rsidRPr="00871015" w:rsidRDefault="00871015" w:rsidP="00356186">
            <w:pPr>
              <w:jc w:val="center"/>
              <w:rPr>
                <w:b/>
                <w:bCs/>
                <w:color w:val="000000"/>
                <w:lang w:val="uk-UA"/>
              </w:rPr>
            </w:pPr>
          </w:p>
          <w:p w14:paraId="61B776B0" w14:textId="77777777" w:rsidR="00871015" w:rsidRPr="00871015" w:rsidRDefault="00871015" w:rsidP="00356186">
            <w:pPr>
              <w:jc w:val="center"/>
              <w:rPr>
                <w:b/>
                <w:bCs/>
                <w:color w:val="000000"/>
                <w:lang w:val="uk-UA"/>
              </w:rPr>
            </w:pPr>
          </w:p>
          <w:p w14:paraId="5C3205C7" w14:textId="565139F1" w:rsidR="00871015" w:rsidRPr="00871015" w:rsidRDefault="00871015" w:rsidP="00356186">
            <w:pPr>
              <w:jc w:val="center"/>
              <w:rPr>
                <w:b/>
                <w:bCs/>
                <w:color w:val="000000"/>
                <w:lang w:val="uk-UA"/>
              </w:rPr>
            </w:pPr>
            <w:r w:rsidRPr="00871015">
              <w:rPr>
                <w:b/>
                <w:bCs/>
                <w:color w:val="000000"/>
                <w:lang w:val="uk-UA"/>
              </w:rPr>
              <w:t>505,1</w:t>
            </w:r>
          </w:p>
        </w:tc>
        <w:tc>
          <w:tcPr>
            <w:tcW w:w="1519" w:type="dxa"/>
            <w:gridSpan w:val="2"/>
          </w:tcPr>
          <w:p w14:paraId="0528C3FF" w14:textId="77777777" w:rsidR="00871015" w:rsidRPr="00871015" w:rsidRDefault="00871015" w:rsidP="00356186">
            <w:pPr>
              <w:jc w:val="center"/>
              <w:rPr>
                <w:b/>
                <w:bCs/>
                <w:color w:val="000000"/>
                <w:lang w:val="uk-UA"/>
              </w:rPr>
            </w:pPr>
          </w:p>
          <w:p w14:paraId="07F3C144" w14:textId="77777777" w:rsidR="00871015" w:rsidRPr="00871015" w:rsidRDefault="00871015" w:rsidP="00356186">
            <w:pPr>
              <w:jc w:val="center"/>
              <w:rPr>
                <w:b/>
                <w:bCs/>
                <w:color w:val="000000"/>
                <w:lang w:val="uk-UA"/>
              </w:rPr>
            </w:pPr>
          </w:p>
          <w:p w14:paraId="2D4A06F3" w14:textId="77777777" w:rsidR="00871015" w:rsidRPr="00871015" w:rsidRDefault="00871015" w:rsidP="00356186">
            <w:pPr>
              <w:jc w:val="center"/>
              <w:rPr>
                <w:b/>
                <w:bCs/>
                <w:color w:val="000000"/>
                <w:lang w:val="uk-UA"/>
              </w:rPr>
            </w:pPr>
          </w:p>
          <w:p w14:paraId="0BF9696E" w14:textId="77777777" w:rsidR="00871015" w:rsidRPr="00871015" w:rsidRDefault="00871015" w:rsidP="00356186">
            <w:pPr>
              <w:jc w:val="center"/>
              <w:rPr>
                <w:b/>
                <w:bCs/>
                <w:color w:val="000000"/>
                <w:lang w:val="uk-UA"/>
              </w:rPr>
            </w:pPr>
          </w:p>
          <w:p w14:paraId="061484A1" w14:textId="7A4E4992" w:rsidR="00871015" w:rsidRPr="00871015" w:rsidRDefault="00871015" w:rsidP="00356186">
            <w:pPr>
              <w:jc w:val="center"/>
              <w:rPr>
                <w:b/>
                <w:bCs/>
                <w:color w:val="000000"/>
                <w:lang w:val="uk-UA"/>
              </w:rPr>
            </w:pPr>
            <w:r w:rsidRPr="00871015">
              <w:rPr>
                <w:b/>
                <w:bCs/>
                <w:color w:val="000000"/>
                <w:lang w:val="uk-UA"/>
              </w:rPr>
              <w:t>69,3</w:t>
            </w:r>
          </w:p>
        </w:tc>
        <w:tc>
          <w:tcPr>
            <w:tcW w:w="1068" w:type="dxa"/>
            <w:shd w:val="clear" w:color="auto" w:fill="auto"/>
          </w:tcPr>
          <w:p w14:paraId="2869511D" w14:textId="77777777" w:rsidR="00871015" w:rsidRPr="00871015" w:rsidRDefault="00871015" w:rsidP="00356186">
            <w:pPr>
              <w:jc w:val="center"/>
              <w:rPr>
                <w:b/>
                <w:bCs/>
                <w:color w:val="000000"/>
                <w:lang w:val="uk-UA"/>
              </w:rPr>
            </w:pPr>
          </w:p>
          <w:p w14:paraId="6B598EBD" w14:textId="77777777" w:rsidR="00871015" w:rsidRPr="00871015" w:rsidRDefault="00871015" w:rsidP="00356186">
            <w:pPr>
              <w:jc w:val="center"/>
              <w:rPr>
                <w:b/>
                <w:bCs/>
                <w:color w:val="000000"/>
                <w:lang w:val="uk-UA"/>
              </w:rPr>
            </w:pPr>
          </w:p>
          <w:p w14:paraId="65C5D441" w14:textId="77777777" w:rsidR="00871015" w:rsidRPr="00871015" w:rsidRDefault="00871015" w:rsidP="00356186">
            <w:pPr>
              <w:jc w:val="center"/>
              <w:rPr>
                <w:b/>
                <w:bCs/>
                <w:color w:val="000000"/>
                <w:lang w:val="uk-UA"/>
              </w:rPr>
            </w:pPr>
          </w:p>
          <w:p w14:paraId="716CBB85" w14:textId="77777777" w:rsidR="00871015" w:rsidRPr="00871015" w:rsidRDefault="00871015" w:rsidP="00356186">
            <w:pPr>
              <w:jc w:val="center"/>
              <w:rPr>
                <w:b/>
                <w:bCs/>
                <w:color w:val="000000"/>
                <w:lang w:val="uk-UA"/>
              </w:rPr>
            </w:pPr>
          </w:p>
          <w:p w14:paraId="5C30C617" w14:textId="7362CB75" w:rsidR="00871015" w:rsidRPr="00871015" w:rsidRDefault="00871015" w:rsidP="00356186">
            <w:pPr>
              <w:jc w:val="center"/>
              <w:rPr>
                <w:b/>
                <w:bCs/>
                <w:color w:val="000000"/>
                <w:lang w:val="uk-UA"/>
              </w:rPr>
            </w:pPr>
            <w:r w:rsidRPr="00871015">
              <w:rPr>
                <w:b/>
                <w:bCs/>
                <w:color w:val="000000"/>
                <w:lang w:val="uk-UA"/>
              </w:rPr>
              <w:t>-</w:t>
            </w:r>
          </w:p>
        </w:tc>
      </w:tr>
      <w:tr w:rsidR="00871015" w:rsidRPr="00871015" w14:paraId="1FB0D975" w14:textId="77777777" w:rsidTr="007B055D">
        <w:trPr>
          <w:trHeight w:val="204"/>
          <w:tblCellSpacing w:w="20" w:type="dxa"/>
        </w:trPr>
        <w:tc>
          <w:tcPr>
            <w:tcW w:w="2505" w:type="dxa"/>
            <w:gridSpan w:val="2"/>
            <w:shd w:val="clear" w:color="auto" w:fill="auto"/>
          </w:tcPr>
          <w:p w14:paraId="7B2B918A" w14:textId="7AF6BB76" w:rsidR="00871015" w:rsidRPr="00A23D57" w:rsidRDefault="00871015" w:rsidP="00356186">
            <w:pPr>
              <w:rPr>
                <w:color w:val="000000"/>
                <w:lang w:val="uk-UA"/>
              </w:rPr>
            </w:pPr>
            <w:r w:rsidRPr="00A23D57">
              <w:rPr>
                <w:color w:val="000000"/>
                <w:lang w:val="uk-UA"/>
              </w:rPr>
              <w:lastRenderedPageBreak/>
              <w:t>Разом загальний і спеціальний фонд</w:t>
            </w:r>
          </w:p>
        </w:tc>
        <w:tc>
          <w:tcPr>
            <w:tcW w:w="1223" w:type="dxa"/>
            <w:shd w:val="clear" w:color="auto" w:fill="auto"/>
          </w:tcPr>
          <w:p w14:paraId="517B465B" w14:textId="0E8C216F" w:rsidR="00871015" w:rsidRPr="002C3513" w:rsidRDefault="002C3513" w:rsidP="00356186">
            <w:pPr>
              <w:jc w:val="center"/>
              <w:rPr>
                <w:b/>
                <w:bCs/>
                <w:color w:val="000000"/>
                <w:lang w:val="uk-UA"/>
              </w:rPr>
            </w:pPr>
            <w:r w:rsidRPr="002C3513">
              <w:rPr>
                <w:b/>
                <w:bCs/>
                <w:color w:val="000000"/>
                <w:lang w:val="uk-UA"/>
              </w:rPr>
              <w:t>47 357,1</w:t>
            </w:r>
          </w:p>
        </w:tc>
        <w:tc>
          <w:tcPr>
            <w:tcW w:w="1094" w:type="dxa"/>
            <w:shd w:val="clear" w:color="auto" w:fill="auto"/>
          </w:tcPr>
          <w:p w14:paraId="0146E834" w14:textId="36E36310" w:rsidR="00871015" w:rsidRPr="002C3513" w:rsidRDefault="002C3513" w:rsidP="00356186">
            <w:pPr>
              <w:jc w:val="center"/>
              <w:rPr>
                <w:b/>
                <w:bCs/>
                <w:color w:val="000000"/>
                <w:lang w:val="uk-UA"/>
              </w:rPr>
            </w:pPr>
            <w:r w:rsidRPr="002C3513">
              <w:rPr>
                <w:b/>
                <w:bCs/>
                <w:color w:val="000000"/>
                <w:lang w:val="uk-UA"/>
              </w:rPr>
              <w:t>47 639,3</w:t>
            </w:r>
          </w:p>
        </w:tc>
        <w:tc>
          <w:tcPr>
            <w:tcW w:w="1236" w:type="dxa"/>
            <w:shd w:val="clear" w:color="auto" w:fill="auto"/>
          </w:tcPr>
          <w:p w14:paraId="1846CFE3" w14:textId="5F781F8D" w:rsidR="00871015" w:rsidRPr="002C3513" w:rsidRDefault="002C3513" w:rsidP="00356186">
            <w:pPr>
              <w:jc w:val="center"/>
              <w:rPr>
                <w:b/>
                <w:bCs/>
                <w:color w:val="000000"/>
                <w:lang w:val="uk-UA"/>
              </w:rPr>
            </w:pPr>
            <w:r w:rsidRPr="002C3513">
              <w:rPr>
                <w:b/>
                <w:bCs/>
                <w:color w:val="000000"/>
                <w:lang w:val="uk-UA"/>
              </w:rPr>
              <w:t>34 957,7</w:t>
            </w:r>
          </w:p>
        </w:tc>
        <w:tc>
          <w:tcPr>
            <w:tcW w:w="1094" w:type="dxa"/>
            <w:shd w:val="clear" w:color="auto" w:fill="auto"/>
          </w:tcPr>
          <w:p w14:paraId="6FA1E565" w14:textId="3199E841" w:rsidR="00871015" w:rsidRPr="002C3513" w:rsidRDefault="002C3513" w:rsidP="00356186">
            <w:pPr>
              <w:jc w:val="center"/>
              <w:rPr>
                <w:b/>
                <w:bCs/>
                <w:color w:val="000000"/>
                <w:lang w:val="uk-UA"/>
              </w:rPr>
            </w:pPr>
            <w:r w:rsidRPr="002C3513">
              <w:rPr>
                <w:b/>
                <w:bCs/>
                <w:color w:val="000000"/>
                <w:lang w:val="uk-UA"/>
              </w:rPr>
              <w:t>34 957,7</w:t>
            </w:r>
          </w:p>
        </w:tc>
        <w:tc>
          <w:tcPr>
            <w:tcW w:w="1519" w:type="dxa"/>
            <w:gridSpan w:val="2"/>
          </w:tcPr>
          <w:p w14:paraId="30EA464C" w14:textId="55223C32" w:rsidR="00871015" w:rsidRPr="002C3513" w:rsidRDefault="002C3513" w:rsidP="00356186">
            <w:pPr>
              <w:jc w:val="center"/>
              <w:rPr>
                <w:b/>
                <w:bCs/>
                <w:color w:val="000000"/>
                <w:lang w:val="uk-UA"/>
              </w:rPr>
            </w:pPr>
            <w:r w:rsidRPr="002C3513">
              <w:rPr>
                <w:b/>
                <w:bCs/>
                <w:color w:val="000000"/>
                <w:lang w:val="uk-UA"/>
              </w:rPr>
              <w:t>12 881,5</w:t>
            </w:r>
          </w:p>
        </w:tc>
        <w:tc>
          <w:tcPr>
            <w:tcW w:w="1068" w:type="dxa"/>
            <w:shd w:val="clear" w:color="auto" w:fill="auto"/>
          </w:tcPr>
          <w:p w14:paraId="26979160" w14:textId="77777777" w:rsidR="00871015" w:rsidRPr="002C3513" w:rsidRDefault="00871015" w:rsidP="00356186">
            <w:pPr>
              <w:jc w:val="center"/>
              <w:rPr>
                <w:b/>
                <w:bCs/>
                <w:color w:val="000000"/>
                <w:lang w:val="uk-UA"/>
              </w:rPr>
            </w:pPr>
          </w:p>
        </w:tc>
      </w:tr>
    </w:tbl>
    <w:p w14:paraId="1995C86D" w14:textId="77777777" w:rsidR="005A641B" w:rsidRPr="00C14C27" w:rsidRDefault="005A641B" w:rsidP="005A641B">
      <w:pPr>
        <w:keepNext/>
        <w:shd w:val="clear" w:color="auto" w:fill="FFFFFF"/>
        <w:jc w:val="both"/>
        <w:outlineLvl w:val="0"/>
        <w:rPr>
          <w:highlight w:val="yellow"/>
          <w:lang w:val="uk-UA"/>
        </w:rPr>
      </w:pPr>
    </w:p>
    <w:p w14:paraId="3C2DFB66" w14:textId="7A71A6D8" w:rsidR="00E95370" w:rsidRPr="009E72B5" w:rsidRDefault="00A97AA2" w:rsidP="00A97AA2">
      <w:pPr>
        <w:keepNext/>
        <w:shd w:val="clear" w:color="auto" w:fill="FFFFFF"/>
        <w:ind w:firstLine="851"/>
        <w:jc w:val="both"/>
        <w:outlineLvl w:val="0"/>
        <w:rPr>
          <w:bCs/>
          <w:lang w:val="uk-UA"/>
        </w:rPr>
      </w:pPr>
      <w:r w:rsidRPr="009E72B5">
        <w:rPr>
          <w:lang w:val="uk-UA"/>
        </w:rPr>
        <w:t>Підводячи підсумки виконання за І квартал</w:t>
      </w:r>
      <w:r w:rsidR="00E95370" w:rsidRPr="009E72B5">
        <w:rPr>
          <w:lang w:val="uk-UA"/>
        </w:rPr>
        <w:t xml:space="preserve"> поточного року, слід відміт</w:t>
      </w:r>
      <w:r w:rsidRPr="009E72B5">
        <w:rPr>
          <w:lang w:val="uk-UA"/>
        </w:rPr>
        <w:t>ити, що податки та інші платежі</w:t>
      </w:r>
      <w:r w:rsidR="00E95370" w:rsidRPr="009E72B5">
        <w:rPr>
          <w:lang w:val="uk-UA"/>
        </w:rPr>
        <w:t xml:space="preserve"> до місцевого бюджету надходили </w:t>
      </w:r>
      <w:r w:rsidRPr="009E72B5">
        <w:rPr>
          <w:bCs/>
          <w:lang w:val="uk-UA"/>
        </w:rPr>
        <w:t>відповідно до Закону України</w:t>
      </w:r>
      <w:r w:rsidR="00AA0632" w:rsidRPr="009E72B5">
        <w:rPr>
          <w:bCs/>
          <w:lang w:val="uk-UA"/>
        </w:rPr>
        <w:t xml:space="preserve"> </w:t>
      </w:r>
      <w:r w:rsidR="00A93CB8" w:rsidRPr="009E72B5">
        <w:rPr>
          <w:bCs/>
          <w:lang w:val="uk-UA"/>
        </w:rPr>
        <w:t>«</w:t>
      </w:r>
      <w:r w:rsidR="00E95370" w:rsidRPr="009E72B5">
        <w:rPr>
          <w:bCs/>
          <w:lang w:val="uk-UA"/>
        </w:rPr>
        <w:t xml:space="preserve">Про </w:t>
      </w:r>
      <w:r w:rsidR="0074725B" w:rsidRPr="009E72B5">
        <w:rPr>
          <w:bCs/>
          <w:lang w:val="uk-UA"/>
        </w:rPr>
        <w:t>Державний бюджет України на 202</w:t>
      </w:r>
      <w:r w:rsidR="009E72B5" w:rsidRPr="009E72B5">
        <w:rPr>
          <w:bCs/>
          <w:lang w:val="uk-UA"/>
        </w:rPr>
        <w:t>6</w:t>
      </w:r>
      <w:r w:rsidR="00E95370" w:rsidRPr="009E72B5">
        <w:rPr>
          <w:bCs/>
          <w:lang w:val="uk-UA"/>
        </w:rPr>
        <w:t xml:space="preserve"> рік</w:t>
      </w:r>
      <w:r w:rsidR="00A93CB8" w:rsidRPr="009E72B5">
        <w:rPr>
          <w:bCs/>
          <w:lang w:val="uk-UA"/>
        </w:rPr>
        <w:t>»</w:t>
      </w:r>
      <w:r w:rsidR="00E95370" w:rsidRPr="009E72B5">
        <w:rPr>
          <w:bCs/>
          <w:lang w:val="uk-UA"/>
        </w:rPr>
        <w:t xml:space="preserve">, </w:t>
      </w:r>
      <w:r w:rsidR="00E95370" w:rsidRPr="009E72B5">
        <w:rPr>
          <w:lang w:val="uk-UA"/>
        </w:rPr>
        <w:t>виконання доходної частини по загальному та</w:t>
      </w:r>
      <w:r w:rsidRPr="009E72B5">
        <w:rPr>
          <w:lang w:val="uk-UA"/>
        </w:rPr>
        <w:t xml:space="preserve"> спеціальному фондах становить </w:t>
      </w:r>
      <w:r w:rsidR="000737F1" w:rsidRPr="009E72B5">
        <w:rPr>
          <w:lang w:val="uk-UA"/>
        </w:rPr>
        <w:t>–</w:t>
      </w:r>
      <w:r w:rsidRPr="009E72B5">
        <w:rPr>
          <w:lang w:val="uk-UA"/>
        </w:rPr>
        <w:t xml:space="preserve"> </w:t>
      </w:r>
      <w:r w:rsidR="009E72B5" w:rsidRPr="009E72B5">
        <w:rPr>
          <w:b/>
          <w:lang w:val="uk-UA"/>
        </w:rPr>
        <w:t>226 780,4</w:t>
      </w:r>
      <w:r w:rsidR="00E95370" w:rsidRPr="009E72B5">
        <w:rPr>
          <w:lang w:val="uk-UA"/>
        </w:rPr>
        <w:t xml:space="preserve"> </w:t>
      </w:r>
      <w:r w:rsidR="00C8631D" w:rsidRPr="009E72B5">
        <w:rPr>
          <w:b/>
          <w:lang w:val="uk-UA"/>
        </w:rPr>
        <w:t>тис грн</w:t>
      </w:r>
      <w:r w:rsidR="00DE6235" w:rsidRPr="009E72B5">
        <w:rPr>
          <w:b/>
          <w:lang w:val="uk-UA"/>
        </w:rPr>
        <w:t xml:space="preserve"> </w:t>
      </w:r>
      <w:r w:rsidR="00A93CB8" w:rsidRPr="009E72B5">
        <w:rPr>
          <w:b/>
          <w:lang w:val="uk-UA"/>
        </w:rPr>
        <w:t>(</w:t>
      </w:r>
      <w:r w:rsidR="009E72B5" w:rsidRPr="009E72B5">
        <w:rPr>
          <w:b/>
          <w:lang w:val="uk-UA"/>
        </w:rPr>
        <w:t>30,1</w:t>
      </w:r>
      <w:r w:rsidR="00E95370" w:rsidRPr="009E72B5">
        <w:rPr>
          <w:b/>
          <w:lang w:val="uk-UA"/>
        </w:rPr>
        <w:t xml:space="preserve"> % </w:t>
      </w:r>
      <w:r w:rsidRPr="009E72B5">
        <w:rPr>
          <w:lang w:val="uk-UA"/>
        </w:rPr>
        <w:t>від річного плану на</w:t>
      </w:r>
      <w:r w:rsidR="00E95370" w:rsidRPr="009E72B5">
        <w:rPr>
          <w:lang w:val="uk-UA"/>
        </w:rPr>
        <w:t xml:space="preserve"> 20</w:t>
      </w:r>
      <w:r w:rsidR="00886FD0" w:rsidRPr="009E72B5">
        <w:rPr>
          <w:lang w:val="uk-UA"/>
        </w:rPr>
        <w:t>25</w:t>
      </w:r>
      <w:r w:rsidRPr="009E72B5">
        <w:rPr>
          <w:lang w:val="uk-UA"/>
        </w:rPr>
        <w:t xml:space="preserve"> </w:t>
      </w:r>
      <w:r w:rsidR="00E95370" w:rsidRPr="009E72B5">
        <w:rPr>
          <w:lang w:val="uk-UA"/>
        </w:rPr>
        <w:t>рік).</w:t>
      </w:r>
    </w:p>
    <w:p w14:paraId="4B1250EB" w14:textId="554F7C80" w:rsidR="00E95370" w:rsidRPr="008160C2" w:rsidRDefault="00E95370" w:rsidP="00AA0632">
      <w:pPr>
        <w:keepNext/>
        <w:shd w:val="clear" w:color="auto" w:fill="FFFFFF"/>
        <w:ind w:firstLine="851"/>
        <w:jc w:val="both"/>
        <w:outlineLvl w:val="0"/>
        <w:rPr>
          <w:lang w:val="uk-UA"/>
        </w:rPr>
      </w:pPr>
      <w:r w:rsidRPr="00097BBF">
        <w:rPr>
          <w:bCs/>
          <w:lang w:val="uk-UA"/>
        </w:rPr>
        <w:t>Видатки по загальному та спеціальному фондах виконано на загальну суму –</w:t>
      </w:r>
      <w:r w:rsidR="00097BBF" w:rsidRPr="00097BBF">
        <w:rPr>
          <w:b/>
          <w:lang w:val="uk-UA"/>
        </w:rPr>
        <w:t xml:space="preserve">175 134,3 </w:t>
      </w:r>
      <w:r w:rsidR="00097BBF" w:rsidRPr="00097BBF">
        <w:rPr>
          <w:b/>
          <w:bCs/>
          <w:lang w:val="uk-UA"/>
        </w:rPr>
        <w:t>тис. грн (</w:t>
      </w:r>
      <w:r w:rsidR="00097BBF" w:rsidRPr="008160C2">
        <w:rPr>
          <w:b/>
          <w:bCs/>
          <w:lang w:val="uk-UA"/>
        </w:rPr>
        <w:t>22,0 % річних призначень)</w:t>
      </w:r>
      <w:r w:rsidRPr="008160C2">
        <w:rPr>
          <w:lang w:val="uk-UA"/>
        </w:rPr>
        <w:t xml:space="preserve">. </w:t>
      </w:r>
    </w:p>
    <w:p w14:paraId="18B7318C" w14:textId="382475A7" w:rsidR="00A33063" w:rsidRPr="008160C2" w:rsidRDefault="00097BBF" w:rsidP="00A97AA2">
      <w:pPr>
        <w:ind w:firstLine="851"/>
        <w:jc w:val="both"/>
        <w:rPr>
          <w:lang w:val="uk-UA"/>
        </w:rPr>
      </w:pPr>
      <w:r w:rsidRPr="008160C2">
        <w:rPr>
          <w:lang w:val="uk-UA"/>
        </w:rPr>
        <w:t>За І квартал 2026</w:t>
      </w:r>
      <w:r w:rsidR="00A97AA2" w:rsidRPr="008160C2">
        <w:rPr>
          <w:lang w:val="uk-UA"/>
        </w:rPr>
        <w:t xml:space="preserve"> року</w:t>
      </w:r>
      <w:r w:rsidR="00E95370" w:rsidRPr="008160C2">
        <w:rPr>
          <w:lang w:val="uk-UA"/>
        </w:rPr>
        <w:t xml:space="preserve"> проведено фінансування по заробітній платі працівникам б</w:t>
      </w:r>
      <w:r w:rsidR="00A97AA2" w:rsidRPr="008160C2">
        <w:rPr>
          <w:lang w:val="uk-UA"/>
        </w:rPr>
        <w:t>юджетної сфери, що фінансуються</w:t>
      </w:r>
      <w:r w:rsidR="00E95370" w:rsidRPr="008160C2">
        <w:rPr>
          <w:lang w:val="uk-UA"/>
        </w:rPr>
        <w:t xml:space="preserve"> з місцевого бюджету своєчасно та в повному обсязі, враховуючи всі виплати п</w:t>
      </w:r>
      <w:r w:rsidR="00A97AA2" w:rsidRPr="008160C2">
        <w:rPr>
          <w:lang w:val="uk-UA"/>
        </w:rPr>
        <w:t>ередбачені нормативно-правовими</w:t>
      </w:r>
      <w:r w:rsidR="00E95370" w:rsidRPr="008160C2">
        <w:rPr>
          <w:lang w:val="uk-UA"/>
        </w:rPr>
        <w:t xml:space="preserve"> актами, в тому числі доплата до м</w:t>
      </w:r>
      <w:r w:rsidR="00A97AA2" w:rsidRPr="008160C2">
        <w:rPr>
          <w:lang w:val="uk-UA"/>
        </w:rPr>
        <w:t>інімальної заробітної в розмірі</w:t>
      </w:r>
      <w:r w:rsidR="00E95370" w:rsidRPr="008160C2">
        <w:rPr>
          <w:lang w:val="uk-UA"/>
        </w:rPr>
        <w:t xml:space="preserve"> </w:t>
      </w:r>
      <w:r w:rsidR="008160C2" w:rsidRPr="008160C2">
        <w:rPr>
          <w:lang w:val="uk-UA"/>
        </w:rPr>
        <w:t>8 647</w:t>
      </w:r>
      <w:r w:rsidR="00C8631D" w:rsidRPr="008160C2">
        <w:rPr>
          <w:lang w:val="uk-UA"/>
        </w:rPr>
        <w:t xml:space="preserve"> гривень.</w:t>
      </w:r>
      <w:r w:rsidR="00E95370" w:rsidRPr="008160C2">
        <w:rPr>
          <w:lang w:val="uk-UA"/>
        </w:rPr>
        <w:t xml:space="preserve"> Забор</w:t>
      </w:r>
      <w:r w:rsidR="0074725B" w:rsidRPr="008160C2">
        <w:rPr>
          <w:lang w:val="uk-UA"/>
        </w:rPr>
        <w:t>гованості станом на 01.04.202</w:t>
      </w:r>
      <w:r w:rsidR="008160C2" w:rsidRPr="008160C2">
        <w:rPr>
          <w:lang w:val="uk-UA"/>
        </w:rPr>
        <w:t>6</w:t>
      </w:r>
      <w:r w:rsidR="00E95370" w:rsidRPr="008160C2">
        <w:rPr>
          <w:lang w:val="uk-UA"/>
        </w:rPr>
        <w:t xml:space="preserve"> року з виплат по заробітній платі з нарахуваннями  працівникам бюджетних установ немає.</w:t>
      </w:r>
    </w:p>
    <w:p w14:paraId="20DB887A" w14:textId="77777777" w:rsidR="00A23D57" w:rsidRDefault="00A23D57" w:rsidP="00423BB9">
      <w:pPr>
        <w:jc w:val="both"/>
        <w:rPr>
          <w:lang w:val="uk-UA"/>
        </w:rPr>
      </w:pPr>
    </w:p>
    <w:p w14:paraId="20773BEF" w14:textId="77777777" w:rsidR="00E96A81" w:rsidRDefault="00E96A81" w:rsidP="00423BB9">
      <w:pPr>
        <w:jc w:val="both"/>
        <w:rPr>
          <w:lang w:val="uk-UA"/>
        </w:rPr>
      </w:pPr>
      <w:r>
        <w:rPr>
          <w:lang w:val="uk-UA"/>
        </w:rPr>
        <w:t xml:space="preserve">Заступник міського голови з питань </w:t>
      </w:r>
    </w:p>
    <w:p w14:paraId="2B12559A" w14:textId="75C1AF64" w:rsidR="00423BB9" w:rsidRDefault="00A543BA" w:rsidP="00423BB9">
      <w:pPr>
        <w:jc w:val="both"/>
        <w:rPr>
          <w:lang w:val="uk-UA"/>
        </w:rPr>
      </w:pPr>
      <w:r>
        <w:rPr>
          <w:lang w:val="uk-UA"/>
        </w:rPr>
        <w:t>д</w:t>
      </w:r>
      <w:r w:rsidR="00E96A81">
        <w:rPr>
          <w:lang w:val="uk-UA"/>
        </w:rPr>
        <w:t xml:space="preserve">іяльності виконавчих органів ради – </w:t>
      </w:r>
    </w:p>
    <w:p w14:paraId="64425A9F" w14:textId="2F9D56A0" w:rsidR="00E96A81" w:rsidRDefault="00E96A81" w:rsidP="00423BB9">
      <w:pPr>
        <w:jc w:val="both"/>
        <w:rPr>
          <w:lang w:val="uk-UA"/>
        </w:rPr>
      </w:pPr>
      <w:r>
        <w:rPr>
          <w:lang w:val="uk-UA"/>
        </w:rPr>
        <w:t>начальник фінансового управління</w:t>
      </w:r>
    </w:p>
    <w:p w14:paraId="5F82F169" w14:textId="7458C694" w:rsidR="00E96A81" w:rsidRDefault="00E96A81" w:rsidP="00423BB9">
      <w:pPr>
        <w:jc w:val="both"/>
        <w:rPr>
          <w:lang w:val="uk-UA"/>
        </w:rPr>
      </w:pPr>
      <w:r>
        <w:rPr>
          <w:lang w:val="uk-UA"/>
        </w:rPr>
        <w:t>Південнівської міської ради                                                                             Альона ПРОХОРОВА</w:t>
      </w:r>
    </w:p>
    <w:sectPr w:rsidR="00E96A81" w:rsidSect="005926F8">
      <w:pgSz w:w="12240" w:h="15840"/>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8A1B9" w14:textId="77777777" w:rsidR="003D4511" w:rsidRDefault="003D4511" w:rsidP="00CF1DBD">
      <w:r>
        <w:separator/>
      </w:r>
    </w:p>
  </w:endnote>
  <w:endnote w:type="continuationSeparator" w:id="0">
    <w:p w14:paraId="1E6C3F8D" w14:textId="77777777" w:rsidR="003D4511" w:rsidRDefault="003D4511" w:rsidP="00CF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ED213" w14:textId="77777777" w:rsidR="003D4511" w:rsidRDefault="003D4511" w:rsidP="00CF1DBD">
      <w:r>
        <w:separator/>
      </w:r>
    </w:p>
  </w:footnote>
  <w:footnote w:type="continuationSeparator" w:id="0">
    <w:p w14:paraId="60457B6C" w14:textId="77777777" w:rsidR="003D4511" w:rsidRDefault="003D4511" w:rsidP="00CF1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76D"/>
    <w:multiLevelType w:val="hybridMultilevel"/>
    <w:tmpl w:val="1F2E703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1530A73"/>
    <w:multiLevelType w:val="hybridMultilevel"/>
    <w:tmpl w:val="35F46146"/>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57562"/>
    <w:multiLevelType w:val="hybridMultilevel"/>
    <w:tmpl w:val="133A121A"/>
    <w:lvl w:ilvl="0" w:tplc="0422000D">
      <w:start w:val="1"/>
      <w:numFmt w:val="bullet"/>
      <w:lvlText w:val=""/>
      <w:lvlJc w:val="left"/>
      <w:pPr>
        <w:ind w:left="540" w:hanging="360"/>
      </w:pPr>
      <w:rPr>
        <w:rFonts w:ascii="Wingdings" w:hAnsi="Wingdings"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3">
    <w:nsid w:val="0505302A"/>
    <w:multiLevelType w:val="hybridMultilevel"/>
    <w:tmpl w:val="22C09C22"/>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56368D7"/>
    <w:multiLevelType w:val="hybridMultilevel"/>
    <w:tmpl w:val="7C9E1500"/>
    <w:lvl w:ilvl="0" w:tplc="0422000B">
      <w:start w:val="1"/>
      <w:numFmt w:val="bullet"/>
      <w:lvlText w:val=""/>
      <w:lvlJc w:val="left"/>
      <w:pPr>
        <w:ind w:left="121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
    <w:nsid w:val="11675B4A"/>
    <w:multiLevelType w:val="hybridMultilevel"/>
    <w:tmpl w:val="00C838C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54059B3"/>
    <w:multiLevelType w:val="hybridMultilevel"/>
    <w:tmpl w:val="D67CCC4E"/>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722392C"/>
    <w:multiLevelType w:val="hybridMultilevel"/>
    <w:tmpl w:val="03FAD8D2"/>
    <w:lvl w:ilvl="0" w:tplc="04220009">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8">
    <w:nsid w:val="1A6A0619"/>
    <w:multiLevelType w:val="hybridMultilevel"/>
    <w:tmpl w:val="53F66844"/>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C952E4A"/>
    <w:multiLevelType w:val="hybridMultilevel"/>
    <w:tmpl w:val="2A84705A"/>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1FA41323"/>
    <w:multiLevelType w:val="hybridMultilevel"/>
    <w:tmpl w:val="661A7842"/>
    <w:lvl w:ilvl="0" w:tplc="0419000D">
      <w:start w:val="1"/>
      <w:numFmt w:val="bullet"/>
      <w:lvlText w:val=""/>
      <w:lvlJc w:val="left"/>
      <w:pPr>
        <w:tabs>
          <w:tab w:val="num" w:pos="786"/>
        </w:tabs>
        <w:ind w:left="786" w:hanging="360"/>
      </w:pPr>
      <w:rPr>
        <w:rFonts w:ascii="Wingdings" w:hAnsi="Wingdings"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1545877"/>
    <w:multiLevelType w:val="hybridMultilevel"/>
    <w:tmpl w:val="153851E4"/>
    <w:lvl w:ilvl="0" w:tplc="0422000D">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4730048"/>
    <w:multiLevelType w:val="hybridMultilevel"/>
    <w:tmpl w:val="F3941F84"/>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2E2E48B9"/>
    <w:multiLevelType w:val="hybridMultilevel"/>
    <w:tmpl w:val="5596BAD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0DF1B12"/>
    <w:multiLevelType w:val="hybridMultilevel"/>
    <w:tmpl w:val="6C4E795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34DE6BDD"/>
    <w:multiLevelType w:val="hybridMultilevel"/>
    <w:tmpl w:val="EA5E97DA"/>
    <w:lvl w:ilvl="0" w:tplc="FFFFFFFF">
      <w:numFmt w:val="bullet"/>
      <w:lvlText w:val="-"/>
      <w:lvlJc w:val="left"/>
      <w:pPr>
        <w:tabs>
          <w:tab w:val="num" w:pos="540"/>
        </w:tabs>
        <w:ind w:left="54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55C4837"/>
    <w:multiLevelType w:val="hybridMultilevel"/>
    <w:tmpl w:val="65E8D0E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8111BCD"/>
    <w:multiLevelType w:val="hybridMultilevel"/>
    <w:tmpl w:val="6B5036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D25FD2"/>
    <w:multiLevelType w:val="hybridMultilevel"/>
    <w:tmpl w:val="BCC42078"/>
    <w:lvl w:ilvl="0" w:tplc="34A4DDD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700004"/>
    <w:multiLevelType w:val="hybridMultilevel"/>
    <w:tmpl w:val="FCE47ED8"/>
    <w:lvl w:ilvl="0" w:tplc="0422000D">
      <w:start w:val="1"/>
      <w:numFmt w:val="bullet"/>
      <w:lvlText w:val=""/>
      <w:lvlJc w:val="left"/>
      <w:pPr>
        <w:ind w:left="360" w:hanging="360"/>
      </w:pPr>
      <w:rPr>
        <w:rFonts w:ascii="Wingdings" w:hAnsi="Wingdings" w:hint="default"/>
        <w:sz w:val="28"/>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nsid w:val="4E02626E"/>
    <w:multiLevelType w:val="hybridMultilevel"/>
    <w:tmpl w:val="7D745D7C"/>
    <w:lvl w:ilvl="0" w:tplc="04220009">
      <w:start w:val="1"/>
      <w:numFmt w:val="bullet"/>
      <w:lvlText w:val=""/>
      <w:lvlJc w:val="left"/>
      <w:pPr>
        <w:tabs>
          <w:tab w:val="num" w:pos="720"/>
        </w:tabs>
        <w:ind w:left="720" w:hanging="360"/>
      </w:pPr>
      <w:rPr>
        <w:rFonts w:ascii="Wingdings" w:hAnsi="Wingdings" w:hint="default"/>
      </w:rPr>
    </w:lvl>
    <w:lvl w:ilvl="1" w:tplc="34A4DDD6">
      <w:numFmt w:val="bullet"/>
      <w:lvlText w:val="-"/>
      <w:lvlJc w:val="left"/>
      <w:pPr>
        <w:tabs>
          <w:tab w:val="num" w:pos="1080"/>
        </w:tabs>
        <w:ind w:left="108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16B29DD"/>
    <w:multiLevelType w:val="hybridMultilevel"/>
    <w:tmpl w:val="6B343CE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1A56207"/>
    <w:multiLevelType w:val="hybridMultilevel"/>
    <w:tmpl w:val="D304E436"/>
    <w:lvl w:ilvl="0" w:tplc="04220009">
      <w:start w:val="1"/>
      <w:numFmt w:val="bullet"/>
      <w:lvlText w:val=""/>
      <w:lvlJc w:val="left"/>
      <w:pPr>
        <w:ind w:left="540" w:hanging="360"/>
      </w:pPr>
      <w:rPr>
        <w:rFonts w:ascii="Wingdings" w:hAnsi="Wingdings"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23">
    <w:nsid w:val="54CE3412"/>
    <w:multiLevelType w:val="hybridMultilevel"/>
    <w:tmpl w:val="C0CCF9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534AD7"/>
    <w:multiLevelType w:val="hybridMultilevel"/>
    <w:tmpl w:val="7D86258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35F7CE3"/>
    <w:multiLevelType w:val="hybridMultilevel"/>
    <w:tmpl w:val="B4EA2B68"/>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6">
    <w:nsid w:val="673B207F"/>
    <w:multiLevelType w:val="hybridMultilevel"/>
    <w:tmpl w:val="05FA8D9C"/>
    <w:lvl w:ilvl="0" w:tplc="6A58506E">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27">
    <w:nsid w:val="679A5853"/>
    <w:multiLevelType w:val="hybridMultilevel"/>
    <w:tmpl w:val="9110A0D0"/>
    <w:lvl w:ilvl="0" w:tplc="0422000D">
      <w:start w:val="1"/>
      <w:numFmt w:val="bullet"/>
      <w:lvlText w:val=""/>
      <w:lvlJc w:val="left"/>
      <w:pPr>
        <w:ind w:left="1070"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8">
    <w:nsid w:val="699D7567"/>
    <w:multiLevelType w:val="hybridMultilevel"/>
    <w:tmpl w:val="6814267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08E3D65"/>
    <w:multiLevelType w:val="hybridMultilevel"/>
    <w:tmpl w:val="009E2DC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4AD5A95"/>
    <w:multiLevelType w:val="hybridMultilevel"/>
    <w:tmpl w:val="B002B80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68A5A8F"/>
    <w:multiLevelType w:val="hybridMultilevel"/>
    <w:tmpl w:val="B13AB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0"/>
  </w:num>
  <w:num w:numId="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1"/>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11"/>
  </w:num>
  <w:num w:numId="12">
    <w:abstractNumId w:val="12"/>
  </w:num>
  <w:num w:numId="13">
    <w:abstractNumId w:val="7"/>
  </w:num>
  <w:num w:numId="14">
    <w:abstractNumId w:val="2"/>
  </w:num>
  <w:num w:numId="15">
    <w:abstractNumId w:val="22"/>
  </w:num>
  <w:num w:numId="16">
    <w:abstractNumId w:val="3"/>
  </w:num>
  <w:num w:numId="17">
    <w:abstractNumId w:val="6"/>
  </w:num>
  <w:num w:numId="18">
    <w:abstractNumId w:val="27"/>
  </w:num>
  <w:num w:numId="19">
    <w:abstractNumId w:val="26"/>
  </w:num>
  <w:num w:numId="20">
    <w:abstractNumId w:val="0"/>
  </w:num>
  <w:num w:numId="21">
    <w:abstractNumId w:val="9"/>
  </w:num>
  <w:num w:numId="22">
    <w:abstractNumId w:val="10"/>
  </w:num>
  <w:num w:numId="23">
    <w:abstractNumId w:val="18"/>
  </w:num>
  <w:num w:numId="24">
    <w:abstractNumId w:val="16"/>
  </w:num>
  <w:num w:numId="25">
    <w:abstractNumId w:val="28"/>
  </w:num>
  <w:num w:numId="26">
    <w:abstractNumId w:val="17"/>
  </w:num>
  <w:num w:numId="27">
    <w:abstractNumId w:val="5"/>
  </w:num>
  <w:num w:numId="28">
    <w:abstractNumId w:val="8"/>
  </w:num>
  <w:num w:numId="29">
    <w:abstractNumId w:val="31"/>
  </w:num>
  <w:num w:numId="30">
    <w:abstractNumId w:val="30"/>
  </w:num>
  <w:num w:numId="31">
    <w:abstractNumId w:val="25"/>
  </w:num>
  <w:num w:numId="32">
    <w:abstractNumId w:val="23"/>
  </w:num>
  <w:num w:numId="33">
    <w:abstractNumId w:val="19"/>
  </w:num>
  <w:num w:numId="34">
    <w:abstractNumId w:val="29"/>
  </w:num>
  <w:num w:numId="35">
    <w:abstractNumId w:val="1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0D"/>
    <w:rsid w:val="00005F7F"/>
    <w:rsid w:val="00006838"/>
    <w:rsid w:val="000121E5"/>
    <w:rsid w:val="000144C1"/>
    <w:rsid w:val="00015AF3"/>
    <w:rsid w:val="00022C9C"/>
    <w:rsid w:val="00024118"/>
    <w:rsid w:val="00026D3C"/>
    <w:rsid w:val="000271AB"/>
    <w:rsid w:val="00030526"/>
    <w:rsid w:val="00033308"/>
    <w:rsid w:val="00045252"/>
    <w:rsid w:val="00045E88"/>
    <w:rsid w:val="0005349C"/>
    <w:rsid w:val="000559D1"/>
    <w:rsid w:val="00056353"/>
    <w:rsid w:val="00071ECA"/>
    <w:rsid w:val="000737F1"/>
    <w:rsid w:val="0008454F"/>
    <w:rsid w:val="00084995"/>
    <w:rsid w:val="000854EB"/>
    <w:rsid w:val="000879F7"/>
    <w:rsid w:val="00090279"/>
    <w:rsid w:val="00090853"/>
    <w:rsid w:val="00095DFF"/>
    <w:rsid w:val="00097BBF"/>
    <w:rsid w:val="000A128F"/>
    <w:rsid w:val="000B11DD"/>
    <w:rsid w:val="000B19E7"/>
    <w:rsid w:val="000B1E68"/>
    <w:rsid w:val="000B3B6D"/>
    <w:rsid w:val="000B416F"/>
    <w:rsid w:val="000B50CF"/>
    <w:rsid w:val="000B5978"/>
    <w:rsid w:val="000B7B14"/>
    <w:rsid w:val="000C13D3"/>
    <w:rsid w:val="000C6983"/>
    <w:rsid w:val="000C7275"/>
    <w:rsid w:val="000D1B61"/>
    <w:rsid w:val="000D1F57"/>
    <w:rsid w:val="000D30E7"/>
    <w:rsid w:val="000D6BCC"/>
    <w:rsid w:val="000E215B"/>
    <w:rsid w:val="000E3A75"/>
    <w:rsid w:val="000E4A79"/>
    <w:rsid w:val="001010E4"/>
    <w:rsid w:val="00101153"/>
    <w:rsid w:val="00115205"/>
    <w:rsid w:val="001160D4"/>
    <w:rsid w:val="00120BAE"/>
    <w:rsid w:val="00122EF6"/>
    <w:rsid w:val="001273B6"/>
    <w:rsid w:val="00131203"/>
    <w:rsid w:val="001331A5"/>
    <w:rsid w:val="001444C0"/>
    <w:rsid w:val="0014710A"/>
    <w:rsid w:val="00152163"/>
    <w:rsid w:val="00152710"/>
    <w:rsid w:val="00154956"/>
    <w:rsid w:val="001568B5"/>
    <w:rsid w:val="00170AB0"/>
    <w:rsid w:val="001816B5"/>
    <w:rsid w:val="00183976"/>
    <w:rsid w:val="0018779F"/>
    <w:rsid w:val="001919CB"/>
    <w:rsid w:val="0019335E"/>
    <w:rsid w:val="00193ED1"/>
    <w:rsid w:val="00194B28"/>
    <w:rsid w:val="00196A73"/>
    <w:rsid w:val="001A59B6"/>
    <w:rsid w:val="001B3220"/>
    <w:rsid w:val="001B32E1"/>
    <w:rsid w:val="001B4837"/>
    <w:rsid w:val="001B6BFB"/>
    <w:rsid w:val="001C4EA0"/>
    <w:rsid w:val="001C5D4B"/>
    <w:rsid w:val="001D2F49"/>
    <w:rsid w:val="001D34DF"/>
    <w:rsid w:val="001E0A9C"/>
    <w:rsid w:val="001E3F5E"/>
    <w:rsid w:val="001E5378"/>
    <w:rsid w:val="001E609A"/>
    <w:rsid w:val="001F71D1"/>
    <w:rsid w:val="00205DE6"/>
    <w:rsid w:val="002115A5"/>
    <w:rsid w:val="0021548E"/>
    <w:rsid w:val="00215E9A"/>
    <w:rsid w:val="00217F9D"/>
    <w:rsid w:val="002222D3"/>
    <w:rsid w:val="00231A10"/>
    <w:rsid w:val="00235030"/>
    <w:rsid w:val="00235543"/>
    <w:rsid w:val="00235A28"/>
    <w:rsid w:val="00243204"/>
    <w:rsid w:val="00244372"/>
    <w:rsid w:val="0024790C"/>
    <w:rsid w:val="00247B43"/>
    <w:rsid w:val="00250245"/>
    <w:rsid w:val="00251857"/>
    <w:rsid w:val="002546A3"/>
    <w:rsid w:val="00262955"/>
    <w:rsid w:val="002633A2"/>
    <w:rsid w:val="00264D5D"/>
    <w:rsid w:val="00265B81"/>
    <w:rsid w:val="00266540"/>
    <w:rsid w:val="00272B46"/>
    <w:rsid w:val="00274B02"/>
    <w:rsid w:val="00276E26"/>
    <w:rsid w:val="0028017B"/>
    <w:rsid w:val="00280DCA"/>
    <w:rsid w:val="00282D49"/>
    <w:rsid w:val="00286A33"/>
    <w:rsid w:val="00286A63"/>
    <w:rsid w:val="002A0281"/>
    <w:rsid w:val="002A68E7"/>
    <w:rsid w:val="002B298F"/>
    <w:rsid w:val="002B5280"/>
    <w:rsid w:val="002B650F"/>
    <w:rsid w:val="002C02D7"/>
    <w:rsid w:val="002C3513"/>
    <w:rsid w:val="002D327F"/>
    <w:rsid w:val="002E1A8A"/>
    <w:rsid w:val="002E35C6"/>
    <w:rsid w:val="002E51DB"/>
    <w:rsid w:val="002F0575"/>
    <w:rsid w:val="002F29FB"/>
    <w:rsid w:val="002F7AC7"/>
    <w:rsid w:val="00304B85"/>
    <w:rsid w:val="00312127"/>
    <w:rsid w:val="00324264"/>
    <w:rsid w:val="00330804"/>
    <w:rsid w:val="00332DFF"/>
    <w:rsid w:val="00335BB0"/>
    <w:rsid w:val="00335C46"/>
    <w:rsid w:val="003369D4"/>
    <w:rsid w:val="00337D11"/>
    <w:rsid w:val="00355291"/>
    <w:rsid w:val="00356186"/>
    <w:rsid w:val="003708E1"/>
    <w:rsid w:val="003738D2"/>
    <w:rsid w:val="00374573"/>
    <w:rsid w:val="00380E43"/>
    <w:rsid w:val="003833DB"/>
    <w:rsid w:val="00384AB5"/>
    <w:rsid w:val="003855E9"/>
    <w:rsid w:val="00390593"/>
    <w:rsid w:val="00397114"/>
    <w:rsid w:val="00397B4B"/>
    <w:rsid w:val="003A28FB"/>
    <w:rsid w:val="003A504B"/>
    <w:rsid w:val="003A6128"/>
    <w:rsid w:val="003A6681"/>
    <w:rsid w:val="003A7202"/>
    <w:rsid w:val="003A75BB"/>
    <w:rsid w:val="003A7E23"/>
    <w:rsid w:val="003B2E3E"/>
    <w:rsid w:val="003B490D"/>
    <w:rsid w:val="003B6D8C"/>
    <w:rsid w:val="003C2E2E"/>
    <w:rsid w:val="003C4E11"/>
    <w:rsid w:val="003C6544"/>
    <w:rsid w:val="003D4511"/>
    <w:rsid w:val="003D7769"/>
    <w:rsid w:val="003E6D1A"/>
    <w:rsid w:val="003E748B"/>
    <w:rsid w:val="003F07FA"/>
    <w:rsid w:val="003F6DAF"/>
    <w:rsid w:val="004003B0"/>
    <w:rsid w:val="004043E8"/>
    <w:rsid w:val="00404F1D"/>
    <w:rsid w:val="00405335"/>
    <w:rsid w:val="00414E66"/>
    <w:rsid w:val="004206E4"/>
    <w:rsid w:val="00422683"/>
    <w:rsid w:val="004227FE"/>
    <w:rsid w:val="00423176"/>
    <w:rsid w:val="00423BB9"/>
    <w:rsid w:val="00423F58"/>
    <w:rsid w:val="00426087"/>
    <w:rsid w:val="00432C3A"/>
    <w:rsid w:val="00433C76"/>
    <w:rsid w:val="00445FD3"/>
    <w:rsid w:val="004470F0"/>
    <w:rsid w:val="00451CE3"/>
    <w:rsid w:val="00452187"/>
    <w:rsid w:val="004537F4"/>
    <w:rsid w:val="004545D4"/>
    <w:rsid w:val="00454D0C"/>
    <w:rsid w:val="00455BB3"/>
    <w:rsid w:val="00456C00"/>
    <w:rsid w:val="00471211"/>
    <w:rsid w:val="00477D1A"/>
    <w:rsid w:val="00480CB3"/>
    <w:rsid w:val="004A052B"/>
    <w:rsid w:val="004A2F40"/>
    <w:rsid w:val="004A4C3A"/>
    <w:rsid w:val="004A567A"/>
    <w:rsid w:val="004A5BA6"/>
    <w:rsid w:val="004B187C"/>
    <w:rsid w:val="004C072B"/>
    <w:rsid w:val="004C307A"/>
    <w:rsid w:val="004C4AEF"/>
    <w:rsid w:val="004C7861"/>
    <w:rsid w:val="004D4F2E"/>
    <w:rsid w:val="004D5425"/>
    <w:rsid w:val="004D78EC"/>
    <w:rsid w:val="004F109B"/>
    <w:rsid w:val="00504E1B"/>
    <w:rsid w:val="00513D3F"/>
    <w:rsid w:val="00516347"/>
    <w:rsid w:val="00520360"/>
    <w:rsid w:val="0052073D"/>
    <w:rsid w:val="005210A3"/>
    <w:rsid w:val="00523AFD"/>
    <w:rsid w:val="0052470E"/>
    <w:rsid w:val="00527DD3"/>
    <w:rsid w:val="00535630"/>
    <w:rsid w:val="005443C2"/>
    <w:rsid w:val="00547C00"/>
    <w:rsid w:val="005553C3"/>
    <w:rsid w:val="0055541C"/>
    <w:rsid w:val="00562EEE"/>
    <w:rsid w:val="00565302"/>
    <w:rsid w:val="005775F3"/>
    <w:rsid w:val="005926F8"/>
    <w:rsid w:val="00595826"/>
    <w:rsid w:val="005A3B62"/>
    <w:rsid w:val="005A4472"/>
    <w:rsid w:val="005A641B"/>
    <w:rsid w:val="005B3027"/>
    <w:rsid w:val="005B5F02"/>
    <w:rsid w:val="005B6C7E"/>
    <w:rsid w:val="005D5981"/>
    <w:rsid w:val="005D66B9"/>
    <w:rsid w:val="005E6E67"/>
    <w:rsid w:val="005E7261"/>
    <w:rsid w:val="005F14A0"/>
    <w:rsid w:val="005F19DA"/>
    <w:rsid w:val="005F211F"/>
    <w:rsid w:val="005F3867"/>
    <w:rsid w:val="005F532F"/>
    <w:rsid w:val="00600B47"/>
    <w:rsid w:val="0060179F"/>
    <w:rsid w:val="00601AE9"/>
    <w:rsid w:val="00604232"/>
    <w:rsid w:val="00610697"/>
    <w:rsid w:val="0061126D"/>
    <w:rsid w:val="006231F3"/>
    <w:rsid w:val="00626047"/>
    <w:rsid w:val="006377D2"/>
    <w:rsid w:val="00643D6E"/>
    <w:rsid w:val="00656A5D"/>
    <w:rsid w:val="006713EA"/>
    <w:rsid w:val="0067511A"/>
    <w:rsid w:val="00680DAD"/>
    <w:rsid w:val="006821C7"/>
    <w:rsid w:val="00683712"/>
    <w:rsid w:val="00683FFE"/>
    <w:rsid w:val="006850A7"/>
    <w:rsid w:val="00687A5E"/>
    <w:rsid w:val="00687E21"/>
    <w:rsid w:val="00687F03"/>
    <w:rsid w:val="006A01D5"/>
    <w:rsid w:val="006A34C4"/>
    <w:rsid w:val="006A7D77"/>
    <w:rsid w:val="006C6E76"/>
    <w:rsid w:val="006D2EEF"/>
    <w:rsid w:val="006D3009"/>
    <w:rsid w:val="006E40F8"/>
    <w:rsid w:val="006E6443"/>
    <w:rsid w:val="007011CD"/>
    <w:rsid w:val="00712370"/>
    <w:rsid w:val="00715EA9"/>
    <w:rsid w:val="007209D8"/>
    <w:rsid w:val="007219A4"/>
    <w:rsid w:val="00723082"/>
    <w:rsid w:val="00723C21"/>
    <w:rsid w:val="007319F0"/>
    <w:rsid w:val="00742E20"/>
    <w:rsid w:val="00743B7C"/>
    <w:rsid w:val="0074468E"/>
    <w:rsid w:val="00745CE8"/>
    <w:rsid w:val="0074647D"/>
    <w:rsid w:val="0074725B"/>
    <w:rsid w:val="00747398"/>
    <w:rsid w:val="00753FAB"/>
    <w:rsid w:val="00755BB5"/>
    <w:rsid w:val="00765D78"/>
    <w:rsid w:val="007719B7"/>
    <w:rsid w:val="00772851"/>
    <w:rsid w:val="00772DBD"/>
    <w:rsid w:val="00784F80"/>
    <w:rsid w:val="00785F20"/>
    <w:rsid w:val="007978B0"/>
    <w:rsid w:val="007979E0"/>
    <w:rsid w:val="007A33DD"/>
    <w:rsid w:val="007A52FC"/>
    <w:rsid w:val="007B055D"/>
    <w:rsid w:val="007C1D15"/>
    <w:rsid w:val="007C3FE4"/>
    <w:rsid w:val="007C57B2"/>
    <w:rsid w:val="007D7713"/>
    <w:rsid w:val="007E4C7C"/>
    <w:rsid w:val="007E5F69"/>
    <w:rsid w:val="007F30EA"/>
    <w:rsid w:val="007F761F"/>
    <w:rsid w:val="00802121"/>
    <w:rsid w:val="0080247E"/>
    <w:rsid w:val="00807042"/>
    <w:rsid w:val="008160C2"/>
    <w:rsid w:val="00821AF0"/>
    <w:rsid w:val="0082427F"/>
    <w:rsid w:val="00827F01"/>
    <w:rsid w:val="00833649"/>
    <w:rsid w:val="00843296"/>
    <w:rsid w:val="00847241"/>
    <w:rsid w:val="0085115F"/>
    <w:rsid w:val="008518B8"/>
    <w:rsid w:val="00855A76"/>
    <w:rsid w:val="00861B6D"/>
    <w:rsid w:val="0086462D"/>
    <w:rsid w:val="00871015"/>
    <w:rsid w:val="00873424"/>
    <w:rsid w:val="00873C17"/>
    <w:rsid w:val="008746F9"/>
    <w:rsid w:val="008759B8"/>
    <w:rsid w:val="00876472"/>
    <w:rsid w:val="00876822"/>
    <w:rsid w:val="008769BB"/>
    <w:rsid w:val="00881872"/>
    <w:rsid w:val="00883C5B"/>
    <w:rsid w:val="008853AF"/>
    <w:rsid w:val="00886FD0"/>
    <w:rsid w:val="008909CF"/>
    <w:rsid w:val="0089219C"/>
    <w:rsid w:val="00892D5E"/>
    <w:rsid w:val="0089316A"/>
    <w:rsid w:val="00897E09"/>
    <w:rsid w:val="008A18CB"/>
    <w:rsid w:val="008A2D17"/>
    <w:rsid w:val="008B6798"/>
    <w:rsid w:val="008C3143"/>
    <w:rsid w:val="008C4A6B"/>
    <w:rsid w:val="008C6FD6"/>
    <w:rsid w:val="008E12F0"/>
    <w:rsid w:val="008E1A32"/>
    <w:rsid w:val="00903EC8"/>
    <w:rsid w:val="00904184"/>
    <w:rsid w:val="00904CF1"/>
    <w:rsid w:val="0090749C"/>
    <w:rsid w:val="00911AB6"/>
    <w:rsid w:val="00913492"/>
    <w:rsid w:val="009319E5"/>
    <w:rsid w:val="00932798"/>
    <w:rsid w:val="00942A67"/>
    <w:rsid w:val="00945111"/>
    <w:rsid w:val="00946D10"/>
    <w:rsid w:val="009536F3"/>
    <w:rsid w:val="00957E35"/>
    <w:rsid w:val="00961176"/>
    <w:rsid w:val="0096224A"/>
    <w:rsid w:val="00971F06"/>
    <w:rsid w:val="00972E6E"/>
    <w:rsid w:val="0098060D"/>
    <w:rsid w:val="009816C0"/>
    <w:rsid w:val="0098551D"/>
    <w:rsid w:val="00991B15"/>
    <w:rsid w:val="00991E29"/>
    <w:rsid w:val="0099406A"/>
    <w:rsid w:val="009B25C0"/>
    <w:rsid w:val="009B321C"/>
    <w:rsid w:val="009C6C81"/>
    <w:rsid w:val="009D3DC4"/>
    <w:rsid w:val="009E177B"/>
    <w:rsid w:val="009E2D8F"/>
    <w:rsid w:val="009E33E4"/>
    <w:rsid w:val="009E4339"/>
    <w:rsid w:val="009E47BA"/>
    <w:rsid w:val="009E5DF4"/>
    <w:rsid w:val="009E72B5"/>
    <w:rsid w:val="009E7862"/>
    <w:rsid w:val="009F0048"/>
    <w:rsid w:val="00A0303C"/>
    <w:rsid w:val="00A0368E"/>
    <w:rsid w:val="00A119FB"/>
    <w:rsid w:val="00A11F9A"/>
    <w:rsid w:val="00A14005"/>
    <w:rsid w:val="00A17F4C"/>
    <w:rsid w:val="00A23D57"/>
    <w:rsid w:val="00A3248D"/>
    <w:rsid w:val="00A32E3C"/>
    <w:rsid w:val="00A33063"/>
    <w:rsid w:val="00A33AB4"/>
    <w:rsid w:val="00A3423A"/>
    <w:rsid w:val="00A41C5B"/>
    <w:rsid w:val="00A44808"/>
    <w:rsid w:val="00A459F7"/>
    <w:rsid w:val="00A45EF1"/>
    <w:rsid w:val="00A53FE1"/>
    <w:rsid w:val="00A543BA"/>
    <w:rsid w:val="00A56ABA"/>
    <w:rsid w:val="00A57BEB"/>
    <w:rsid w:val="00A623E0"/>
    <w:rsid w:val="00A6311D"/>
    <w:rsid w:val="00A64A08"/>
    <w:rsid w:val="00A66905"/>
    <w:rsid w:val="00A72E74"/>
    <w:rsid w:val="00A829AE"/>
    <w:rsid w:val="00A84B9D"/>
    <w:rsid w:val="00A86859"/>
    <w:rsid w:val="00A90FF2"/>
    <w:rsid w:val="00A93CB8"/>
    <w:rsid w:val="00A9614D"/>
    <w:rsid w:val="00A97AA2"/>
    <w:rsid w:val="00AA0632"/>
    <w:rsid w:val="00AA0C25"/>
    <w:rsid w:val="00AA60B8"/>
    <w:rsid w:val="00AB142B"/>
    <w:rsid w:val="00AB4828"/>
    <w:rsid w:val="00AB63F9"/>
    <w:rsid w:val="00AB7912"/>
    <w:rsid w:val="00AC1CC5"/>
    <w:rsid w:val="00AC374D"/>
    <w:rsid w:val="00AC5D1C"/>
    <w:rsid w:val="00AC5FB3"/>
    <w:rsid w:val="00AD1DB5"/>
    <w:rsid w:val="00AD24E9"/>
    <w:rsid w:val="00AD3445"/>
    <w:rsid w:val="00AD59CC"/>
    <w:rsid w:val="00AD68EA"/>
    <w:rsid w:val="00AD75D6"/>
    <w:rsid w:val="00AE173C"/>
    <w:rsid w:val="00AF072D"/>
    <w:rsid w:val="00AF1856"/>
    <w:rsid w:val="00AF1DA2"/>
    <w:rsid w:val="00AF7369"/>
    <w:rsid w:val="00AF78A4"/>
    <w:rsid w:val="00B00B37"/>
    <w:rsid w:val="00B01699"/>
    <w:rsid w:val="00B13040"/>
    <w:rsid w:val="00B1335B"/>
    <w:rsid w:val="00B20F51"/>
    <w:rsid w:val="00B25C2E"/>
    <w:rsid w:val="00B26D5A"/>
    <w:rsid w:val="00B31D72"/>
    <w:rsid w:val="00B40F49"/>
    <w:rsid w:val="00B413C8"/>
    <w:rsid w:val="00B5010E"/>
    <w:rsid w:val="00B511F8"/>
    <w:rsid w:val="00B52417"/>
    <w:rsid w:val="00B63BAE"/>
    <w:rsid w:val="00B64272"/>
    <w:rsid w:val="00B6598D"/>
    <w:rsid w:val="00B67E46"/>
    <w:rsid w:val="00B71462"/>
    <w:rsid w:val="00B71917"/>
    <w:rsid w:val="00B72779"/>
    <w:rsid w:val="00B84C48"/>
    <w:rsid w:val="00B84C50"/>
    <w:rsid w:val="00B85AB0"/>
    <w:rsid w:val="00B8611E"/>
    <w:rsid w:val="00B86647"/>
    <w:rsid w:val="00B917CA"/>
    <w:rsid w:val="00B93AFA"/>
    <w:rsid w:val="00B970F1"/>
    <w:rsid w:val="00BA4E28"/>
    <w:rsid w:val="00BA7250"/>
    <w:rsid w:val="00BB428A"/>
    <w:rsid w:val="00BB60BD"/>
    <w:rsid w:val="00BB73A5"/>
    <w:rsid w:val="00BB7428"/>
    <w:rsid w:val="00BD0924"/>
    <w:rsid w:val="00BD1B95"/>
    <w:rsid w:val="00BD2DAC"/>
    <w:rsid w:val="00BD4609"/>
    <w:rsid w:val="00BD76E4"/>
    <w:rsid w:val="00BE250A"/>
    <w:rsid w:val="00BE26C1"/>
    <w:rsid w:val="00BE7E53"/>
    <w:rsid w:val="00BF0A91"/>
    <w:rsid w:val="00BF1FA1"/>
    <w:rsid w:val="00BF68BC"/>
    <w:rsid w:val="00BF70EB"/>
    <w:rsid w:val="00C00AD7"/>
    <w:rsid w:val="00C0248F"/>
    <w:rsid w:val="00C037A9"/>
    <w:rsid w:val="00C04C1A"/>
    <w:rsid w:val="00C114BE"/>
    <w:rsid w:val="00C14C27"/>
    <w:rsid w:val="00C2229D"/>
    <w:rsid w:val="00C272BA"/>
    <w:rsid w:val="00C308C2"/>
    <w:rsid w:val="00C31302"/>
    <w:rsid w:val="00C3505A"/>
    <w:rsid w:val="00C378EA"/>
    <w:rsid w:val="00C42468"/>
    <w:rsid w:val="00C56C5D"/>
    <w:rsid w:val="00C57500"/>
    <w:rsid w:val="00C602D7"/>
    <w:rsid w:val="00C63CBA"/>
    <w:rsid w:val="00C71FBF"/>
    <w:rsid w:val="00C72A56"/>
    <w:rsid w:val="00C77201"/>
    <w:rsid w:val="00C77AF8"/>
    <w:rsid w:val="00C809D7"/>
    <w:rsid w:val="00C851D9"/>
    <w:rsid w:val="00C85EF3"/>
    <w:rsid w:val="00C8631D"/>
    <w:rsid w:val="00C87A12"/>
    <w:rsid w:val="00C9635B"/>
    <w:rsid w:val="00CA70B7"/>
    <w:rsid w:val="00CB279C"/>
    <w:rsid w:val="00CC0F8B"/>
    <w:rsid w:val="00CC1D77"/>
    <w:rsid w:val="00CC5B5C"/>
    <w:rsid w:val="00CD4044"/>
    <w:rsid w:val="00CD5127"/>
    <w:rsid w:val="00CE527A"/>
    <w:rsid w:val="00CF1DBD"/>
    <w:rsid w:val="00D06F48"/>
    <w:rsid w:val="00D07BB1"/>
    <w:rsid w:val="00D112F7"/>
    <w:rsid w:val="00D176D1"/>
    <w:rsid w:val="00D2022C"/>
    <w:rsid w:val="00D2070D"/>
    <w:rsid w:val="00D267BA"/>
    <w:rsid w:val="00D30228"/>
    <w:rsid w:val="00D32D64"/>
    <w:rsid w:val="00D33831"/>
    <w:rsid w:val="00D34BD6"/>
    <w:rsid w:val="00D366BA"/>
    <w:rsid w:val="00D41297"/>
    <w:rsid w:val="00D42234"/>
    <w:rsid w:val="00D45558"/>
    <w:rsid w:val="00D60210"/>
    <w:rsid w:val="00D66325"/>
    <w:rsid w:val="00D66FE2"/>
    <w:rsid w:val="00D6740F"/>
    <w:rsid w:val="00D76EFB"/>
    <w:rsid w:val="00D8516F"/>
    <w:rsid w:val="00D92162"/>
    <w:rsid w:val="00DA5520"/>
    <w:rsid w:val="00DA643C"/>
    <w:rsid w:val="00DB7497"/>
    <w:rsid w:val="00DB78A9"/>
    <w:rsid w:val="00DC7172"/>
    <w:rsid w:val="00DD13DE"/>
    <w:rsid w:val="00DD32FC"/>
    <w:rsid w:val="00DE1BBE"/>
    <w:rsid w:val="00DE3846"/>
    <w:rsid w:val="00DE6235"/>
    <w:rsid w:val="00DF1BE6"/>
    <w:rsid w:val="00DF5BD5"/>
    <w:rsid w:val="00DF635E"/>
    <w:rsid w:val="00E10108"/>
    <w:rsid w:val="00E13A8E"/>
    <w:rsid w:val="00E1449E"/>
    <w:rsid w:val="00E14C87"/>
    <w:rsid w:val="00E171A0"/>
    <w:rsid w:val="00E223E6"/>
    <w:rsid w:val="00E23515"/>
    <w:rsid w:val="00E250F5"/>
    <w:rsid w:val="00E2690E"/>
    <w:rsid w:val="00E35F7D"/>
    <w:rsid w:val="00E36252"/>
    <w:rsid w:val="00E37CE4"/>
    <w:rsid w:val="00E408E3"/>
    <w:rsid w:val="00E42454"/>
    <w:rsid w:val="00E446F3"/>
    <w:rsid w:val="00E44B4E"/>
    <w:rsid w:val="00E50951"/>
    <w:rsid w:val="00E53C58"/>
    <w:rsid w:val="00E55D9D"/>
    <w:rsid w:val="00E5617D"/>
    <w:rsid w:val="00E62602"/>
    <w:rsid w:val="00E71ADA"/>
    <w:rsid w:val="00E75886"/>
    <w:rsid w:val="00E8012F"/>
    <w:rsid w:val="00E83EDD"/>
    <w:rsid w:val="00E9100E"/>
    <w:rsid w:val="00E93ACF"/>
    <w:rsid w:val="00E95370"/>
    <w:rsid w:val="00E955FC"/>
    <w:rsid w:val="00E96A81"/>
    <w:rsid w:val="00E96BBD"/>
    <w:rsid w:val="00EA001B"/>
    <w:rsid w:val="00EA0635"/>
    <w:rsid w:val="00EA0CBD"/>
    <w:rsid w:val="00EA2484"/>
    <w:rsid w:val="00EB0EA9"/>
    <w:rsid w:val="00EB4EEF"/>
    <w:rsid w:val="00EB7300"/>
    <w:rsid w:val="00EC45AC"/>
    <w:rsid w:val="00ED16B9"/>
    <w:rsid w:val="00ED27F2"/>
    <w:rsid w:val="00EE0C53"/>
    <w:rsid w:val="00EE14DD"/>
    <w:rsid w:val="00EE2CD6"/>
    <w:rsid w:val="00EE30F4"/>
    <w:rsid w:val="00EE5D1A"/>
    <w:rsid w:val="00EE7652"/>
    <w:rsid w:val="00EE78B5"/>
    <w:rsid w:val="00EE7ADB"/>
    <w:rsid w:val="00EF038F"/>
    <w:rsid w:val="00EF1AA2"/>
    <w:rsid w:val="00EF4331"/>
    <w:rsid w:val="00F13437"/>
    <w:rsid w:val="00F22AE9"/>
    <w:rsid w:val="00F44050"/>
    <w:rsid w:val="00F45F23"/>
    <w:rsid w:val="00F46253"/>
    <w:rsid w:val="00F47BDF"/>
    <w:rsid w:val="00F520AD"/>
    <w:rsid w:val="00F54507"/>
    <w:rsid w:val="00F55775"/>
    <w:rsid w:val="00F75F20"/>
    <w:rsid w:val="00F76426"/>
    <w:rsid w:val="00F77E8C"/>
    <w:rsid w:val="00F822BB"/>
    <w:rsid w:val="00F83F94"/>
    <w:rsid w:val="00F904A7"/>
    <w:rsid w:val="00F91E7A"/>
    <w:rsid w:val="00F941BE"/>
    <w:rsid w:val="00F956E5"/>
    <w:rsid w:val="00FA3265"/>
    <w:rsid w:val="00FB11AC"/>
    <w:rsid w:val="00FB319A"/>
    <w:rsid w:val="00FB3A88"/>
    <w:rsid w:val="00FB4254"/>
    <w:rsid w:val="00FB524B"/>
    <w:rsid w:val="00FB7952"/>
    <w:rsid w:val="00FC2E3D"/>
    <w:rsid w:val="00FC3122"/>
    <w:rsid w:val="00FC4369"/>
    <w:rsid w:val="00FC4CD2"/>
    <w:rsid w:val="00FD3AAD"/>
    <w:rsid w:val="00FD4684"/>
    <w:rsid w:val="00FE08D5"/>
    <w:rsid w:val="00FE3434"/>
    <w:rsid w:val="00FE4C39"/>
    <w:rsid w:val="00FF0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5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100E"/>
    <w:rPr>
      <w:rFonts w:ascii="Segoe UI" w:hAnsi="Segoe UI" w:cs="Segoe UI"/>
      <w:sz w:val="18"/>
      <w:szCs w:val="18"/>
    </w:rPr>
  </w:style>
  <w:style w:type="character" w:customStyle="1" w:styleId="a4">
    <w:name w:val="Текст у виносці Знак"/>
    <w:basedOn w:val="a0"/>
    <w:link w:val="a3"/>
    <w:uiPriority w:val="99"/>
    <w:semiHidden/>
    <w:rsid w:val="00E9100E"/>
    <w:rPr>
      <w:rFonts w:ascii="Segoe UI" w:eastAsia="Times New Roman" w:hAnsi="Segoe UI" w:cs="Segoe UI"/>
      <w:sz w:val="18"/>
      <w:szCs w:val="18"/>
      <w:lang w:eastAsia="ru-RU"/>
    </w:rPr>
  </w:style>
  <w:style w:type="paragraph" w:customStyle="1" w:styleId="1">
    <w:name w:val="Абзац списка1"/>
    <w:basedOn w:val="a"/>
    <w:rsid w:val="004545D4"/>
    <w:pPr>
      <w:spacing w:after="200" w:line="276" w:lineRule="auto"/>
      <w:ind w:left="720"/>
      <w:contextualSpacing/>
    </w:pPr>
    <w:rPr>
      <w:rFonts w:ascii="Calibri" w:hAnsi="Calibri"/>
      <w:sz w:val="22"/>
      <w:szCs w:val="22"/>
      <w:lang w:val="uk-UA" w:eastAsia="uk-UA"/>
    </w:rPr>
  </w:style>
  <w:style w:type="table" w:styleId="a5">
    <w:name w:val="Table Grid"/>
    <w:basedOn w:val="a1"/>
    <w:uiPriority w:val="59"/>
    <w:rsid w:val="00454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545D4"/>
    <w:pPr>
      <w:ind w:left="720"/>
      <w:contextualSpacing/>
    </w:pPr>
  </w:style>
  <w:style w:type="paragraph" w:styleId="a7">
    <w:name w:val="footnote text"/>
    <w:basedOn w:val="a"/>
    <w:link w:val="a8"/>
    <w:uiPriority w:val="99"/>
    <w:semiHidden/>
    <w:unhideWhenUsed/>
    <w:rsid w:val="00CF1DBD"/>
    <w:rPr>
      <w:sz w:val="20"/>
      <w:szCs w:val="20"/>
    </w:rPr>
  </w:style>
  <w:style w:type="character" w:customStyle="1" w:styleId="a8">
    <w:name w:val="Текст виноски Знак"/>
    <w:basedOn w:val="a0"/>
    <w:link w:val="a7"/>
    <w:uiPriority w:val="99"/>
    <w:semiHidden/>
    <w:rsid w:val="00CF1DBD"/>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CF1D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5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100E"/>
    <w:rPr>
      <w:rFonts w:ascii="Segoe UI" w:hAnsi="Segoe UI" w:cs="Segoe UI"/>
      <w:sz w:val="18"/>
      <w:szCs w:val="18"/>
    </w:rPr>
  </w:style>
  <w:style w:type="character" w:customStyle="1" w:styleId="a4">
    <w:name w:val="Текст у виносці Знак"/>
    <w:basedOn w:val="a0"/>
    <w:link w:val="a3"/>
    <w:uiPriority w:val="99"/>
    <w:semiHidden/>
    <w:rsid w:val="00E9100E"/>
    <w:rPr>
      <w:rFonts w:ascii="Segoe UI" w:eastAsia="Times New Roman" w:hAnsi="Segoe UI" w:cs="Segoe UI"/>
      <w:sz w:val="18"/>
      <w:szCs w:val="18"/>
      <w:lang w:eastAsia="ru-RU"/>
    </w:rPr>
  </w:style>
  <w:style w:type="paragraph" w:customStyle="1" w:styleId="1">
    <w:name w:val="Абзац списка1"/>
    <w:basedOn w:val="a"/>
    <w:rsid w:val="004545D4"/>
    <w:pPr>
      <w:spacing w:after="200" w:line="276" w:lineRule="auto"/>
      <w:ind w:left="720"/>
      <w:contextualSpacing/>
    </w:pPr>
    <w:rPr>
      <w:rFonts w:ascii="Calibri" w:hAnsi="Calibri"/>
      <w:sz w:val="22"/>
      <w:szCs w:val="22"/>
      <w:lang w:val="uk-UA" w:eastAsia="uk-UA"/>
    </w:rPr>
  </w:style>
  <w:style w:type="table" w:styleId="a5">
    <w:name w:val="Table Grid"/>
    <w:basedOn w:val="a1"/>
    <w:uiPriority w:val="59"/>
    <w:rsid w:val="00454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545D4"/>
    <w:pPr>
      <w:ind w:left="720"/>
      <w:contextualSpacing/>
    </w:pPr>
  </w:style>
  <w:style w:type="paragraph" w:styleId="a7">
    <w:name w:val="footnote text"/>
    <w:basedOn w:val="a"/>
    <w:link w:val="a8"/>
    <w:uiPriority w:val="99"/>
    <w:semiHidden/>
    <w:unhideWhenUsed/>
    <w:rsid w:val="00CF1DBD"/>
    <w:rPr>
      <w:sz w:val="20"/>
      <w:szCs w:val="20"/>
    </w:rPr>
  </w:style>
  <w:style w:type="character" w:customStyle="1" w:styleId="a8">
    <w:name w:val="Текст виноски Знак"/>
    <w:basedOn w:val="a0"/>
    <w:link w:val="a7"/>
    <w:uiPriority w:val="99"/>
    <w:semiHidden/>
    <w:rsid w:val="00CF1DBD"/>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CF1D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69005">
      <w:bodyDiv w:val="1"/>
      <w:marLeft w:val="0"/>
      <w:marRight w:val="0"/>
      <w:marTop w:val="0"/>
      <w:marBottom w:val="0"/>
      <w:divBdr>
        <w:top w:val="none" w:sz="0" w:space="0" w:color="auto"/>
        <w:left w:val="none" w:sz="0" w:space="0" w:color="auto"/>
        <w:bottom w:val="none" w:sz="0" w:space="0" w:color="auto"/>
        <w:right w:val="none" w:sz="0" w:space="0" w:color="auto"/>
      </w:divBdr>
      <w:divsChild>
        <w:div w:id="2039234122">
          <w:marLeft w:val="0"/>
          <w:marRight w:val="0"/>
          <w:marTop w:val="0"/>
          <w:marBottom w:val="150"/>
          <w:divBdr>
            <w:top w:val="none" w:sz="0" w:space="0" w:color="auto"/>
            <w:left w:val="none" w:sz="0" w:space="0" w:color="auto"/>
            <w:bottom w:val="none" w:sz="0" w:space="0" w:color="auto"/>
            <w:right w:val="none" w:sz="0" w:space="0" w:color="auto"/>
          </w:divBdr>
        </w:div>
      </w:divsChild>
    </w:div>
    <w:div w:id="15210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C9B11-22EE-41C7-A93E-1CD2F481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7950</TotalTime>
  <Pages>16</Pages>
  <Words>24153</Words>
  <Characters>13768</Characters>
  <Application>Microsoft Office Word</Application>
  <DocSecurity>0</DocSecurity>
  <Lines>114</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User</cp:lastModifiedBy>
  <cp:revision>458</cp:revision>
  <cp:lastPrinted>2026-04-21T07:20:00Z</cp:lastPrinted>
  <dcterms:created xsi:type="dcterms:W3CDTF">2020-04-09T11:22:00Z</dcterms:created>
  <dcterms:modified xsi:type="dcterms:W3CDTF">2026-05-18T07:25:00Z</dcterms:modified>
</cp:coreProperties>
</file>