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36FA1" w14:textId="77777777" w:rsidR="00201341" w:rsidRDefault="00201341" w:rsidP="00494BD9">
      <w:pPr>
        <w:tabs>
          <w:tab w:val="left" w:pos="7088"/>
        </w:tabs>
        <w:rPr>
          <w:b/>
          <w:bCs/>
          <w:sz w:val="28"/>
          <w:szCs w:val="28"/>
          <w:lang w:val="uk-UA"/>
        </w:rPr>
      </w:pPr>
    </w:p>
    <w:p w14:paraId="6A28B0C3" w14:textId="77777777" w:rsidR="0000574A" w:rsidRDefault="00000000">
      <w:pPr>
        <w:tabs>
          <w:tab w:val="left" w:pos="7088"/>
        </w:tabs>
        <w:jc w:val="center"/>
        <w:rPr>
          <w:b/>
          <w:bCs/>
          <w:sz w:val="28"/>
          <w:szCs w:val="28"/>
          <w:lang w:val="uk-UA"/>
        </w:rPr>
      </w:pPr>
      <w:r>
        <w:rPr>
          <w:b/>
          <w:bCs/>
          <w:sz w:val="28"/>
          <w:szCs w:val="28"/>
          <w:lang w:val="uk-UA"/>
        </w:rPr>
        <w:t>ОБҐРУНТУВАННЯ</w:t>
      </w:r>
    </w:p>
    <w:p w14:paraId="36122945" w14:textId="77777777" w:rsidR="0000574A" w:rsidRDefault="0000574A">
      <w:pPr>
        <w:jc w:val="center"/>
        <w:rPr>
          <w:b/>
          <w:bCs/>
          <w:sz w:val="24"/>
          <w:szCs w:val="24"/>
          <w:shd w:val="clear" w:color="auto" w:fill="FFFFFF"/>
          <w:lang w:val="uk-UA"/>
        </w:rPr>
      </w:pPr>
    </w:p>
    <w:p w14:paraId="71C5FC47" w14:textId="77777777" w:rsidR="0000574A" w:rsidRDefault="00000000">
      <w:pPr>
        <w:jc w:val="center"/>
        <w:rPr>
          <w:b/>
          <w:sz w:val="27"/>
          <w:szCs w:val="27"/>
          <w:lang w:val="uk-UA"/>
        </w:rPr>
      </w:pPr>
      <w:r>
        <w:rPr>
          <w:b/>
          <w:bCs/>
          <w:sz w:val="27"/>
          <w:szCs w:val="27"/>
          <w:shd w:val="clear" w:color="auto" w:fill="FFFFFF"/>
          <w:lang w:val="uk-UA"/>
        </w:rPr>
        <w:t>до проєкту рішення Південнівської міської ради Одеського району Одеської області «</w:t>
      </w:r>
      <w:r>
        <w:rPr>
          <w:b/>
          <w:sz w:val="27"/>
          <w:szCs w:val="27"/>
          <w:lang w:val="uk-UA"/>
        </w:rPr>
        <w:t xml:space="preserve">Про надання згоди на прийняття до комунальної власності Південнівської міської територіальної громади в особі Південнівської міської ради Одеського району Одеської області майна в рамках проєкту міжнародної технічної допомоги «Фонд «Партнерство за сильну Україну», Фаза 2» </w:t>
      </w:r>
    </w:p>
    <w:p w14:paraId="536C232F" w14:textId="77777777" w:rsidR="0000574A" w:rsidRDefault="00000000">
      <w:pPr>
        <w:jc w:val="center"/>
        <w:rPr>
          <w:b/>
          <w:sz w:val="28"/>
          <w:szCs w:val="28"/>
          <w:lang w:val="uk-UA"/>
        </w:rPr>
      </w:pPr>
      <w:r>
        <w:rPr>
          <w:b/>
          <w:bCs/>
          <w:sz w:val="28"/>
          <w:szCs w:val="28"/>
          <w:shd w:val="clear" w:color="auto" w:fill="FFFFFF"/>
          <w:lang w:val="uk-UA"/>
        </w:rPr>
        <w:t xml:space="preserve">   </w:t>
      </w:r>
    </w:p>
    <w:p w14:paraId="768E916C" w14:textId="77777777" w:rsidR="0000574A" w:rsidRDefault="0000574A">
      <w:pPr>
        <w:jc w:val="center"/>
        <w:rPr>
          <w:b/>
          <w:bCs/>
          <w:sz w:val="26"/>
          <w:szCs w:val="26"/>
          <w:shd w:val="clear" w:color="auto" w:fill="FFFFFF"/>
          <w:lang w:val="uk-UA"/>
        </w:rPr>
      </w:pPr>
    </w:p>
    <w:p w14:paraId="566DC3C9" w14:textId="11C4B094" w:rsidR="0000574A" w:rsidRDefault="00000000">
      <w:pPr>
        <w:pStyle w:val="Textbody"/>
        <w:tabs>
          <w:tab w:val="left" w:pos="709"/>
          <w:tab w:val="left" w:pos="993"/>
        </w:tabs>
        <w:spacing w:after="0" w:line="240" w:lineRule="auto"/>
        <w:ind w:firstLine="540"/>
        <w:jc w:val="both"/>
        <w:rPr>
          <w:rFonts w:ascii="Times New Roman" w:hAnsi="Times New Roman" w:cs="Times New Roman"/>
          <w:sz w:val="27"/>
          <w:szCs w:val="27"/>
          <w:lang w:val="uk-UA"/>
        </w:rPr>
      </w:pPr>
      <w:r>
        <w:rPr>
          <w:rFonts w:ascii="Times New Roman" w:hAnsi="Times New Roman" w:cs="Times New Roman"/>
          <w:sz w:val="27"/>
          <w:szCs w:val="27"/>
          <w:lang w:val="uk-UA"/>
        </w:rPr>
        <w:t xml:space="preserve">Проєкт рішення розроблено на підставі </w:t>
      </w:r>
      <w:r w:rsidR="00691C6F">
        <w:rPr>
          <w:sz w:val="26"/>
          <w:szCs w:val="26"/>
          <w:lang w:val="uk-UA"/>
        </w:rPr>
        <w:t xml:space="preserve">Меморандуму про взаєморозуміння </w:t>
      </w:r>
      <w:r w:rsidR="00691C6F">
        <w:rPr>
          <w:sz w:val="26"/>
          <w:szCs w:val="26"/>
        </w:rPr>
        <w:t>PFRU</w:t>
      </w:r>
      <w:r w:rsidR="00691C6F" w:rsidRPr="00C04109">
        <w:rPr>
          <w:sz w:val="26"/>
          <w:szCs w:val="26"/>
          <w:lang w:val="uk-UA"/>
        </w:rPr>
        <w:t>2-</w:t>
      </w:r>
      <w:r w:rsidR="00691C6F">
        <w:rPr>
          <w:sz w:val="26"/>
          <w:szCs w:val="26"/>
        </w:rPr>
        <w:t>MOU</w:t>
      </w:r>
      <w:r w:rsidR="00691C6F" w:rsidRPr="00C04109">
        <w:rPr>
          <w:sz w:val="26"/>
          <w:szCs w:val="26"/>
          <w:lang w:val="uk-UA"/>
        </w:rPr>
        <w:t xml:space="preserve">-13-100625-035 </w:t>
      </w:r>
      <w:r w:rsidR="00691C6F">
        <w:rPr>
          <w:sz w:val="26"/>
          <w:szCs w:val="26"/>
          <w:lang w:val="uk-UA"/>
        </w:rPr>
        <w:t>від 11.08.2025р. між Південнівською міською радою та компанією Кі</w:t>
      </w:r>
      <w:r w:rsidR="001E785A">
        <w:rPr>
          <w:sz w:val="26"/>
          <w:szCs w:val="26"/>
          <w:lang w:val="uk-UA"/>
        </w:rPr>
        <w:t>м</w:t>
      </w:r>
      <w:r w:rsidR="00691C6F">
        <w:rPr>
          <w:sz w:val="26"/>
          <w:szCs w:val="26"/>
          <w:lang w:val="uk-UA"/>
        </w:rPr>
        <w:t>о</w:t>
      </w:r>
      <w:r w:rsidR="001E785A">
        <w:rPr>
          <w:sz w:val="26"/>
          <w:szCs w:val="26"/>
          <w:lang w:val="uk-UA"/>
        </w:rPr>
        <w:t>н</w:t>
      </w:r>
      <w:r w:rsidR="00691C6F">
        <w:rPr>
          <w:sz w:val="26"/>
          <w:szCs w:val="26"/>
          <w:lang w:val="uk-UA"/>
        </w:rPr>
        <w:t xml:space="preserve">ікс Груп Ю.Кей Лімітед в рамках проєкту міжнародної  технічної  допомоги «Фонд «Партнерство за сильну Україну», Фаза 2» за  фінансування Урядом Сполученого Королівства Великої Британії та Північної Ірландії, </w:t>
      </w:r>
      <w:r>
        <w:rPr>
          <w:sz w:val="27"/>
          <w:szCs w:val="27"/>
          <w:lang w:val="uk-UA"/>
        </w:rPr>
        <w:t xml:space="preserve">п.43 Постанови Кабінету Міністрів України від 15 лютого 2002р. №153 «Про створення єдиної системи залучення, використання та моніторингу міжнародної технічної допомоги», з метою врегулювання майнових правовідносин на майно, що передається, згідно Закону України «Про особливості регулювання діяльності юридичних осіб окремих організаційно-правових форм у перехідний період та об’єднань юридичних осіб» №4196-ІХ від 28.08.2025р., керуючись Законом України «Про передачу об’єктів права державної та комунальної власності», статтями 25, 60 Закону </w:t>
      </w:r>
      <w:r w:rsidR="00A50A6F">
        <w:rPr>
          <w:sz w:val="27"/>
          <w:szCs w:val="27"/>
          <w:lang w:val="uk-UA"/>
        </w:rPr>
        <w:t xml:space="preserve">України </w:t>
      </w:r>
      <w:r>
        <w:rPr>
          <w:sz w:val="27"/>
          <w:szCs w:val="27"/>
          <w:lang w:val="uk-UA"/>
        </w:rPr>
        <w:t>«Про місцеве самоврядування в Україні»</w:t>
      </w:r>
      <w:r w:rsidR="00244236">
        <w:rPr>
          <w:sz w:val="27"/>
          <w:szCs w:val="27"/>
          <w:lang w:val="uk-UA"/>
        </w:rPr>
        <w:t>.</w:t>
      </w:r>
    </w:p>
    <w:p w14:paraId="4BFCD10F" w14:textId="6368DA9F" w:rsidR="0000574A" w:rsidRDefault="00000000">
      <w:pPr>
        <w:pStyle w:val="Textbody"/>
        <w:tabs>
          <w:tab w:val="left" w:pos="709"/>
          <w:tab w:val="left" w:pos="993"/>
        </w:tabs>
        <w:spacing w:after="0" w:line="240" w:lineRule="auto"/>
        <w:ind w:firstLine="540"/>
        <w:jc w:val="both"/>
        <w:rPr>
          <w:rFonts w:ascii="Times New Roman" w:hAnsi="Times New Roman" w:cs="Times New Roman"/>
          <w:sz w:val="27"/>
          <w:szCs w:val="27"/>
          <w:lang w:val="uk-UA"/>
        </w:rPr>
      </w:pPr>
      <w:r>
        <w:rPr>
          <w:sz w:val="27"/>
          <w:szCs w:val="27"/>
          <w:lang w:val="uk-UA"/>
        </w:rPr>
        <w:t xml:space="preserve">З метою реалізації Угоди про наміри та налагодження співробітництва між </w:t>
      </w:r>
      <w:r w:rsidR="001E785A">
        <w:rPr>
          <w:sz w:val="27"/>
          <w:szCs w:val="27"/>
          <w:lang w:val="uk-UA"/>
        </w:rPr>
        <w:t>Південнівською</w:t>
      </w:r>
      <w:r>
        <w:rPr>
          <w:sz w:val="27"/>
          <w:szCs w:val="27"/>
          <w:lang w:val="uk-UA"/>
        </w:rPr>
        <w:t xml:space="preserve"> міською територіальною громадою та компанією Кі</w:t>
      </w:r>
      <w:r w:rsidR="001E785A">
        <w:rPr>
          <w:sz w:val="27"/>
          <w:szCs w:val="27"/>
          <w:lang w:val="uk-UA"/>
        </w:rPr>
        <w:t>м</w:t>
      </w:r>
      <w:r>
        <w:rPr>
          <w:sz w:val="27"/>
          <w:szCs w:val="27"/>
          <w:lang w:val="uk-UA"/>
        </w:rPr>
        <w:t>о</w:t>
      </w:r>
      <w:r w:rsidR="001E785A">
        <w:rPr>
          <w:sz w:val="27"/>
          <w:szCs w:val="27"/>
          <w:lang w:val="uk-UA"/>
        </w:rPr>
        <w:t>н</w:t>
      </w:r>
      <w:r>
        <w:rPr>
          <w:sz w:val="27"/>
          <w:szCs w:val="27"/>
          <w:lang w:val="uk-UA"/>
        </w:rPr>
        <w:t xml:space="preserve">ікс Груп Ю.Кей Лімітед в рамках </w:t>
      </w:r>
      <w:r w:rsidR="001E785A">
        <w:rPr>
          <w:sz w:val="27"/>
          <w:szCs w:val="27"/>
          <w:lang w:val="uk-UA"/>
        </w:rPr>
        <w:t>п</w:t>
      </w:r>
      <w:r>
        <w:rPr>
          <w:sz w:val="27"/>
          <w:szCs w:val="27"/>
          <w:lang w:val="uk-UA"/>
        </w:rPr>
        <w:t>роєкту міжнародної  технічної  допомоги «Фонд «Партнерство за сильну Україну», Фаза 2», що фінансується Урядом Сполученого Королівства Великої Британії та Північної Ірландії</w:t>
      </w:r>
      <w:r w:rsidR="005D7FB8">
        <w:rPr>
          <w:sz w:val="27"/>
          <w:szCs w:val="27"/>
          <w:lang w:val="uk-UA"/>
        </w:rPr>
        <w:t xml:space="preserve">, </w:t>
      </w:r>
      <w:r>
        <w:rPr>
          <w:sz w:val="27"/>
          <w:szCs w:val="27"/>
          <w:lang w:val="uk-UA"/>
        </w:rPr>
        <w:t xml:space="preserve"> а також, врегулювання майнових правовідносин на майно, що передається, Фонд комунального майна Південнівської міської ради Одеського району Одеської області вважає за необхідне погодити прийняття до Південнівської міської ради майна, відповідно до Меморандуму про взаєморозуміння </w:t>
      </w:r>
      <w:bookmarkStart w:id="0" w:name="_Hlk222212530"/>
      <w:r>
        <w:rPr>
          <w:sz w:val="27"/>
          <w:szCs w:val="27"/>
        </w:rPr>
        <w:t>PFRU</w:t>
      </w:r>
      <w:r>
        <w:rPr>
          <w:sz w:val="27"/>
          <w:szCs w:val="27"/>
          <w:lang w:val="uk-UA"/>
        </w:rPr>
        <w:t>2-</w:t>
      </w:r>
      <w:r>
        <w:rPr>
          <w:sz w:val="27"/>
          <w:szCs w:val="27"/>
        </w:rPr>
        <w:t>MOU</w:t>
      </w:r>
      <w:r>
        <w:rPr>
          <w:sz w:val="27"/>
          <w:szCs w:val="27"/>
          <w:lang w:val="uk-UA"/>
        </w:rPr>
        <w:t>-13-100625-035</w:t>
      </w:r>
      <w:bookmarkEnd w:id="0"/>
      <w:r w:rsidR="005D7FB8">
        <w:rPr>
          <w:sz w:val="27"/>
          <w:szCs w:val="27"/>
          <w:lang w:val="uk-UA"/>
        </w:rPr>
        <w:t>,</w:t>
      </w:r>
      <w:r w:rsidR="005D7FB8" w:rsidRPr="005D7FB8">
        <w:rPr>
          <w:sz w:val="26"/>
          <w:szCs w:val="26"/>
          <w:lang w:val="uk-UA"/>
        </w:rPr>
        <w:t xml:space="preserve"> </w:t>
      </w:r>
      <w:r w:rsidR="005D7FB8">
        <w:rPr>
          <w:sz w:val="26"/>
          <w:szCs w:val="26"/>
          <w:lang w:val="uk-UA"/>
        </w:rPr>
        <w:t xml:space="preserve">в рамках договору </w:t>
      </w:r>
      <w:r w:rsidR="005D7FB8">
        <w:rPr>
          <w:sz w:val="26"/>
          <w:szCs w:val="26"/>
        </w:rPr>
        <w:t>PFRU</w:t>
      </w:r>
      <w:r w:rsidR="005D7FB8" w:rsidRPr="00E252D4">
        <w:rPr>
          <w:sz w:val="26"/>
          <w:szCs w:val="26"/>
          <w:lang w:val="uk-UA"/>
        </w:rPr>
        <w:t xml:space="preserve">2-2025-009/2 </w:t>
      </w:r>
      <w:r w:rsidR="005D7FB8">
        <w:rPr>
          <w:sz w:val="26"/>
          <w:szCs w:val="26"/>
          <w:lang w:val="uk-UA"/>
        </w:rPr>
        <w:t xml:space="preserve">від 05.11.2025р. про закупівлю послуг по повному комплексу робіт по заміні (демонтажу/монтажу) огороджувальних конструкцій будівлі на загальну суму 8 844 618,47 грн. </w:t>
      </w:r>
      <w:r w:rsidR="005D7FB8">
        <w:rPr>
          <w:sz w:val="27"/>
          <w:szCs w:val="27"/>
          <w:lang w:val="uk-UA"/>
        </w:rPr>
        <w:t xml:space="preserve"> </w:t>
      </w:r>
    </w:p>
    <w:p w14:paraId="7C9F9236" w14:textId="62DE4131" w:rsidR="00201341" w:rsidRDefault="00201341" w:rsidP="00201341">
      <w:pPr>
        <w:pStyle w:val="af2"/>
        <w:jc w:val="both"/>
        <w:rPr>
          <w:rFonts w:ascii="Times New Roman" w:hAnsi="Times New Roman"/>
          <w:sz w:val="26"/>
          <w:szCs w:val="26"/>
          <w:lang w:val="uk-UA"/>
        </w:rPr>
      </w:pPr>
      <w:r>
        <w:rPr>
          <w:rFonts w:ascii="Times New Roman" w:hAnsi="Times New Roman"/>
          <w:sz w:val="27"/>
          <w:szCs w:val="27"/>
          <w:lang w:val="uk-UA"/>
        </w:rPr>
        <w:t xml:space="preserve">     </w:t>
      </w:r>
      <w:r w:rsidRPr="00201341">
        <w:rPr>
          <w:rFonts w:ascii="Times New Roman" w:hAnsi="Times New Roman"/>
          <w:sz w:val="27"/>
          <w:szCs w:val="27"/>
          <w:lang w:val="uk-UA"/>
        </w:rPr>
        <w:t>Майно оприбуткувати на баланс Фонду комунального майна Південнівської міської ради Одеського району Одеської області з подальшою передачею на праві узуфрукта безстроково</w:t>
      </w:r>
      <w:r w:rsidR="005D7FB8">
        <w:rPr>
          <w:rFonts w:ascii="Times New Roman" w:hAnsi="Times New Roman"/>
          <w:sz w:val="26"/>
          <w:szCs w:val="26"/>
          <w:lang w:val="uk-UA"/>
        </w:rPr>
        <w:t xml:space="preserve"> </w:t>
      </w:r>
      <w:r w:rsidR="00B05573">
        <w:rPr>
          <w:rFonts w:ascii="Times New Roman" w:hAnsi="Times New Roman"/>
          <w:sz w:val="26"/>
          <w:szCs w:val="26"/>
          <w:lang w:val="uk-UA"/>
        </w:rPr>
        <w:t xml:space="preserve">Ліцею №1 Південнівської міської ради Одеського району Одеської області </w:t>
      </w:r>
      <w:r>
        <w:rPr>
          <w:rFonts w:ascii="Times New Roman" w:hAnsi="Times New Roman"/>
          <w:sz w:val="26"/>
          <w:szCs w:val="26"/>
          <w:lang w:val="uk-UA"/>
        </w:rPr>
        <w:t>за акт</w:t>
      </w:r>
      <w:r w:rsidR="00B05573">
        <w:rPr>
          <w:rFonts w:ascii="Times New Roman" w:hAnsi="Times New Roman"/>
          <w:sz w:val="26"/>
          <w:szCs w:val="26"/>
          <w:lang w:val="uk-UA"/>
        </w:rPr>
        <w:t>о</w:t>
      </w:r>
      <w:r>
        <w:rPr>
          <w:rFonts w:ascii="Times New Roman" w:hAnsi="Times New Roman"/>
          <w:sz w:val="26"/>
          <w:szCs w:val="26"/>
          <w:lang w:val="uk-UA"/>
        </w:rPr>
        <w:t>м приймання-передачі відповідно до норм чинного законодавства України</w:t>
      </w:r>
      <w:r w:rsidR="00244236">
        <w:rPr>
          <w:rFonts w:ascii="Times New Roman" w:hAnsi="Times New Roman"/>
          <w:sz w:val="26"/>
          <w:szCs w:val="26"/>
          <w:lang w:val="uk-UA"/>
        </w:rPr>
        <w:t>.</w:t>
      </w:r>
    </w:p>
    <w:p w14:paraId="3CECFA86" w14:textId="1D4FAD9B" w:rsidR="0000574A" w:rsidRDefault="0000574A">
      <w:pPr>
        <w:spacing w:line="276" w:lineRule="auto"/>
        <w:ind w:firstLine="567"/>
        <w:jc w:val="both"/>
        <w:rPr>
          <w:sz w:val="27"/>
          <w:szCs w:val="27"/>
          <w:lang w:val="uk-UA"/>
        </w:rPr>
      </w:pPr>
    </w:p>
    <w:p w14:paraId="2B9A2E25" w14:textId="77777777" w:rsidR="0000574A" w:rsidRDefault="0000574A">
      <w:pPr>
        <w:spacing w:line="276" w:lineRule="auto"/>
        <w:ind w:firstLine="567"/>
        <w:jc w:val="both"/>
        <w:rPr>
          <w:sz w:val="26"/>
          <w:szCs w:val="26"/>
          <w:lang w:val="uk-UA"/>
        </w:rPr>
      </w:pPr>
    </w:p>
    <w:p w14:paraId="54E8FB36" w14:textId="77777777" w:rsidR="0000574A" w:rsidRDefault="0000574A">
      <w:pPr>
        <w:tabs>
          <w:tab w:val="left" w:pos="7088"/>
        </w:tabs>
        <w:jc w:val="center"/>
        <w:rPr>
          <w:b/>
          <w:bCs/>
          <w:sz w:val="26"/>
          <w:szCs w:val="26"/>
          <w:lang w:val="uk-UA"/>
        </w:rPr>
      </w:pPr>
    </w:p>
    <w:p w14:paraId="08FA222F" w14:textId="77777777" w:rsidR="0000574A" w:rsidRDefault="00000000">
      <w:pPr>
        <w:tabs>
          <w:tab w:val="left" w:pos="7088"/>
        </w:tabs>
        <w:jc w:val="center"/>
        <w:rPr>
          <w:b/>
          <w:bCs/>
          <w:sz w:val="26"/>
          <w:szCs w:val="26"/>
          <w:lang w:val="uk-UA"/>
        </w:rPr>
      </w:pPr>
      <w:r>
        <w:rPr>
          <w:b/>
          <w:bCs/>
          <w:sz w:val="26"/>
          <w:szCs w:val="26"/>
          <w:lang w:val="uk-UA"/>
        </w:rPr>
        <w:t>Виконавець                                                                 Наталія ДМИТРИЄНКО</w:t>
      </w:r>
    </w:p>
    <w:p w14:paraId="7EFE1733" w14:textId="77777777" w:rsidR="0000574A" w:rsidRDefault="0000574A">
      <w:pPr>
        <w:tabs>
          <w:tab w:val="left" w:pos="7088"/>
        </w:tabs>
        <w:jc w:val="center"/>
        <w:rPr>
          <w:b/>
          <w:bCs/>
          <w:sz w:val="26"/>
          <w:szCs w:val="26"/>
          <w:lang w:val="uk-UA"/>
        </w:rPr>
      </w:pPr>
    </w:p>
    <w:p w14:paraId="74CCED38" w14:textId="77777777" w:rsidR="0000574A" w:rsidRDefault="0000574A">
      <w:pPr>
        <w:tabs>
          <w:tab w:val="left" w:pos="7088"/>
        </w:tabs>
        <w:jc w:val="center"/>
        <w:rPr>
          <w:b/>
          <w:bCs/>
          <w:sz w:val="26"/>
          <w:szCs w:val="26"/>
          <w:lang w:val="uk-UA"/>
        </w:rPr>
      </w:pPr>
    </w:p>
    <w:p w14:paraId="712B3AC7" w14:textId="77777777" w:rsidR="0000574A" w:rsidRDefault="0000574A" w:rsidP="00193E00">
      <w:pPr>
        <w:tabs>
          <w:tab w:val="left" w:pos="7088"/>
        </w:tabs>
        <w:rPr>
          <w:b/>
          <w:bCs/>
          <w:sz w:val="26"/>
          <w:szCs w:val="26"/>
          <w:lang w:val="uk-UA"/>
        </w:rPr>
      </w:pPr>
    </w:p>
    <w:sectPr w:rsidR="0000574A" w:rsidSect="00201341">
      <w:pgSz w:w="11906" w:h="16838"/>
      <w:pgMar w:top="709" w:right="907" w:bottom="851" w:left="1304" w:header="0" w:footer="0" w:gutter="0"/>
      <w:cols w:space="720"/>
      <w:formProt w:val="0"/>
      <w:docGrid w:linePitch="360" w:charSpace="1638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200247B" w:usb2="00000009" w:usb3="00000000" w:csb0="000001FF" w:csb1="00000000"/>
  </w:font>
  <w:font w:name="Liberation Sans">
    <w:altName w:val="Arial"/>
    <w:charset w:val="CC"/>
    <w:family w:val="roman"/>
    <w:pitch w:val="variable"/>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Antiqua">
    <w:charset w:val="CC"/>
    <w:family w:val="roman"/>
    <w:pitch w:val="variable"/>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879E5"/>
    <w:multiLevelType w:val="multilevel"/>
    <w:tmpl w:val="4CC4742A"/>
    <w:lvl w:ilvl="0">
      <w:start w:val="1"/>
      <w:numFmt w:val="none"/>
      <w:pStyle w:val="1"/>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CE84772"/>
    <w:multiLevelType w:val="hybridMultilevel"/>
    <w:tmpl w:val="5C6C0C2E"/>
    <w:lvl w:ilvl="0" w:tplc="C78CD7EE">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2" w15:restartNumberingAfterBreak="0">
    <w:nsid w:val="13112725"/>
    <w:multiLevelType w:val="hybridMultilevel"/>
    <w:tmpl w:val="6512CC56"/>
    <w:lvl w:ilvl="0" w:tplc="7958979A">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3" w15:restartNumberingAfterBreak="0">
    <w:nsid w:val="1415157E"/>
    <w:multiLevelType w:val="hybridMultilevel"/>
    <w:tmpl w:val="08CE1E04"/>
    <w:lvl w:ilvl="0" w:tplc="49943BE4">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4" w15:restartNumberingAfterBreak="0">
    <w:nsid w:val="17FF4BE0"/>
    <w:multiLevelType w:val="hybridMultilevel"/>
    <w:tmpl w:val="2320EAE0"/>
    <w:lvl w:ilvl="0" w:tplc="B1605592">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5" w15:restartNumberingAfterBreak="0">
    <w:nsid w:val="26845094"/>
    <w:multiLevelType w:val="hybridMultilevel"/>
    <w:tmpl w:val="C98A5A5C"/>
    <w:lvl w:ilvl="0" w:tplc="08F8589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6" w15:restartNumberingAfterBreak="0">
    <w:nsid w:val="28186928"/>
    <w:multiLevelType w:val="hybridMultilevel"/>
    <w:tmpl w:val="C8DC2D10"/>
    <w:lvl w:ilvl="0" w:tplc="FA1EFC32">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7" w15:restartNumberingAfterBreak="0">
    <w:nsid w:val="289A5A89"/>
    <w:multiLevelType w:val="hybridMultilevel"/>
    <w:tmpl w:val="2960B268"/>
    <w:lvl w:ilvl="0" w:tplc="A9280DA8">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8" w15:restartNumberingAfterBreak="0">
    <w:nsid w:val="308B7EE9"/>
    <w:multiLevelType w:val="hybridMultilevel"/>
    <w:tmpl w:val="2750828E"/>
    <w:lvl w:ilvl="0" w:tplc="ADBCB764">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9" w15:restartNumberingAfterBreak="0">
    <w:nsid w:val="44401A1B"/>
    <w:multiLevelType w:val="multilevel"/>
    <w:tmpl w:val="6C2425B6"/>
    <w:lvl w:ilvl="0">
      <w:start w:val="1"/>
      <w:numFmt w:val="decimal"/>
      <w:lvlText w:val="%1-"/>
      <w:lvlJc w:val="left"/>
      <w:pPr>
        <w:tabs>
          <w:tab w:val="num" w:pos="0"/>
        </w:tabs>
        <w:ind w:left="1800" w:hanging="360"/>
      </w:pPr>
    </w:lvl>
    <w:lvl w:ilvl="1">
      <w:start w:val="1"/>
      <w:numFmt w:val="lowerLetter"/>
      <w:lvlText w:val="%2."/>
      <w:lvlJc w:val="left"/>
      <w:pPr>
        <w:tabs>
          <w:tab w:val="num" w:pos="0"/>
        </w:tabs>
        <w:ind w:left="2520" w:hanging="360"/>
      </w:pPr>
    </w:lvl>
    <w:lvl w:ilvl="2">
      <w:start w:val="1"/>
      <w:numFmt w:val="lowerRoman"/>
      <w:lvlText w:val="%3."/>
      <w:lvlJc w:val="right"/>
      <w:pPr>
        <w:tabs>
          <w:tab w:val="num" w:pos="0"/>
        </w:tabs>
        <w:ind w:left="3240" w:hanging="180"/>
      </w:pPr>
    </w:lvl>
    <w:lvl w:ilvl="3">
      <w:start w:val="1"/>
      <w:numFmt w:val="decimal"/>
      <w:lvlText w:val="%4."/>
      <w:lvlJc w:val="left"/>
      <w:pPr>
        <w:tabs>
          <w:tab w:val="num" w:pos="0"/>
        </w:tabs>
        <w:ind w:left="3960" w:hanging="360"/>
      </w:pPr>
    </w:lvl>
    <w:lvl w:ilvl="4">
      <w:start w:val="1"/>
      <w:numFmt w:val="lowerLetter"/>
      <w:lvlText w:val="%5."/>
      <w:lvlJc w:val="left"/>
      <w:pPr>
        <w:tabs>
          <w:tab w:val="num" w:pos="0"/>
        </w:tabs>
        <w:ind w:left="4680" w:hanging="360"/>
      </w:pPr>
    </w:lvl>
    <w:lvl w:ilvl="5">
      <w:start w:val="1"/>
      <w:numFmt w:val="lowerRoman"/>
      <w:lvlText w:val="%6."/>
      <w:lvlJc w:val="right"/>
      <w:pPr>
        <w:tabs>
          <w:tab w:val="num" w:pos="0"/>
        </w:tabs>
        <w:ind w:left="5400" w:hanging="180"/>
      </w:pPr>
    </w:lvl>
    <w:lvl w:ilvl="6">
      <w:start w:val="1"/>
      <w:numFmt w:val="decimal"/>
      <w:lvlText w:val="%7."/>
      <w:lvlJc w:val="left"/>
      <w:pPr>
        <w:tabs>
          <w:tab w:val="num" w:pos="0"/>
        </w:tabs>
        <w:ind w:left="6120" w:hanging="360"/>
      </w:pPr>
    </w:lvl>
    <w:lvl w:ilvl="7">
      <w:start w:val="1"/>
      <w:numFmt w:val="lowerLetter"/>
      <w:lvlText w:val="%8."/>
      <w:lvlJc w:val="left"/>
      <w:pPr>
        <w:tabs>
          <w:tab w:val="num" w:pos="0"/>
        </w:tabs>
        <w:ind w:left="6840" w:hanging="360"/>
      </w:pPr>
    </w:lvl>
    <w:lvl w:ilvl="8">
      <w:start w:val="1"/>
      <w:numFmt w:val="lowerRoman"/>
      <w:lvlText w:val="%9."/>
      <w:lvlJc w:val="right"/>
      <w:pPr>
        <w:tabs>
          <w:tab w:val="num" w:pos="0"/>
        </w:tabs>
        <w:ind w:left="7560" w:hanging="180"/>
      </w:pPr>
    </w:lvl>
  </w:abstractNum>
  <w:abstractNum w:abstractNumId="10" w15:restartNumberingAfterBreak="0">
    <w:nsid w:val="4D726299"/>
    <w:multiLevelType w:val="hybridMultilevel"/>
    <w:tmpl w:val="B4F00A18"/>
    <w:lvl w:ilvl="0" w:tplc="EC44B1F6">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1" w15:restartNumberingAfterBreak="0">
    <w:nsid w:val="4E060632"/>
    <w:multiLevelType w:val="multilevel"/>
    <w:tmpl w:val="D30ADABE"/>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4E4A3E4B"/>
    <w:multiLevelType w:val="hybridMultilevel"/>
    <w:tmpl w:val="8A30C22A"/>
    <w:lvl w:ilvl="0" w:tplc="CDE2E48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3" w15:restartNumberingAfterBreak="0">
    <w:nsid w:val="50BD361F"/>
    <w:multiLevelType w:val="hybridMultilevel"/>
    <w:tmpl w:val="472E2CA6"/>
    <w:lvl w:ilvl="0" w:tplc="E81E751C">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4" w15:restartNumberingAfterBreak="0">
    <w:nsid w:val="5CFF6996"/>
    <w:multiLevelType w:val="hybridMultilevel"/>
    <w:tmpl w:val="FFE0F0C2"/>
    <w:lvl w:ilvl="0" w:tplc="A2AE85E4">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5" w15:restartNumberingAfterBreak="0">
    <w:nsid w:val="6BD51F8B"/>
    <w:multiLevelType w:val="hybridMultilevel"/>
    <w:tmpl w:val="7AEA0856"/>
    <w:lvl w:ilvl="0" w:tplc="B9E62EFA">
      <w:start w:val="2"/>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6" w15:restartNumberingAfterBreak="0">
    <w:nsid w:val="774B3739"/>
    <w:multiLevelType w:val="hybridMultilevel"/>
    <w:tmpl w:val="86A862D0"/>
    <w:lvl w:ilvl="0" w:tplc="0546AB64">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abstractNum w:abstractNumId="17" w15:restartNumberingAfterBreak="0">
    <w:nsid w:val="7E781A94"/>
    <w:multiLevelType w:val="hybridMultilevel"/>
    <w:tmpl w:val="F42A887E"/>
    <w:lvl w:ilvl="0" w:tplc="F522E21C">
      <w:start w:val="1"/>
      <w:numFmt w:val="decimal"/>
      <w:lvlText w:val="%1"/>
      <w:lvlJc w:val="left"/>
      <w:pPr>
        <w:ind w:left="1800" w:hanging="360"/>
      </w:pPr>
      <w:rPr>
        <w:rFonts w:hint="default"/>
      </w:rPr>
    </w:lvl>
    <w:lvl w:ilvl="1" w:tplc="04220019" w:tentative="1">
      <w:start w:val="1"/>
      <w:numFmt w:val="lowerLetter"/>
      <w:lvlText w:val="%2."/>
      <w:lvlJc w:val="left"/>
      <w:pPr>
        <w:ind w:left="2520" w:hanging="360"/>
      </w:pPr>
    </w:lvl>
    <w:lvl w:ilvl="2" w:tplc="0422001B" w:tentative="1">
      <w:start w:val="1"/>
      <w:numFmt w:val="lowerRoman"/>
      <w:lvlText w:val="%3."/>
      <w:lvlJc w:val="right"/>
      <w:pPr>
        <w:ind w:left="3240" w:hanging="180"/>
      </w:pPr>
    </w:lvl>
    <w:lvl w:ilvl="3" w:tplc="0422000F" w:tentative="1">
      <w:start w:val="1"/>
      <w:numFmt w:val="decimal"/>
      <w:lvlText w:val="%4."/>
      <w:lvlJc w:val="left"/>
      <w:pPr>
        <w:ind w:left="3960" w:hanging="360"/>
      </w:pPr>
    </w:lvl>
    <w:lvl w:ilvl="4" w:tplc="04220019" w:tentative="1">
      <w:start w:val="1"/>
      <w:numFmt w:val="lowerLetter"/>
      <w:lvlText w:val="%5."/>
      <w:lvlJc w:val="left"/>
      <w:pPr>
        <w:ind w:left="4680" w:hanging="360"/>
      </w:pPr>
    </w:lvl>
    <w:lvl w:ilvl="5" w:tplc="0422001B" w:tentative="1">
      <w:start w:val="1"/>
      <w:numFmt w:val="lowerRoman"/>
      <w:lvlText w:val="%6."/>
      <w:lvlJc w:val="right"/>
      <w:pPr>
        <w:ind w:left="5400" w:hanging="180"/>
      </w:pPr>
    </w:lvl>
    <w:lvl w:ilvl="6" w:tplc="0422000F" w:tentative="1">
      <w:start w:val="1"/>
      <w:numFmt w:val="decimal"/>
      <w:lvlText w:val="%7."/>
      <w:lvlJc w:val="left"/>
      <w:pPr>
        <w:ind w:left="6120" w:hanging="360"/>
      </w:pPr>
    </w:lvl>
    <w:lvl w:ilvl="7" w:tplc="04220019" w:tentative="1">
      <w:start w:val="1"/>
      <w:numFmt w:val="lowerLetter"/>
      <w:lvlText w:val="%8."/>
      <w:lvlJc w:val="left"/>
      <w:pPr>
        <w:ind w:left="6840" w:hanging="360"/>
      </w:pPr>
    </w:lvl>
    <w:lvl w:ilvl="8" w:tplc="0422001B" w:tentative="1">
      <w:start w:val="1"/>
      <w:numFmt w:val="lowerRoman"/>
      <w:lvlText w:val="%9."/>
      <w:lvlJc w:val="right"/>
      <w:pPr>
        <w:ind w:left="7560" w:hanging="180"/>
      </w:pPr>
    </w:lvl>
  </w:abstractNum>
  <w:num w:numId="1" w16cid:durableId="470752086">
    <w:abstractNumId w:val="0"/>
  </w:num>
  <w:num w:numId="2" w16cid:durableId="1151365631">
    <w:abstractNumId w:val="9"/>
  </w:num>
  <w:num w:numId="3" w16cid:durableId="365059886">
    <w:abstractNumId w:val="11"/>
  </w:num>
  <w:num w:numId="4" w16cid:durableId="754283407">
    <w:abstractNumId w:val="10"/>
  </w:num>
  <w:num w:numId="5" w16cid:durableId="1412197746">
    <w:abstractNumId w:val="6"/>
  </w:num>
  <w:num w:numId="6" w16cid:durableId="1862041127">
    <w:abstractNumId w:val="5"/>
  </w:num>
  <w:num w:numId="7" w16cid:durableId="821504414">
    <w:abstractNumId w:val="4"/>
  </w:num>
  <w:num w:numId="8" w16cid:durableId="1020349607">
    <w:abstractNumId w:val="17"/>
  </w:num>
  <w:num w:numId="9" w16cid:durableId="327711058">
    <w:abstractNumId w:val="16"/>
  </w:num>
  <w:num w:numId="10" w16cid:durableId="536285283">
    <w:abstractNumId w:val="1"/>
  </w:num>
  <w:num w:numId="11" w16cid:durableId="778645536">
    <w:abstractNumId w:val="13"/>
  </w:num>
  <w:num w:numId="12" w16cid:durableId="131994450">
    <w:abstractNumId w:val="8"/>
  </w:num>
  <w:num w:numId="13" w16cid:durableId="1587223702">
    <w:abstractNumId w:val="15"/>
  </w:num>
  <w:num w:numId="14" w16cid:durableId="1060054153">
    <w:abstractNumId w:val="12"/>
  </w:num>
  <w:num w:numId="15" w16cid:durableId="647637093">
    <w:abstractNumId w:val="7"/>
  </w:num>
  <w:num w:numId="16" w16cid:durableId="731468579">
    <w:abstractNumId w:val="3"/>
  </w:num>
  <w:num w:numId="17" w16cid:durableId="2054651650">
    <w:abstractNumId w:val="14"/>
  </w:num>
  <w:num w:numId="18" w16cid:durableId="153762120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defaultTabStop w:val="708"/>
  <w:autoHyphenation/>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574A"/>
    <w:rsid w:val="00000824"/>
    <w:rsid w:val="0000354E"/>
    <w:rsid w:val="000042FD"/>
    <w:rsid w:val="0000574A"/>
    <w:rsid w:val="0001333F"/>
    <w:rsid w:val="000216BA"/>
    <w:rsid w:val="00054F47"/>
    <w:rsid w:val="000709FA"/>
    <w:rsid w:val="00077CC9"/>
    <w:rsid w:val="00094E1B"/>
    <w:rsid w:val="000C1413"/>
    <w:rsid w:val="000D0320"/>
    <w:rsid w:val="000F05E8"/>
    <w:rsid w:val="00105A5F"/>
    <w:rsid w:val="001235B8"/>
    <w:rsid w:val="001634B8"/>
    <w:rsid w:val="00193E00"/>
    <w:rsid w:val="001A1E32"/>
    <w:rsid w:val="001C5DFD"/>
    <w:rsid w:val="001E785A"/>
    <w:rsid w:val="00201341"/>
    <w:rsid w:val="0020506C"/>
    <w:rsid w:val="00231CC3"/>
    <w:rsid w:val="00240B57"/>
    <w:rsid w:val="00244236"/>
    <w:rsid w:val="0026792A"/>
    <w:rsid w:val="00286D20"/>
    <w:rsid w:val="002B2A07"/>
    <w:rsid w:val="003252DA"/>
    <w:rsid w:val="003D4DE6"/>
    <w:rsid w:val="003E07E1"/>
    <w:rsid w:val="003E37B7"/>
    <w:rsid w:val="003E700E"/>
    <w:rsid w:val="003F062C"/>
    <w:rsid w:val="004021EF"/>
    <w:rsid w:val="00415874"/>
    <w:rsid w:val="004341FA"/>
    <w:rsid w:val="00466E70"/>
    <w:rsid w:val="00494BD9"/>
    <w:rsid w:val="004A1550"/>
    <w:rsid w:val="004A181D"/>
    <w:rsid w:val="004A25C2"/>
    <w:rsid w:val="004D1B74"/>
    <w:rsid w:val="004F7204"/>
    <w:rsid w:val="00503931"/>
    <w:rsid w:val="005376D0"/>
    <w:rsid w:val="00544E3C"/>
    <w:rsid w:val="005639B9"/>
    <w:rsid w:val="00586B18"/>
    <w:rsid w:val="00596FBE"/>
    <w:rsid w:val="005C57D2"/>
    <w:rsid w:val="005D7FB8"/>
    <w:rsid w:val="005E3DA9"/>
    <w:rsid w:val="005F59D1"/>
    <w:rsid w:val="00677A9A"/>
    <w:rsid w:val="00691C6F"/>
    <w:rsid w:val="00697FD9"/>
    <w:rsid w:val="006A766E"/>
    <w:rsid w:val="006B5396"/>
    <w:rsid w:val="006C0711"/>
    <w:rsid w:val="006C33B7"/>
    <w:rsid w:val="006D35D2"/>
    <w:rsid w:val="006F3CA5"/>
    <w:rsid w:val="00744A16"/>
    <w:rsid w:val="00747232"/>
    <w:rsid w:val="0075245C"/>
    <w:rsid w:val="007675E4"/>
    <w:rsid w:val="00787368"/>
    <w:rsid w:val="007A340B"/>
    <w:rsid w:val="007D0316"/>
    <w:rsid w:val="007D161A"/>
    <w:rsid w:val="007F0AC3"/>
    <w:rsid w:val="00804683"/>
    <w:rsid w:val="008109C8"/>
    <w:rsid w:val="00831A8D"/>
    <w:rsid w:val="00844CA5"/>
    <w:rsid w:val="008455A7"/>
    <w:rsid w:val="00866796"/>
    <w:rsid w:val="008C031A"/>
    <w:rsid w:val="008C7A0B"/>
    <w:rsid w:val="008D768F"/>
    <w:rsid w:val="008E0C29"/>
    <w:rsid w:val="00926DDF"/>
    <w:rsid w:val="00931986"/>
    <w:rsid w:val="00960A7F"/>
    <w:rsid w:val="00970322"/>
    <w:rsid w:val="00975CB2"/>
    <w:rsid w:val="009F249D"/>
    <w:rsid w:val="00A50A6F"/>
    <w:rsid w:val="00A904CD"/>
    <w:rsid w:val="00A94BBA"/>
    <w:rsid w:val="00AA144E"/>
    <w:rsid w:val="00AC7B56"/>
    <w:rsid w:val="00AC7EC6"/>
    <w:rsid w:val="00AD493F"/>
    <w:rsid w:val="00B05573"/>
    <w:rsid w:val="00B063E1"/>
    <w:rsid w:val="00B0740D"/>
    <w:rsid w:val="00B1351F"/>
    <w:rsid w:val="00B16090"/>
    <w:rsid w:val="00B5094F"/>
    <w:rsid w:val="00B57FFE"/>
    <w:rsid w:val="00B65194"/>
    <w:rsid w:val="00BC57D1"/>
    <w:rsid w:val="00BE0BB1"/>
    <w:rsid w:val="00C025DE"/>
    <w:rsid w:val="00C04109"/>
    <w:rsid w:val="00C07F6A"/>
    <w:rsid w:val="00C21882"/>
    <w:rsid w:val="00C441B4"/>
    <w:rsid w:val="00C5223E"/>
    <w:rsid w:val="00CC23A9"/>
    <w:rsid w:val="00CD162A"/>
    <w:rsid w:val="00CF2A73"/>
    <w:rsid w:val="00D34ABC"/>
    <w:rsid w:val="00D52F6B"/>
    <w:rsid w:val="00D617D4"/>
    <w:rsid w:val="00D87F9B"/>
    <w:rsid w:val="00DD4EE5"/>
    <w:rsid w:val="00E252D4"/>
    <w:rsid w:val="00E36060"/>
    <w:rsid w:val="00E55185"/>
    <w:rsid w:val="00E567F8"/>
    <w:rsid w:val="00E7363C"/>
    <w:rsid w:val="00E95B1F"/>
    <w:rsid w:val="00EA215F"/>
    <w:rsid w:val="00EB3AA9"/>
    <w:rsid w:val="00F014B4"/>
    <w:rsid w:val="00F53BFF"/>
    <w:rsid w:val="00FA00B8"/>
    <w:rsid w:val="00FC0DC3"/>
    <w:rsid w:val="00FF6534"/>
  </w:rsids>
  <m:mathPr>
    <m:mathFont m:val="Cambria Math"/>
    <m:brkBin m:val="before"/>
    <m:brkBinSub m:val="--"/>
    <m:smallFrac m:val="0"/>
    <m:dispDef/>
    <m:lMargin m:val="0"/>
    <m:rMargin m:val="0"/>
    <m:defJc m:val="centerGroup"/>
    <m:wrapIndent m:val="1440"/>
    <m:intLim m:val="subSup"/>
    <m:naryLim m:val="undOvr"/>
  </m:mathPr>
  <w:themeFontLang w:val="en-US" w:eastAsia="zh-CN"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A914A8"/>
  <w15:docId w15:val="{E2F91B29-DAFD-4812-897C-07198E2397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pPr>
        <w:suppressAutoHyphens/>
      </w:pPr>
    </w:pPrDefault>
  </w:docDefaults>
  <w:latentStyles w:defLockedState="0" w:defUIPriority="0" w:defSemiHidden="0" w:defUnhideWhenUsed="0" w:defQFormat="0" w:count="376">
    <w:lsdException w:name="Normal" w:qFormat="1"/>
    <w:lsdException w:name="heading 1" w:qFormat="1"/>
    <w:lsdException w:name="heading 2" w:qFormat="1"/>
    <w:lsdException w:name="heading 3" w:uiPriority="9"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qFormat="1"/>
    <w:lsdException w:name="caption" w:qFormat="1"/>
    <w:lsdException w:name="Title" w:qFormat="1"/>
    <w:lsdException w:name="Default Paragraph Font" w:semiHidden="1"/>
    <w:lsdException w:name="Subtitle" w:qFormat="1"/>
    <w:lsdException w:name="Hyperlink" w:uiPriority="99"/>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59"/>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lang w:val="ru-RU" w:eastAsia="ru-RU"/>
    </w:rPr>
  </w:style>
  <w:style w:type="paragraph" w:styleId="1">
    <w:name w:val="heading 1"/>
    <w:basedOn w:val="a"/>
    <w:next w:val="a"/>
    <w:link w:val="10"/>
    <w:qFormat/>
    <w:pPr>
      <w:keepNext/>
      <w:numPr>
        <w:numId w:val="1"/>
      </w:numPr>
      <w:tabs>
        <w:tab w:val="left" w:pos="8080"/>
      </w:tabs>
      <w:ind w:right="1985" w:firstLine="0"/>
      <w:jc w:val="center"/>
      <w:outlineLvl w:val="0"/>
    </w:pPr>
    <w:rPr>
      <w:b/>
      <w:sz w:val="24"/>
      <w:lang w:val="uk-UA" w:eastAsia="zh-CN"/>
    </w:rPr>
  </w:style>
  <w:style w:type="paragraph" w:styleId="2">
    <w:name w:val="heading 2"/>
    <w:basedOn w:val="a"/>
    <w:next w:val="a"/>
    <w:qFormat/>
    <w:pPr>
      <w:keepNext/>
      <w:ind w:right="-2"/>
      <w:jc w:val="center"/>
      <w:outlineLvl w:val="1"/>
    </w:pPr>
    <w:rPr>
      <w:b/>
      <w:sz w:val="36"/>
      <w:lang w:val="uk-UA"/>
    </w:rPr>
  </w:style>
  <w:style w:type="paragraph" w:styleId="3">
    <w:name w:val="heading 3"/>
    <w:basedOn w:val="a"/>
    <w:next w:val="a"/>
    <w:link w:val="30"/>
    <w:uiPriority w:val="9"/>
    <w:qFormat/>
    <w:pPr>
      <w:keepNext/>
      <w:spacing w:before="240" w:after="60"/>
      <w:outlineLvl w:val="2"/>
    </w:pPr>
    <w:rPr>
      <w:rFonts w:ascii="Arial" w:hAnsi="Arial" w:cs="Arial"/>
      <w:b/>
      <w:bCs/>
      <w:sz w:val="26"/>
      <w:szCs w:val="26"/>
    </w:rPr>
  </w:style>
  <w:style w:type="paragraph" w:styleId="9">
    <w:name w:val="heading 9"/>
    <w:basedOn w:val="a"/>
    <w:next w:val="a"/>
    <w:link w:val="90"/>
    <w:qFormat/>
    <w:pPr>
      <w:tabs>
        <w:tab w:val="left" w:pos="6180"/>
      </w:tabs>
      <w:spacing w:before="240" w:after="60"/>
      <w:ind w:left="6180" w:hanging="360"/>
      <w:outlineLvl w:val="8"/>
    </w:pPr>
    <w:rPr>
      <w:rFonts w:ascii="Arial" w:hAnsi="Arial" w:cs="Arial"/>
      <w:sz w:val="22"/>
      <w:szCs w:val="22"/>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rPr>
      <w:color w:val="0000FF"/>
      <w:u w:val="single"/>
    </w:rPr>
  </w:style>
  <w:style w:type="character" w:customStyle="1" w:styleId="FontStyle">
    <w:name w:val="Font Style"/>
    <w:qFormat/>
    <w:rPr>
      <w:rFonts w:cs="Courier New"/>
      <w:color w:val="000000"/>
      <w:sz w:val="20"/>
      <w:szCs w:val="20"/>
    </w:rPr>
  </w:style>
  <w:style w:type="character" w:customStyle="1" w:styleId="rvts46">
    <w:name w:val="rvts46"/>
    <w:basedOn w:val="a0"/>
    <w:qFormat/>
  </w:style>
  <w:style w:type="character" w:customStyle="1" w:styleId="a4">
    <w:name w:val="Текст у виносці Знак"/>
    <w:link w:val="a5"/>
    <w:qFormat/>
    <w:rPr>
      <w:rFonts w:ascii="Segoe UI" w:hAnsi="Segoe UI" w:cs="Segoe UI"/>
      <w:sz w:val="18"/>
      <w:szCs w:val="18"/>
      <w:lang w:val="ru-RU" w:eastAsia="ru-RU"/>
    </w:rPr>
  </w:style>
  <w:style w:type="character" w:customStyle="1" w:styleId="a6">
    <w:name w:val="Верхній колонтитул Знак"/>
    <w:link w:val="a7"/>
    <w:qFormat/>
    <w:rPr>
      <w:lang w:val="ru-RU" w:eastAsia="ru-RU"/>
    </w:rPr>
  </w:style>
  <w:style w:type="character" w:customStyle="1" w:styleId="a8">
    <w:name w:val="Нижній колонтитул Знак"/>
    <w:link w:val="a9"/>
    <w:qFormat/>
    <w:rPr>
      <w:lang w:val="ru-RU" w:eastAsia="ru-RU"/>
    </w:rPr>
  </w:style>
  <w:style w:type="character" w:customStyle="1" w:styleId="10">
    <w:name w:val="Заголовок 1 Знак"/>
    <w:link w:val="1"/>
    <w:qFormat/>
    <w:rPr>
      <w:b/>
      <w:sz w:val="24"/>
      <w:lang w:eastAsia="zh-CN"/>
    </w:rPr>
  </w:style>
  <w:style w:type="character" w:customStyle="1" w:styleId="90">
    <w:name w:val="Заголовок 9 Знак"/>
    <w:link w:val="9"/>
    <w:qFormat/>
    <w:rPr>
      <w:rFonts w:ascii="Arial" w:hAnsi="Arial" w:cs="Arial"/>
      <w:sz w:val="22"/>
      <w:szCs w:val="22"/>
      <w:lang w:val="ru-RU" w:eastAsia="zh-CN"/>
    </w:rPr>
  </w:style>
  <w:style w:type="character" w:customStyle="1" w:styleId="aa">
    <w:name w:val="Основний текст Знак"/>
    <w:link w:val="Textbody"/>
    <w:qFormat/>
    <w:rPr>
      <w:lang w:val="ru-RU" w:eastAsia="ru-RU"/>
    </w:rPr>
  </w:style>
  <w:style w:type="character" w:customStyle="1" w:styleId="ab">
    <w:name w:val="Основний текст з відступом Знак"/>
    <w:link w:val="ac"/>
    <w:qFormat/>
    <w:rPr>
      <w:sz w:val="24"/>
      <w:lang w:eastAsia="ru-RU"/>
    </w:rPr>
  </w:style>
  <w:style w:type="character" w:customStyle="1" w:styleId="30">
    <w:name w:val="Заголовок 3 Знак"/>
    <w:link w:val="3"/>
    <w:uiPriority w:val="9"/>
    <w:qFormat/>
    <w:rPr>
      <w:rFonts w:ascii="Arial" w:hAnsi="Arial" w:cs="Arial"/>
      <w:b/>
      <w:bCs/>
      <w:sz w:val="26"/>
      <w:szCs w:val="26"/>
      <w:lang w:val="ru-RU" w:eastAsia="ru-RU"/>
    </w:rPr>
  </w:style>
  <w:style w:type="character" w:customStyle="1" w:styleId="WW8Num1zfalse">
    <w:name w:val="WW8Num1zfalse"/>
    <w:qFormat/>
  </w:style>
  <w:style w:type="character" w:customStyle="1" w:styleId="WW8Num1ztrue">
    <w:name w:val="WW8Num1ztrue"/>
    <w:qFormat/>
  </w:style>
  <w:style w:type="character" w:customStyle="1" w:styleId="20">
    <w:name w:val="Основной шрифт абзаца2"/>
    <w:qFormat/>
  </w:style>
  <w:style w:type="character" w:customStyle="1" w:styleId="WW-WW8Num1ztrue">
    <w:name w:val="WW-WW8Num1ztrue"/>
    <w:qFormat/>
  </w:style>
  <w:style w:type="character" w:customStyle="1" w:styleId="WW-WW8Num1ztrue1">
    <w:name w:val="WW-WW8Num1ztrue1"/>
    <w:qFormat/>
  </w:style>
  <w:style w:type="character" w:customStyle="1" w:styleId="WW-WW8Num1ztrue2">
    <w:name w:val="WW-WW8Num1ztrue2"/>
    <w:qFormat/>
  </w:style>
  <w:style w:type="character" w:customStyle="1" w:styleId="WW-WW8Num1ztrue3">
    <w:name w:val="WW-WW8Num1ztrue3"/>
    <w:qFormat/>
  </w:style>
  <w:style w:type="character" w:customStyle="1" w:styleId="WW-WW8Num1ztrue4">
    <w:name w:val="WW-WW8Num1ztrue4"/>
    <w:qFormat/>
  </w:style>
  <w:style w:type="character" w:customStyle="1" w:styleId="WW-WW8Num1ztrue5">
    <w:name w:val="WW-WW8Num1ztrue5"/>
    <w:qFormat/>
  </w:style>
  <w:style w:type="character" w:customStyle="1" w:styleId="WW-WW8Num1ztrue6">
    <w:name w:val="WW-WW8Num1ztrue6"/>
    <w:qFormat/>
  </w:style>
  <w:style w:type="character" w:customStyle="1" w:styleId="WW8Num1z0">
    <w:name w:val="WW8Num1z0"/>
    <w:qFormat/>
    <w:rPr>
      <w:b/>
    </w:rPr>
  </w:style>
  <w:style w:type="character" w:customStyle="1" w:styleId="WW-WW8Num1ztrue7">
    <w:name w:val="WW-WW8Num1ztrue7"/>
    <w:qFormat/>
  </w:style>
  <w:style w:type="character" w:customStyle="1" w:styleId="WW-WW8Num1ztrue11">
    <w:name w:val="WW-WW8Num1ztrue11"/>
    <w:qFormat/>
  </w:style>
  <w:style w:type="character" w:customStyle="1" w:styleId="WW-WW8Num1ztrue21">
    <w:name w:val="WW-WW8Num1ztrue21"/>
    <w:qFormat/>
  </w:style>
  <w:style w:type="character" w:customStyle="1" w:styleId="WW-WW8Num1ztrue31">
    <w:name w:val="WW-WW8Num1ztrue31"/>
    <w:qFormat/>
  </w:style>
  <w:style w:type="character" w:customStyle="1" w:styleId="WW-WW8Num1ztrue41">
    <w:name w:val="WW-WW8Num1ztrue41"/>
    <w:qFormat/>
  </w:style>
  <w:style w:type="character" w:customStyle="1" w:styleId="WW-WW8Num1ztrue51">
    <w:name w:val="WW-WW8Num1ztrue51"/>
    <w:qFormat/>
  </w:style>
  <w:style w:type="character" w:customStyle="1" w:styleId="WW-WW8Num1ztrue61">
    <w:name w:val="WW-WW8Num1ztrue61"/>
    <w:qFormat/>
  </w:style>
  <w:style w:type="character" w:customStyle="1" w:styleId="WW8Num2zfalse">
    <w:name w:val="WW8Num2zfalse"/>
    <w:qFormat/>
  </w:style>
  <w:style w:type="character" w:customStyle="1" w:styleId="WW8Num3zfalse">
    <w:name w:val="WW8Num3zfalse"/>
    <w:qFormat/>
  </w:style>
  <w:style w:type="character" w:customStyle="1" w:styleId="11">
    <w:name w:val="Основной шрифт абзаца1"/>
    <w:qFormat/>
  </w:style>
  <w:style w:type="character" w:customStyle="1" w:styleId="ad">
    <w:name w:val="Текст выноски Знак"/>
    <w:qFormat/>
    <w:rPr>
      <w:rFonts w:ascii="Segoe UI" w:hAnsi="Segoe UI" w:cs="Segoe UI"/>
      <w:sz w:val="18"/>
      <w:szCs w:val="18"/>
      <w:lang w:val="ru-RU" w:eastAsia="zh-CN"/>
    </w:rPr>
  </w:style>
  <w:style w:type="character" w:customStyle="1" w:styleId="ae">
    <w:name w:val="Відвідане гіперпосилання"/>
    <w:uiPriority w:val="99"/>
    <w:unhideWhenUsed/>
    <w:rPr>
      <w:color w:val="954F72"/>
      <w:u w:val="single"/>
    </w:rPr>
  </w:style>
  <w:style w:type="character" w:customStyle="1" w:styleId="12">
    <w:name w:val="Основний текст Знак1"/>
    <w:qFormat/>
    <w:rPr>
      <w:rFonts w:ascii="Times New Roman" w:eastAsia="Times New Roman" w:hAnsi="Times New Roman" w:cs="Times New Roman"/>
      <w:sz w:val="20"/>
      <w:szCs w:val="20"/>
      <w:lang w:val="ru-RU" w:eastAsia="zh-CN"/>
    </w:rPr>
  </w:style>
  <w:style w:type="character" w:customStyle="1" w:styleId="13">
    <w:name w:val="Текст у виносці Знак1"/>
    <w:qFormat/>
    <w:rPr>
      <w:rFonts w:ascii="Tahoma" w:hAnsi="Tahoma" w:cs="Tahoma"/>
      <w:sz w:val="16"/>
      <w:szCs w:val="16"/>
      <w:lang w:val="ru-RU" w:eastAsia="zh-CN"/>
    </w:rPr>
  </w:style>
  <w:style w:type="character" w:customStyle="1" w:styleId="af">
    <w:name w:val="Другое_"/>
    <w:link w:val="af0"/>
    <w:qFormat/>
    <w:rPr>
      <w:color w:val="212021"/>
    </w:rPr>
  </w:style>
  <w:style w:type="character" w:customStyle="1" w:styleId="af1">
    <w:name w:val="Без інтервалів Знак"/>
    <w:link w:val="af2"/>
    <w:uiPriority w:val="1"/>
    <w:qFormat/>
    <w:locked/>
    <w:rPr>
      <w:rFonts w:ascii="Calibri" w:eastAsia="Calibri" w:hAnsi="Calibri"/>
      <w:sz w:val="22"/>
      <w:szCs w:val="22"/>
      <w:lang w:val="ru-RU" w:eastAsia="en-US"/>
    </w:rPr>
  </w:style>
  <w:style w:type="paragraph" w:customStyle="1" w:styleId="af3">
    <w:name w:val="Заголовок"/>
    <w:basedOn w:val="a"/>
    <w:next w:val="af4"/>
    <w:qFormat/>
    <w:pPr>
      <w:keepNext/>
      <w:spacing w:before="240" w:after="120"/>
    </w:pPr>
    <w:rPr>
      <w:rFonts w:ascii="Liberation Sans" w:eastAsia="Microsoft YaHei" w:hAnsi="Liberation Sans" w:cs="Arial"/>
      <w:sz w:val="28"/>
      <w:szCs w:val="28"/>
    </w:rPr>
  </w:style>
  <w:style w:type="paragraph" w:styleId="af4">
    <w:name w:val="Body Text"/>
    <w:basedOn w:val="a"/>
    <w:pPr>
      <w:spacing w:after="120"/>
    </w:pPr>
  </w:style>
  <w:style w:type="paragraph" w:styleId="af5">
    <w:name w:val="List"/>
    <w:basedOn w:val="af4"/>
    <w:rPr>
      <w:rFonts w:cs="Mangal"/>
      <w:lang w:eastAsia="zh-CN"/>
    </w:rPr>
  </w:style>
  <w:style w:type="paragraph" w:styleId="af6">
    <w:name w:val="caption"/>
    <w:basedOn w:val="a"/>
    <w:qFormat/>
    <w:pPr>
      <w:suppressLineNumbers/>
      <w:spacing w:before="120" w:after="120"/>
    </w:pPr>
    <w:rPr>
      <w:rFonts w:cs="Mangal"/>
      <w:i/>
      <w:iCs/>
      <w:sz w:val="24"/>
      <w:szCs w:val="24"/>
      <w:lang w:eastAsia="zh-CN"/>
    </w:rPr>
  </w:style>
  <w:style w:type="paragraph" w:customStyle="1" w:styleId="af7">
    <w:name w:val="Покажчик"/>
    <w:basedOn w:val="a"/>
    <w:qFormat/>
    <w:pPr>
      <w:suppressLineNumbers/>
      <w:spacing w:after="160" w:line="252" w:lineRule="auto"/>
    </w:pPr>
    <w:rPr>
      <w:rFonts w:ascii="Calibri" w:eastAsia="Calibri" w:hAnsi="Calibri" w:cs="Arial"/>
      <w:sz w:val="22"/>
      <w:szCs w:val="22"/>
      <w:lang w:val="uk-UA" w:eastAsia="en-US"/>
    </w:rPr>
  </w:style>
  <w:style w:type="paragraph" w:styleId="a5">
    <w:name w:val="Balloon Text"/>
    <w:basedOn w:val="a"/>
    <w:link w:val="a4"/>
    <w:qFormat/>
    <w:rPr>
      <w:rFonts w:ascii="Segoe UI" w:hAnsi="Segoe UI" w:cs="Segoe UI"/>
      <w:sz w:val="18"/>
      <w:szCs w:val="18"/>
    </w:rPr>
  </w:style>
  <w:style w:type="paragraph" w:styleId="af8">
    <w:name w:val="Block Text"/>
    <w:basedOn w:val="a"/>
    <w:qFormat/>
    <w:pPr>
      <w:tabs>
        <w:tab w:val="left" w:pos="8080"/>
      </w:tabs>
      <w:ind w:left="567" w:right="284" w:firstLine="284"/>
      <w:jc w:val="both"/>
    </w:pPr>
    <w:rPr>
      <w:sz w:val="24"/>
      <w:lang w:val="uk-UA"/>
    </w:rPr>
  </w:style>
  <w:style w:type="paragraph" w:styleId="ac">
    <w:name w:val="Body Text Indent"/>
    <w:basedOn w:val="a"/>
    <w:link w:val="ab"/>
    <w:pPr>
      <w:ind w:firstLine="540"/>
      <w:jc w:val="both"/>
    </w:pPr>
    <w:rPr>
      <w:sz w:val="24"/>
      <w:lang w:val="uk-UA"/>
    </w:rPr>
  </w:style>
  <w:style w:type="paragraph" w:customStyle="1" w:styleId="af9">
    <w:name w:val="Верхній і нижній колонтитули"/>
    <w:basedOn w:val="a"/>
    <w:qFormat/>
  </w:style>
  <w:style w:type="paragraph" w:styleId="a9">
    <w:name w:val="footer"/>
    <w:basedOn w:val="a"/>
    <w:link w:val="a8"/>
    <w:pPr>
      <w:tabs>
        <w:tab w:val="center" w:pos="4844"/>
        <w:tab w:val="right" w:pos="9689"/>
      </w:tabs>
    </w:pPr>
  </w:style>
  <w:style w:type="paragraph" w:styleId="a7">
    <w:name w:val="header"/>
    <w:basedOn w:val="a"/>
    <w:link w:val="a6"/>
    <w:pPr>
      <w:tabs>
        <w:tab w:val="center" w:pos="4844"/>
        <w:tab w:val="right" w:pos="9689"/>
      </w:tabs>
    </w:pPr>
  </w:style>
  <w:style w:type="paragraph" w:styleId="afa">
    <w:name w:val="Title"/>
    <w:basedOn w:val="a"/>
    <w:qFormat/>
    <w:pPr>
      <w:jc w:val="center"/>
    </w:pPr>
    <w:rPr>
      <w:b/>
      <w:sz w:val="32"/>
      <w:lang w:val="uk-UA"/>
    </w:rPr>
  </w:style>
  <w:style w:type="paragraph" w:customStyle="1" w:styleId="ParagraphStyle">
    <w:name w:val="Paragraph Style"/>
    <w:qFormat/>
    <w:rPr>
      <w:rFonts w:ascii="Courier New" w:hAnsi="Courier New"/>
      <w:sz w:val="24"/>
      <w:szCs w:val="24"/>
      <w:lang w:val="ru-RU" w:eastAsia="ru-RU"/>
    </w:rPr>
  </w:style>
  <w:style w:type="paragraph" w:customStyle="1" w:styleId="afb">
    <w:name w:val="Знак Знак Знак"/>
    <w:basedOn w:val="a"/>
    <w:qFormat/>
    <w:rPr>
      <w:rFonts w:ascii="Verdana" w:hAnsi="Verdana" w:cs="Verdana"/>
      <w:sz w:val="24"/>
      <w:szCs w:val="24"/>
      <w:lang w:val="en-US" w:eastAsia="en-US"/>
    </w:rPr>
  </w:style>
  <w:style w:type="paragraph" w:customStyle="1" w:styleId="afc">
    <w:name w:val="Знак Знак Знак Знак Знак Знак"/>
    <w:basedOn w:val="a"/>
    <w:qFormat/>
    <w:rPr>
      <w:rFonts w:ascii="Verdana" w:hAnsi="Verdana" w:cs="Verdana"/>
      <w:sz w:val="24"/>
      <w:szCs w:val="24"/>
      <w:lang w:val="en-US" w:eastAsia="en-US"/>
    </w:rPr>
  </w:style>
  <w:style w:type="paragraph" w:customStyle="1" w:styleId="Textbody">
    <w:name w:val="Text body"/>
    <w:basedOn w:val="a"/>
    <w:link w:val="aa"/>
    <w:qFormat/>
    <w:pPr>
      <w:spacing w:after="140" w:line="288" w:lineRule="auto"/>
      <w:textAlignment w:val="baseline"/>
    </w:pPr>
    <w:rPr>
      <w:rFonts w:ascii="Liberation Serif" w:eastAsia="SimSun" w:hAnsi="Liberation Serif" w:cs="Mangal"/>
      <w:kern w:val="2"/>
      <w:sz w:val="24"/>
      <w:szCs w:val="24"/>
      <w:lang w:val="en-US" w:eastAsia="zh-CN" w:bidi="hi-IN"/>
    </w:rPr>
  </w:style>
  <w:style w:type="paragraph" w:styleId="af2">
    <w:name w:val="No Spacing"/>
    <w:link w:val="af1"/>
    <w:uiPriority w:val="1"/>
    <w:qFormat/>
    <w:rPr>
      <w:rFonts w:ascii="Calibri" w:eastAsia="Calibri" w:hAnsi="Calibri"/>
      <w:sz w:val="22"/>
      <w:szCs w:val="22"/>
      <w:lang w:val="ru-RU" w:eastAsia="en-US"/>
    </w:rPr>
  </w:style>
  <w:style w:type="paragraph" w:customStyle="1" w:styleId="Standard">
    <w:name w:val="Standard"/>
    <w:qFormat/>
    <w:pPr>
      <w:textAlignment w:val="baseline"/>
    </w:pPr>
    <w:rPr>
      <w:rFonts w:ascii="Liberation Serif" w:eastAsia="SimSun" w:hAnsi="Liberation Serif" w:cs="Mangal"/>
      <w:kern w:val="2"/>
      <w:sz w:val="24"/>
      <w:szCs w:val="24"/>
      <w:lang w:val="en-US" w:eastAsia="zh-CN" w:bidi="hi-IN"/>
    </w:rPr>
  </w:style>
  <w:style w:type="paragraph" w:styleId="afd">
    <w:name w:val="List Paragraph"/>
    <w:basedOn w:val="a"/>
    <w:uiPriority w:val="34"/>
    <w:qFormat/>
    <w:pPr>
      <w:ind w:left="720"/>
      <w:contextualSpacing/>
      <w:textAlignment w:val="baseline"/>
    </w:pPr>
    <w:rPr>
      <w:lang w:val="uk-UA" w:eastAsia="zh-CN"/>
    </w:rPr>
  </w:style>
  <w:style w:type="paragraph" w:customStyle="1" w:styleId="rvps14">
    <w:name w:val="rvps14"/>
    <w:basedOn w:val="a"/>
    <w:qFormat/>
    <w:pPr>
      <w:spacing w:beforeAutospacing="1" w:afterAutospacing="1"/>
    </w:pPr>
    <w:rPr>
      <w:sz w:val="24"/>
      <w:szCs w:val="24"/>
      <w:lang w:val="uk-UA" w:eastAsia="uk-UA"/>
    </w:rPr>
  </w:style>
  <w:style w:type="paragraph" w:customStyle="1" w:styleId="rvps12">
    <w:name w:val="rvps12"/>
    <w:basedOn w:val="a"/>
    <w:qFormat/>
    <w:pPr>
      <w:spacing w:beforeAutospacing="1" w:afterAutospacing="1"/>
    </w:pPr>
    <w:rPr>
      <w:sz w:val="24"/>
      <w:szCs w:val="24"/>
      <w:lang w:val="uk-UA" w:eastAsia="uk-UA"/>
    </w:rPr>
  </w:style>
  <w:style w:type="paragraph" w:customStyle="1" w:styleId="21">
    <w:name w:val="Заголовок2"/>
    <w:basedOn w:val="a"/>
    <w:next w:val="af4"/>
    <w:qFormat/>
    <w:pPr>
      <w:keepNext/>
      <w:spacing w:before="240" w:after="120"/>
    </w:pPr>
    <w:rPr>
      <w:rFonts w:ascii="Arial" w:eastAsia="Microsoft YaHei" w:hAnsi="Arial" w:cs="Mangal"/>
      <w:sz w:val="28"/>
      <w:szCs w:val="28"/>
      <w:lang w:eastAsia="zh-CN"/>
    </w:rPr>
  </w:style>
  <w:style w:type="paragraph" w:customStyle="1" w:styleId="afe">
    <w:name w:val="Нормальний текст"/>
    <w:basedOn w:val="a"/>
    <w:qFormat/>
    <w:pPr>
      <w:spacing w:before="120"/>
      <w:ind w:firstLine="567"/>
    </w:pPr>
    <w:rPr>
      <w:rFonts w:ascii="Antiqua" w:hAnsi="Antiqua"/>
      <w:sz w:val="26"/>
      <w:lang w:val="uk-UA"/>
    </w:rPr>
  </w:style>
  <w:style w:type="paragraph" w:customStyle="1" w:styleId="22">
    <w:name w:val="Указатель2"/>
    <w:basedOn w:val="a"/>
    <w:qFormat/>
    <w:pPr>
      <w:suppressLineNumbers/>
    </w:pPr>
    <w:rPr>
      <w:rFonts w:cs="Mangal"/>
      <w:lang w:eastAsia="zh-CN"/>
    </w:rPr>
  </w:style>
  <w:style w:type="paragraph" w:customStyle="1" w:styleId="14">
    <w:name w:val="Заголовок1"/>
    <w:basedOn w:val="a"/>
    <w:next w:val="af4"/>
    <w:qFormat/>
    <w:pPr>
      <w:ind w:right="283"/>
      <w:jc w:val="center"/>
    </w:pPr>
    <w:rPr>
      <w:b/>
      <w:sz w:val="28"/>
      <w:lang w:val="uk-UA" w:eastAsia="zh-CN"/>
    </w:rPr>
  </w:style>
  <w:style w:type="paragraph" w:customStyle="1" w:styleId="15">
    <w:name w:val="Название объекта1"/>
    <w:basedOn w:val="a"/>
    <w:qFormat/>
    <w:pPr>
      <w:suppressLineNumbers/>
      <w:spacing w:before="120" w:after="120"/>
    </w:pPr>
    <w:rPr>
      <w:rFonts w:cs="Mangal"/>
      <w:i/>
      <w:iCs/>
      <w:sz w:val="24"/>
      <w:szCs w:val="24"/>
      <w:lang w:eastAsia="zh-CN"/>
    </w:rPr>
  </w:style>
  <w:style w:type="paragraph" w:customStyle="1" w:styleId="16">
    <w:name w:val="Указатель1"/>
    <w:basedOn w:val="a"/>
    <w:qFormat/>
    <w:pPr>
      <w:suppressLineNumbers/>
    </w:pPr>
    <w:rPr>
      <w:rFonts w:cs="Mangal"/>
      <w:lang w:eastAsia="zh-CN"/>
    </w:rPr>
  </w:style>
  <w:style w:type="paragraph" w:customStyle="1" w:styleId="210">
    <w:name w:val="Основной текст 21"/>
    <w:basedOn w:val="a"/>
    <w:qFormat/>
    <w:pPr>
      <w:tabs>
        <w:tab w:val="left" w:pos="2977"/>
      </w:tabs>
      <w:jc w:val="both"/>
    </w:pPr>
    <w:rPr>
      <w:sz w:val="24"/>
      <w:lang w:eastAsia="zh-CN"/>
    </w:rPr>
  </w:style>
  <w:style w:type="paragraph" w:customStyle="1" w:styleId="17">
    <w:name w:val="Обычный (веб)1"/>
    <w:basedOn w:val="a"/>
    <w:qFormat/>
    <w:pPr>
      <w:spacing w:before="280" w:after="280"/>
    </w:pPr>
    <w:rPr>
      <w:sz w:val="24"/>
      <w:szCs w:val="24"/>
      <w:lang w:eastAsia="zh-CN"/>
    </w:rPr>
  </w:style>
  <w:style w:type="paragraph" w:customStyle="1" w:styleId="aff">
    <w:name w:val="Содержимое таблицы"/>
    <w:basedOn w:val="a"/>
    <w:qFormat/>
    <w:pPr>
      <w:suppressLineNumbers/>
    </w:pPr>
    <w:rPr>
      <w:lang w:eastAsia="zh-CN"/>
    </w:rPr>
  </w:style>
  <w:style w:type="paragraph" w:customStyle="1" w:styleId="aff0">
    <w:name w:val="Заголовок таблицы"/>
    <w:basedOn w:val="aff"/>
    <w:qFormat/>
    <w:pPr>
      <w:jc w:val="center"/>
    </w:pPr>
    <w:rPr>
      <w:b/>
      <w:bCs/>
    </w:rPr>
  </w:style>
  <w:style w:type="paragraph" w:customStyle="1" w:styleId="18">
    <w:name w:val="Текст выноски1"/>
    <w:basedOn w:val="a"/>
    <w:qFormat/>
    <w:rPr>
      <w:rFonts w:ascii="Segoe UI" w:hAnsi="Segoe UI" w:cs="Segoe UI"/>
      <w:sz w:val="18"/>
      <w:szCs w:val="18"/>
      <w:lang w:eastAsia="zh-CN"/>
    </w:rPr>
  </w:style>
  <w:style w:type="paragraph" w:customStyle="1" w:styleId="msonormal0">
    <w:name w:val="msonormal"/>
    <w:basedOn w:val="a"/>
    <w:qFormat/>
    <w:pPr>
      <w:spacing w:beforeAutospacing="1" w:afterAutospacing="1"/>
    </w:pPr>
    <w:rPr>
      <w:sz w:val="24"/>
      <w:szCs w:val="24"/>
      <w:lang w:val="uk-UA" w:eastAsia="uk-UA"/>
    </w:rPr>
  </w:style>
  <w:style w:type="paragraph" w:customStyle="1" w:styleId="xl65">
    <w:name w:val="xl65"/>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textAlignment w:val="center"/>
    </w:pPr>
    <w:rPr>
      <w:color w:val="000000"/>
      <w:lang w:val="uk-UA" w:eastAsia="uk-UA"/>
    </w:rPr>
  </w:style>
  <w:style w:type="paragraph" w:customStyle="1" w:styleId="xl66">
    <w:name w:val="xl66"/>
    <w:basedOn w:val="a"/>
    <w:qFormat/>
    <w:pPr>
      <w:pBdr>
        <w:top w:val="single" w:sz="4" w:space="0" w:color="000000"/>
        <w:left w:val="single" w:sz="4" w:space="0" w:color="000000"/>
        <w:bottom w:val="single" w:sz="4" w:space="0" w:color="000000"/>
        <w:right w:val="single" w:sz="4" w:space="0" w:color="000000"/>
      </w:pBdr>
      <w:spacing w:beforeAutospacing="1" w:afterAutospacing="1"/>
    </w:pPr>
    <w:rPr>
      <w:sz w:val="24"/>
      <w:szCs w:val="24"/>
      <w:lang w:val="uk-UA" w:eastAsia="uk-UA"/>
    </w:rPr>
  </w:style>
  <w:style w:type="paragraph" w:customStyle="1" w:styleId="xl67">
    <w:name w:val="xl67"/>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lang w:val="uk-UA" w:eastAsia="uk-UA"/>
    </w:rPr>
  </w:style>
  <w:style w:type="paragraph" w:customStyle="1" w:styleId="xl68">
    <w:name w:val="xl68"/>
    <w:basedOn w:val="a"/>
    <w:qFormat/>
    <w:pPr>
      <w:pBdr>
        <w:top w:val="single" w:sz="4" w:space="0" w:color="000000"/>
        <w:left w:val="single" w:sz="4" w:space="0" w:color="000000"/>
        <w:bottom w:val="single" w:sz="4" w:space="0" w:color="000000"/>
        <w:right w:val="single" w:sz="4" w:space="0" w:color="000000"/>
      </w:pBdr>
      <w:spacing w:beforeAutospacing="1" w:afterAutospacing="1"/>
    </w:pPr>
    <w:rPr>
      <w:b/>
      <w:bCs/>
      <w:sz w:val="24"/>
      <w:szCs w:val="24"/>
      <w:lang w:val="uk-UA" w:eastAsia="uk-UA"/>
    </w:rPr>
  </w:style>
  <w:style w:type="paragraph" w:customStyle="1" w:styleId="xl69">
    <w:name w:val="xl69"/>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lang w:val="uk-UA" w:eastAsia="uk-UA"/>
    </w:rPr>
  </w:style>
  <w:style w:type="paragraph" w:customStyle="1" w:styleId="xl70">
    <w:name w:val="xl70"/>
    <w:basedOn w:val="a"/>
    <w:qFormat/>
    <w:pPr>
      <w:pBdr>
        <w:top w:val="single" w:sz="4" w:space="0" w:color="000000"/>
        <w:left w:val="single" w:sz="4" w:space="0" w:color="000000"/>
        <w:bottom w:val="single" w:sz="4" w:space="0" w:color="000000"/>
        <w:right w:val="single" w:sz="4" w:space="0" w:color="000000"/>
      </w:pBdr>
      <w:spacing w:beforeAutospacing="1" w:afterAutospacing="1"/>
      <w:jc w:val="center"/>
    </w:pPr>
    <w:rPr>
      <w:b/>
      <w:bCs/>
      <w:sz w:val="24"/>
      <w:szCs w:val="24"/>
      <w:lang w:val="uk-UA" w:eastAsia="uk-UA"/>
    </w:rPr>
  </w:style>
  <w:style w:type="paragraph" w:customStyle="1" w:styleId="xl71">
    <w:name w:val="xl71"/>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2">
    <w:name w:val="xl72"/>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pPr>
    <w:rPr>
      <w:sz w:val="24"/>
      <w:szCs w:val="24"/>
      <w:lang w:val="uk-UA" w:eastAsia="uk-UA"/>
    </w:rPr>
  </w:style>
  <w:style w:type="paragraph" w:customStyle="1" w:styleId="xl73">
    <w:name w:val="xl73"/>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4">
    <w:name w:val="xl74"/>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5">
    <w:name w:val="xl75"/>
    <w:basedOn w:val="a"/>
    <w:qFormat/>
    <w:pPr>
      <w:pBdr>
        <w:top w:val="single" w:sz="4" w:space="0" w:color="000000"/>
        <w:left w:val="single" w:sz="4" w:space="0" w:color="000000"/>
        <w:right w:val="single" w:sz="4" w:space="0" w:color="000000"/>
      </w:pBdr>
      <w:shd w:val="clear" w:color="000000" w:fill="FFFFFF"/>
      <w:spacing w:beforeAutospacing="1" w:afterAutospacing="1"/>
    </w:pPr>
    <w:rPr>
      <w:sz w:val="24"/>
      <w:szCs w:val="24"/>
      <w:lang w:val="uk-UA" w:eastAsia="uk-UA"/>
    </w:rPr>
  </w:style>
  <w:style w:type="paragraph" w:customStyle="1" w:styleId="xl76">
    <w:name w:val="xl76"/>
    <w:basedOn w:val="a"/>
    <w:qFormat/>
    <w:pPr>
      <w:pBdr>
        <w:top w:val="single" w:sz="4" w:space="0" w:color="000000"/>
        <w:left w:val="single" w:sz="4" w:space="0" w:color="000000"/>
        <w:bottom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7">
    <w:name w:val="xl77"/>
    <w:basedOn w:val="a"/>
    <w:qFormat/>
    <w:pPr>
      <w:pBdr>
        <w:top w:val="single" w:sz="4" w:space="0" w:color="000000"/>
        <w:left w:val="single" w:sz="4" w:space="0" w:color="000000"/>
        <w:right w:val="single" w:sz="4" w:space="0" w:color="000000"/>
      </w:pBdr>
      <w:shd w:val="clear" w:color="000000" w:fill="FFFFFF"/>
      <w:spacing w:beforeAutospacing="1" w:afterAutospacing="1"/>
      <w:jc w:val="center"/>
    </w:pPr>
    <w:rPr>
      <w:sz w:val="24"/>
      <w:szCs w:val="24"/>
      <w:lang w:val="uk-UA" w:eastAsia="uk-UA"/>
    </w:rPr>
  </w:style>
  <w:style w:type="paragraph" w:customStyle="1" w:styleId="xl78">
    <w:name w:val="xl78"/>
    <w:basedOn w:val="a"/>
    <w:qFormat/>
    <w:pPr>
      <w:spacing w:beforeAutospacing="1" w:afterAutospacing="1"/>
    </w:pPr>
    <w:rPr>
      <w:b/>
      <w:bCs/>
      <w:sz w:val="24"/>
      <w:szCs w:val="24"/>
      <w:lang w:val="uk-UA" w:eastAsia="uk-UA"/>
    </w:rPr>
  </w:style>
  <w:style w:type="paragraph" w:customStyle="1" w:styleId="xl79">
    <w:name w:val="xl79"/>
    <w:basedOn w:val="a"/>
    <w:qFormat/>
    <w:pPr>
      <w:spacing w:beforeAutospacing="1" w:afterAutospacing="1"/>
      <w:jc w:val="center"/>
      <w:textAlignment w:val="center"/>
    </w:pPr>
    <w:rPr>
      <w:b/>
      <w:bCs/>
      <w:sz w:val="28"/>
      <w:szCs w:val="28"/>
      <w:lang w:val="uk-UA" w:eastAsia="uk-UA"/>
    </w:rPr>
  </w:style>
  <w:style w:type="paragraph" w:customStyle="1" w:styleId="aff1">
    <w:name w:val="Назва документа"/>
    <w:basedOn w:val="a"/>
    <w:next w:val="afe"/>
    <w:qFormat/>
    <w:pPr>
      <w:keepNext/>
      <w:keepLines/>
      <w:spacing w:before="240" w:after="240"/>
      <w:jc w:val="center"/>
    </w:pPr>
    <w:rPr>
      <w:rFonts w:ascii="Antiqua" w:hAnsi="Antiqua"/>
      <w:b/>
      <w:sz w:val="26"/>
      <w:lang w:val="uk-UA"/>
    </w:rPr>
  </w:style>
  <w:style w:type="paragraph" w:customStyle="1" w:styleId="aff2">
    <w:name w:val="Вміст таблиці"/>
    <w:basedOn w:val="a"/>
    <w:qFormat/>
    <w:pPr>
      <w:widowControl w:val="0"/>
      <w:suppressLineNumbers/>
      <w:spacing w:after="160" w:line="252" w:lineRule="auto"/>
    </w:pPr>
    <w:rPr>
      <w:rFonts w:ascii="Calibri" w:eastAsia="Calibri" w:hAnsi="Calibri" w:cs="Calibri"/>
      <w:sz w:val="22"/>
      <w:szCs w:val="22"/>
      <w:lang w:val="uk-UA" w:eastAsia="en-US"/>
    </w:rPr>
  </w:style>
  <w:style w:type="paragraph" w:customStyle="1" w:styleId="aff3">
    <w:name w:val="Заголовок таблиці"/>
    <w:basedOn w:val="aff2"/>
    <w:qFormat/>
    <w:pPr>
      <w:jc w:val="center"/>
    </w:pPr>
    <w:rPr>
      <w:b/>
      <w:bCs/>
    </w:rPr>
  </w:style>
  <w:style w:type="paragraph" w:customStyle="1" w:styleId="af0">
    <w:name w:val="Другое"/>
    <w:basedOn w:val="a"/>
    <w:link w:val="af"/>
    <w:qFormat/>
    <w:pPr>
      <w:widowControl w:val="0"/>
      <w:spacing w:line="259" w:lineRule="auto"/>
    </w:pPr>
    <w:rPr>
      <w:color w:val="212021"/>
      <w:lang w:val="uk-UA" w:eastAsia="uk-UA"/>
    </w:rPr>
  </w:style>
  <w:style w:type="table" w:styleId="aff4">
    <w:name w:val="Table Grid"/>
    <w:basedOn w:val="a1"/>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42"/>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3889636-C8B8-4DAC-828F-67959EC128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1605</TotalTime>
  <Pages>1</Pages>
  <Words>1666</Words>
  <Characters>951</Characters>
  <Application>Microsoft Office Word</Application>
  <DocSecurity>0</DocSecurity>
  <Lines>7</Lines>
  <Paragraphs>5</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2612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ФКИ</dc:creator>
  <dc:description/>
  <cp:lastModifiedBy>User</cp:lastModifiedBy>
  <cp:revision>124</cp:revision>
  <cp:lastPrinted>2026-04-24T10:49:00Z</cp:lastPrinted>
  <dcterms:created xsi:type="dcterms:W3CDTF">2018-01-31T14:44:00Z</dcterms:created>
  <dcterms:modified xsi:type="dcterms:W3CDTF">2026-07-14T08:21:00Z</dcterms:modified>
  <dc:language>uk-UA</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8071366BA81747F79AEFBB307E58EB3B_12</vt:lpwstr>
  </property>
  <property fmtid="{D5CDD505-2E9C-101B-9397-08002B2CF9AE}" pid="3" name="KSOProductBuildVer">
    <vt:lpwstr>1033-12.2.0.23155</vt:lpwstr>
  </property>
</Properties>
</file>