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C5D4" w14:textId="77777777" w:rsidR="00EF64E7" w:rsidRPr="00EF64E7" w:rsidRDefault="00EF64E7" w:rsidP="00EF64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802C41" w14:textId="250DFCBB" w:rsidR="00292C16" w:rsidRDefault="00292C16" w:rsidP="00334670">
      <w:pPr>
        <w:spacing w:after="0"/>
        <w:rPr>
          <w:rFonts w:ascii="Times New Roman" w:hAnsi="Times New Roman" w:cs="Times New Roman"/>
          <w:i/>
          <w:szCs w:val="18"/>
        </w:rPr>
      </w:pPr>
    </w:p>
    <w:p w14:paraId="632E7E05" w14:textId="77777777" w:rsidR="00292C16" w:rsidRDefault="00292C16" w:rsidP="00292C16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69BA">
        <w:rPr>
          <w:rFonts w:ascii="Times New Roman" w:hAnsi="Times New Roman" w:cs="Times New Roman"/>
          <w:b/>
          <w:bCs/>
          <w:sz w:val="24"/>
          <w:szCs w:val="24"/>
        </w:rPr>
        <w:t>ОБҐРУНТУВАННЯ</w:t>
      </w:r>
    </w:p>
    <w:p w14:paraId="09A57FCE" w14:textId="77777777" w:rsidR="00CF05E5" w:rsidRPr="00E769BA" w:rsidRDefault="00CF05E5" w:rsidP="00292C16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24AA39" w14:textId="77777777" w:rsidR="00CF05E5" w:rsidRPr="00CF05E5" w:rsidRDefault="00292C16" w:rsidP="00CF05E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69B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до проєкту рішення Південнівської міської ради Одеського району Одеської області «</w:t>
      </w:r>
      <w:r w:rsidR="00CF05E5" w:rsidRPr="00CC47A1">
        <w:rPr>
          <w:rFonts w:ascii="Times New Roman" w:hAnsi="Times New Roman" w:cs="Times New Roman"/>
          <w:b/>
          <w:bCs/>
          <w:sz w:val="24"/>
          <w:szCs w:val="24"/>
        </w:rPr>
        <w:t xml:space="preserve">Про </w:t>
      </w:r>
      <w:r w:rsidR="00CF05E5">
        <w:rPr>
          <w:rFonts w:ascii="Times New Roman" w:hAnsi="Times New Roman" w:cs="Times New Roman"/>
          <w:b/>
          <w:bCs/>
          <w:sz w:val="24"/>
          <w:szCs w:val="24"/>
        </w:rPr>
        <w:t>скасування рішення «Про заходи щодо захисту прав громадян на приватизацію земельних ділянок для ведення садівництва у межах Южненської міської територіальної громади вдовж Тилігульського лиману» від 24.12.2024 року № 2068-</w:t>
      </w:r>
      <w:r w:rsidR="00CF05E5"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="00CF05E5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2A322DF" w14:textId="77777777" w:rsidR="00292C16" w:rsidRDefault="00292C16" w:rsidP="00CF05E5">
      <w:pPr>
        <w:pStyle w:val="a5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777DC0DD" w14:textId="77777777" w:rsidR="00292C16" w:rsidRPr="00CF05E5" w:rsidRDefault="0065000E" w:rsidP="0065000E">
      <w:pPr>
        <w:pStyle w:val="a5"/>
        <w:ind w:firstLine="708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Рішенням міської ради</w:t>
      </w:r>
      <w:r w:rsidR="00CF05E5" w:rsidRPr="00CF05E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65000E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«Про заходи щодо захисту прав громадян на приватизацію земельних ділянок для ведення садівництва у межах Южненської міської територіальної громади вдовж Тилігульського лиману» від 24.12.2024 року № 2068-VIII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CF05E5" w:rsidRPr="00CF05E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передбачено, що надання земельних ділянок у приватну власність для ведення садівництва можливе лише після затвердження комплексного плану просторового розвитку території Південнівської міської територіальної громади. Це обмеження фактично унеможливлює розгляд на сесіях проєктів рішень про передачу у власність ділянок під існуючими будівлями, що належать громадянам.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Статті</w:t>
      </w:r>
      <w:r w:rsidRPr="00CF05E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116, 118, 120, 121</w:t>
      </w:r>
      <w:r w:rsidR="00CF05E5" w:rsidRPr="00CF05E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Земельний кодекс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України</w:t>
      </w:r>
      <w:r w:rsidR="00CF05E5" w:rsidRPr="00CF05E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та Закон України «Про місцеве самоврядування в Україні» не пов'язують розгляд таких заяв із затвердженням к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омплексного плану. Згідно зі статтею</w:t>
      </w:r>
      <w:r w:rsidR="00CF05E5" w:rsidRPr="00CF05E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19 Конституції України орган місцевого самоврядування діє лише в межах повноважень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і в спосіб, передбачені законом. Таким чином</w:t>
      </w:r>
      <w:r w:rsidR="00CF05E5" w:rsidRPr="00CF05E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відмова може бути лише мотивованою та з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підстав, визначених частиною 7 статті</w:t>
      </w:r>
      <w:r w:rsidR="00CF05E5" w:rsidRPr="00CF05E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118 Земельного кодексу, і що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до конкретної заяви. Подальше використання</w:t>
      </w:r>
      <w:r w:rsidR="00CF05E5" w:rsidRPr="00CF05E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Рішення створює ризики судового оскарження та порушення права громадян на мирне володіння майном. Скасування Рішення дасть змогу виносити на розгляд сесії проєкти рішень про надання ділянок у власність з урахуванням вимог чинного законодавства, оцінюючи кожне звернення окремо. Реалізація рішення не потребує додаткових видатків з міського бюджету.</w:t>
      </w:r>
    </w:p>
    <w:p w14:paraId="2E5CE83B" w14:textId="77777777" w:rsidR="00292C16" w:rsidRPr="002938CF" w:rsidRDefault="00292C16" w:rsidP="00292C16">
      <w:pPr>
        <w:rPr>
          <w:rFonts w:ascii="Times New Roman" w:hAnsi="Times New Roman" w:cs="Times New Roman"/>
          <w:sz w:val="24"/>
          <w:szCs w:val="24"/>
        </w:rPr>
      </w:pPr>
    </w:p>
    <w:p w14:paraId="3D45E258" w14:textId="77777777" w:rsidR="00292C16" w:rsidRDefault="00292C16" w:rsidP="00EF64E7">
      <w:pPr>
        <w:rPr>
          <w:rFonts w:ascii="Times New Roman" w:hAnsi="Times New Roman" w:cs="Times New Roman"/>
          <w:i/>
          <w:szCs w:val="18"/>
        </w:rPr>
      </w:pPr>
    </w:p>
    <w:sectPr w:rsidR="00292C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4E7"/>
    <w:rsid w:val="00047835"/>
    <w:rsid w:val="00060BA0"/>
    <w:rsid w:val="000D5C4A"/>
    <w:rsid w:val="00123A0F"/>
    <w:rsid w:val="001510CC"/>
    <w:rsid w:val="001F03BC"/>
    <w:rsid w:val="002221AF"/>
    <w:rsid w:val="00292C16"/>
    <w:rsid w:val="002938CF"/>
    <w:rsid w:val="002A24FB"/>
    <w:rsid w:val="00334670"/>
    <w:rsid w:val="0036660D"/>
    <w:rsid w:val="003C3412"/>
    <w:rsid w:val="003E1F17"/>
    <w:rsid w:val="004726A5"/>
    <w:rsid w:val="004B3544"/>
    <w:rsid w:val="0065000E"/>
    <w:rsid w:val="008A3E91"/>
    <w:rsid w:val="009B4032"/>
    <w:rsid w:val="00A9410D"/>
    <w:rsid w:val="00AE0A3A"/>
    <w:rsid w:val="00B07FED"/>
    <w:rsid w:val="00BE4C33"/>
    <w:rsid w:val="00CF05E5"/>
    <w:rsid w:val="00E34227"/>
    <w:rsid w:val="00EE69BD"/>
    <w:rsid w:val="00EF64E7"/>
    <w:rsid w:val="00F2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CB989"/>
  <w15:chartTrackingRefBased/>
  <w15:docId w15:val="{EC3F8CC0-F532-47B7-A782-D16C23FE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64E7"/>
    <w:pPr>
      <w:ind w:left="720"/>
      <w:contextualSpacing/>
    </w:pPr>
  </w:style>
  <w:style w:type="table" w:styleId="a4">
    <w:name w:val="Table Grid"/>
    <w:basedOn w:val="a1"/>
    <w:uiPriority w:val="39"/>
    <w:rsid w:val="00B07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92C16"/>
    <w:pPr>
      <w:suppressAutoHyphens/>
      <w:spacing w:after="0" w:line="240" w:lineRule="auto"/>
    </w:pPr>
    <w:rPr>
      <w:rFonts w:cs="Times New Roman"/>
    </w:rPr>
  </w:style>
  <w:style w:type="paragraph" w:styleId="a6">
    <w:name w:val="Body Text"/>
    <w:basedOn w:val="a"/>
    <w:link w:val="a7"/>
    <w:rsid w:val="00292C16"/>
    <w:pPr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val="ru-RU" w:eastAsia="zh-CN" w:bidi="hi-IN"/>
    </w:rPr>
  </w:style>
  <w:style w:type="character" w:customStyle="1" w:styleId="a7">
    <w:name w:val="Основний текст Знак"/>
    <w:basedOn w:val="a0"/>
    <w:link w:val="a6"/>
    <w:rsid w:val="00292C16"/>
    <w:rPr>
      <w:rFonts w:ascii="Liberation Serif" w:eastAsia="SimSun" w:hAnsi="Liberation Serif" w:cs="Mangal"/>
      <w:kern w:val="2"/>
      <w:sz w:val="24"/>
      <w:szCs w:val="24"/>
      <w:lang w:val="ru-RU" w:eastAsia="zh-CN" w:bidi="hi-IN"/>
    </w:rPr>
  </w:style>
  <w:style w:type="paragraph" w:customStyle="1" w:styleId="1">
    <w:name w:val="Без інтервалів1"/>
    <w:uiPriority w:val="2"/>
    <w:qFormat/>
    <w:rsid w:val="00292C1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ar-SA" w:bidi="hi-IN"/>
    </w:rPr>
  </w:style>
  <w:style w:type="paragraph" w:styleId="a8">
    <w:name w:val="Normal (Web)"/>
    <w:basedOn w:val="a"/>
    <w:uiPriority w:val="99"/>
    <w:semiHidden/>
    <w:unhideWhenUsed/>
    <w:rsid w:val="0029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User</cp:lastModifiedBy>
  <cp:revision>2</cp:revision>
  <cp:lastPrinted>2026-10-13T08:39:00Z</cp:lastPrinted>
  <dcterms:created xsi:type="dcterms:W3CDTF">2026-10-19T09:29:00Z</dcterms:created>
  <dcterms:modified xsi:type="dcterms:W3CDTF">2026-10-19T09:29:00Z</dcterms:modified>
</cp:coreProperties>
</file>