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5B59" w14:textId="51AA9965" w:rsidR="002A693C" w:rsidRPr="00707E57" w:rsidRDefault="009225F6" w:rsidP="009225F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14:paraId="6D2D36A0" w14:textId="7F64CA1D" w:rsidR="002A693C" w:rsidRPr="00707E57" w:rsidRDefault="002A693C" w:rsidP="009225F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14:paraId="7A959B65" w14:textId="77777777" w:rsidR="002A693C" w:rsidRPr="00707E57" w:rsidRDefault="002A693C" w:rsidP="009225F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58777AE2" w14:textId="6947B813" w:rsidR="002A693C" w:rsidRDefault="002A693C" w:rsidP="009225F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EB6B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9225F6" w:rsidRPr="009225F6">
        <w:rPr>
          <w:rFonts w:ascii="Times New Roman" w:eastAsia="Times New Roman" w:hAnsi="Times New Roman" w:cs="Times New Roman"/>
          <w:sz w:val="28"/>
          <w:szCs w:val="28"/>
          <w:lang w:eastAsia="uk-UA"/>
        </w:rPr>
        <w:t>№ 59</w:t>
      </w:r>
    </w:p>
    <w:p w14:paraId="7F83AEAE" w14:textId="77777777" w:rsidR="0022799A" w:rsidRPr="00707E57" w:rsidRDefault="0022799A" w:rsidP="002A693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99B570" w14:textId="77777777" w:rsidR="00C54EDB" w:rsidRPr="00C54EDB" w:rsidRDefault="00C54EDB" w:rsidP="00C54E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4E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3A82F040" w14:textId="502A5BC5" w:rsidR="0022799A" w:rsidRPr="00C54EDB" w:rsidRDefault="00C54EDB" w:rsidP="00C54E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4E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74439B4D" w14:textId="7DF1833B" w:rsidR="002A693C" w:rsidRPr="00C54EDB" w:rsidRDefault="00C54EDB" w:rsidP="0022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uk-UA"/>
        </w:rPr>
        <w:t>«</w:t>
      </w:r>
      <w:r w:rsidRPr="00C54EDB">
        <w:rPr>
          <w:rFonts w:ascii="Times New Roman" w:eastAsia="Times New Roman" w:hAnsi="Times New Roman" w:cs="Times New Roman"/>
          <w:b/>
          <w:bCs/>
          <w:sz w:val="24"/>
          <w:szCs w:val="24"/>
          <w:lang w:bidi="uk-UA"/>
        </w:rPr>
        <w:t>ДЕРЖАВНА РЕЄСТРАЦІЯ ЗМІН ДО ВІДОМОСТЕЙ ПРО ЮРИДИЧНУ ОСОБУ (КРІМ ГРОМАДСЬКОГО ФОРМУВАННЯ ТА РЕЛІГІЙНОЇ ОРГАНІЗАЦІЇ),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uk-UA"/>
        </w:rPr>
        <w:t>»</w:t>
      </w:r>
    </w:p>
    <w:p w14:paraId="217A0BA6" w14:textId="6247D914" w:rsidR="0022799A" w:rsidRPr="00C54EDB" w:rsidRDefault="0022799A" w:rsidP="00C5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uk-UA"/>
        </w:rPr>
      </w:pPr>
      <w:r w:rsidRPr="00C54EDB">
        <w:rPr>
          <w:rFonts w:ascii="Times New Roman" w:eastAsia="Times New Roman" w:hAnsi="Times New Roman" w:cs="Times New Roman"/>
          <w:b/>
          <w:bCs/>
          <w:sz w:val="24"/>
          <w:szCs w:val="24"/>
          <w:lang w:bidi="uk-UA"/>
        </w:rPr>
        <w:t>01-02</w:t>
      </w:r>
      <w:r w:rsidR="00C54EDB" w:rsidRPr="00C54EDB">
        <w:rPr>
          <w:rFonts w:ascii="Times New Roman" w:eastAsia="Times New Roman" w:hAnsi="Times New Roman" w:cs="Times New Roman"/>
          <w:b/>
          <w:bCs/>
          <w:sz w:val="24"/>
          <w:szCs w:val="24"/>
          <w:lang w:bidi="uk-UA"/>
        </w:rPr>
        <w:t xml:space="preserve">; </w:t>
      </w:r>
      <w:r w:rsidRPr="00C54EDB"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  <w:t>00054</w:t>
      </w:r>
    </w:p>
    <w:p w14:paraId="69AF1001" w14:textId="77777777" w:rsidR="00C54EDB" w:rsidRPr="00C54EDB" w:rsidRDefault="00C54EDB" w:rsidP="00C54E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7C05F597" w14:textId="77777777" w:rsidR="00C54EDB" w:rsidRPr="00C54EDB" w:rsidRDefault="00C54EDB" w:rsidP="00C54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C54EDB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АДМІНІСТРАТИНВНИХ ПОСЛУГ ВИКОНАВЧОГО КОМІТЕТУ ВЕЛИКОБИЧКІВСЬКОЇ СЕЛИЩНОЇ РАДИ</w:t>
      </w:r>
    </w:p>
    <w:p w14:paraId="0BAB8C08" w14:textId="77777777" w:rsidR="00C54EDB" w:rsidRPr="00C54EDB" w:rsidRDefault="00C54EDB" w:rsidP="00C54E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4ED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4F27D138" w14:textId="77777777" w:rsidR="00C54EDB" w:rsidRPr="00C54EDB" w:rsidRDefault="00C54EDB" w:rsidP="00C54E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54EDB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1E410EE3" w14:textId="77777777" w:rsidR="0022799A" w:rsidRPr="00707E57" w:rsidRDefault="0022799A" w:rsidP="002A6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2A693C" w:rsidRPr="00707E57" w14:paraId="1A8A6DA9" w14:textId="77777777" w:rsidTr="00E337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BE0D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6AECD3E8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2A693C" w:rsidRPr="00707E57" w14:paraId="5450FAF5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A1F8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7C0F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34AE7" w14:textId="77777777" w:rsidR="002A693C" w:rsidRPr="00707E57" w:rsidRDefault="002A693C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0A4D58B6" w14:textId="77777777" w:rsidR="002A693C" w:rsidRPr="00707E57" w:rsidRDefault="002A693C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2A693C" w:rsidRPr="00707E57" w14:paraId="003C5C78" w14:textId="77777777" w:rsidTr="00E3378E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75BA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9298D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BDCEB" w14:textId="77777777" w:rsidR="002A693C" w:rsidRPr="00707E57" w:rsidRDefault="002A693C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0326DCEC" w14:textId="77777777" w:rsidR="002A693C" w:rsidRPr="00707E57" w:rsidRDefault="002A693C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04F5EA08" w14:textId="77777777" w:rsidR="002A693C" w:rsidRPr="00707E57" w:rsidRDefault="002A693C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691FF366" w14:textId="77777777" w:rsidR="002A693C" w:rsidRPr="00707E57" w:rsidRDefault="002A693C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09C96D42" w14:textId="77777777" w:rsidR="002A693C" w:rsidRPr="00707E57" w:rsidRDefault="002A693C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0F714609" w14:textId="77777777" w:rsidR="002A693C" w:rsidRPr="00707E57" w:rsidRDefault="002A693C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07987E92" w14:textId="77777777" w:rsidR="002A693C" w:rsidRPr="00707E57" w:rsidRDefault="002A693C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2A693C" w:rsidRPr="00707E57" w14:paraId="46992BEA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0844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DD3AC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E53D7" w14:textId="77777777" w:rsidR="002A693C" w:rsidRPr="00707E57" w:rsidRDefault="002A693C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2A693C" w:rsidRPr="00707E57" w14:paraId="6B2ECA15" w14:textId="77777777" w:rsidTr="00E3378E">
              <w:tc>
                <w:tcPr>
                  <w:tcW w:w="0" w:type="auto"/>
                  <w:hideMark/>
                </w:tcPr>
                <w:p w14:paraId="3B03173A" w14:textId="77777777" w:rsidR="002A693C" w:rsidRPr="00707E57" w:rsidRDefault="002A693C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009EE7C9" w14:textId="77777777" w:rsidR="002A693C" w:rsidRPr="00707E57" w:rsidRDefault="002A693C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2A693C" w:rsidRPr="00707E57" w14:paraId="419E754E" w14:textId="77777777" w:rsidTr="00E3378E">
              <w:tc>
                <w:tcPr>
                  <w:tcW w:w="0" w:type="auto"/>
                  <w:hideMark/>
                </w:tcPr>
                <w:p w14:paraId="7D0B6D14" w14:textId="77777777" w:rsidR="002A693C" w:rsidRPr="00707E57" w:rsidRDefault="002A693C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3A64A1C2" w14:textId="77777777" w:rsidR="002A693C" w:rsidRPr="00707E57" w:rsidRDefault="002A693C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2A693C" w:rsidRPr="00707E57" w14:paraId="0A01B2B4" w14:textId="77777777" w:rsidTr="00E3378E">
              <w:tc>
                <w:tcPr>
                  <w:tcW w:w="0" w:type="auto"/>
                  <w:hideMark/>
                </w:tcPr>
                <w:p w14:paraId="77070567" w14:textId="77777777" w:rsidR="002A693C" w:rsidRPr="00707E57" w:rsidRDefault="002A693C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636738FA" w14:textId="77777777" w:rsidR="002A693C" w:rsidRPr="00707E57" w:rsidRDefault="002A693C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7E315BBC" w14:textId="77777777" w:rsidR="002A693C" w:rsidRPr="00707E57" w:rsidRDefault="002A693C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93C" w:rsidRPr="00707E57" w14:paraId="305E9AFD" w14:textId="77777777" w:rsidTr="00E337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68A25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A693C" w:rsidRPr="00707E57" w14:paraId="48C49AEE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A4F7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17564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591E" w14:textId="77777777" w:rsidR="002A693C" w:rsidRPr="00707E57" w:rsidRDefault="002A693C" w:rsidP="00E33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 осіб – підприємців та громадських формувань»</w:t>
            </w:r>
          </w:p>
        </w:tc>
      </w:tr>
      <w:tr w:rsidR="002A693C" w:rsidRPr="00707E57" w14:paraId="793A0761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7DCB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ACB6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A1B6" w14:textId="7407EA64" w:rsidR="002A693C" w:rsidRDefault="002A693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Постанова Кабінету Міністрів України від 25.12.2015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cr/>
              <w:t>№ 1133 «Про надання послуг у сфері державної реєстрації юридичних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осіб, фізичних осіб – підприємців та громадських формувань у скорочені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строки»;</w:t>
            </w:r>
          </w:p>
          <w:p w14:paraId="3CB4A566" w14:textId="0682D803" w:rsidR="002A693C" w:rsidRPr="00707E57" w:rsidRDefault="002A693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Постанова Кабінету Міністрів України від 04.12.2019 № 1137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«Питання Єдиного державного вебпорталу електронних послуг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Реєстру адміністративних послуг»</w:t>
            </w:r>
          </w:p>
        </w:tc>
      </w:tr>
      <w:tr w:rsidR="002A693C" w:rsidRPr="00707E57" w14:paraId="2883EEF1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9FF76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A2902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41516" w14:textId="77777777" w:rsidR="002A693C" w:rsidRPr="00094806" w:rsidRDefault="002A693C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Наказ Міністерства юстиції України від 18.11.2016 № 3268/5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«Про затвердження форм заяв у сфері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ю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ридичних осіб, фізичних осіб – підприємців та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формувань», зареєстрований у Міністерстві юстиції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18.11.2016 за № 1500/29630;</w:t>
            </w:r>
          </w:p>
          <w:p w14:paraId="79399AEC" w14:textId="77777777" w:rsidR="002A693C" w:rsidRPr="00094806" w:rsidRDefault="002A693C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09.02.2016 № 359/5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державної реєстрації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фізичних осіб – підприємців та громадських формувань, що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мають статусу юридичної особи», зареєстрований у Міністерстві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юстиції України 09.02.2016 за № 200/28330;</w:t>
            </w:r>
          </w:p>
          <w:p w14:paraId="31F936D6" w14:textId="77777777" w:rsidR="002A693C" w:rsidRPr="00094806" w:rsidRDefault="002A693C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23.03.2016 № 784/5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функціонування порталу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сервісів юридичних осіб, фізичних осіб – підприємців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громадських формувань, що не мають статусу юридичної особи»,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зареєстрований у Міністерстві юстиції України 23.03.2016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а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№ 427/28557;</w:t>
            </w:r>
          </w:p>
          <w:p w14:paraId="40B9872F" w14:textId="77777777" w:rsidR="002A693C" w:rsidRPr="00707E57" w:rsidRDefault="002A693C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05.03.2012 № 368/5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Вимог до написання найменування юридичної особи,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її відокремленого підрозділу, громадського формування, що не має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статусу юридичної особи, крім організації профспілки»,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зареєстрований у Міністерстві юстиції України 05.03.2012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№ 367/20680</w:t>
            </w:r>
          </w:p>
        </w:tc>
      </w:tr>
      <w:tr w:rsidR="002A693C" w:rsidRPr="00707E57" w14:paraId="058E4D07" w14:textId="77777777" w:rsidTr="00E337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575C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2A693C" w:rsidRPr="00707E57" w14:paraId="0300499B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A889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62F0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7F6D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Звернення заявника, яким може бути:</w:t>
            </w:r>
          </w:p>
          <w:p w14:paraId="6462281A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уповноважений представник юридичної особи;</w:t>
            </w:r>
          </w:p>
          <w:p w14:paraId="24A94D6E" w14:textId="5B69BA1E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спадкоємець чи правонаступник учасника товариства з обмеженою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відповідальністю, товариства з додатковою відповідальністю (далі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товариство) або уповноважена ними особа – у разі подання заяви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вступ до товариства в порядку спадкування (правонаступництва);</w:t>
            </w:r>
          </w:p>
          <w:p w14:paraId="3027D417" w14:textId="0FF79468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учасник, який виходить з товариства, його спадкоємець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правонаступник або уповноважена ними особа – у разі подання заяви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вихід з товариства;</w:t>
            </w:r>
          </w:p>
          <w:p w14:paraId="0BA71210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особа, яка набула частку (частину частки) у статутному капіталі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товариства, особа, яка відчужила (передала) її, або уповноважена 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особа – у разі подання акта приймання – передачі частки (частини частки)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 статутному капіталі товариства;</w:t>
            </w:r>
          </w:p>
          <w:p w14:paraId="236CAA2F" w14:textId="77777777" w:rsidR="002A693C" w:rsidRPr="00707E57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позивач або уповноважена ним особа – у разі подання судового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рішення, що набрало законної сили та має наслідком зміну відомостей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Єдиному державному реєстрі юридичних осіб, фізичних осіб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підприємців та громадських формувань (далі – Єдиний державний реєстр),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або про заборону вчинення реєстраційних дій в Єдиному державному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реєстрі</w:t>
            </w:r>
          </w:p>
        </w:tc>
      </w:tr>
      <w:tr w:rsidR="002A693C" w:rsidRPr="00707E57" w14:paraId="33E18653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6B38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207C1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C18B" w14:textId="5EDF2AEE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1. Для державної реєстрації змін до відомостей про юридичну особу,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містяться в Єдиному державному реєстрі, у тому числі змін до установчих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документів юридичної особи, крім змін до відомостей про розмір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статутного капіталу, розміри часток у статутному капіталі чи склад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учасників товариства, подаються:</w:t>
            </w:r>
          </w:p>
          <w:p w14:paraId="1AC993A9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державну реєстрацію змін до відомостей про юридичну особу,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що містяться в Єдиному державному реєстрі, в якій також може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зазначатися прохання про реєстрацію такої особи платником податку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додану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вартість та/або про обрання спрощеної системи оподаткування,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та/або про включення до Реєстру неприбуткових установ та організацій*;</w:t>
            </w:r>
          </w:p>
          <w:p w14:paraId="423271EB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уповноваженого органу управління юридичної особи про зміни,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вносяться до Єдиного державного реєстру, крім внесення змін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інформації про кінцевих бенефіціарних власників (контролерів)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юридичної особи, у тому числі кінцевих бенефіціарних власників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(контролерів) її засновника, якщо засновник – юридична особа,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місцезнаходження та про здійснення зв’язку з юридичною особою;</w:t>
            </w:r>
          </w:p>
          <w:p w14:paraId="24490EB4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рішення уповноваженого органу управління юридичної особи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призначення (обрання) керівника (у разі державної реєстрації змін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відомостей про юридичну особу, що містяться в Єдиному державному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реєстрі, у зв’язку з призначенням (обранням) керівника, за умови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відповідної заяви особисто таким керівником);</w:t>
            </w:r>
          </w:p>
          <w:p w14:paraId="21C5CA10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рішення уповноваженого органу юридичної особи про передачу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договором повноважень виконавчого органу юридичній особі – у разі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внесення змін до відомостей про юридичну особу, яка виконує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повноваження виконавчого органу товариства з обмеженою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відповідальністю або товариства з додатковою відповідальністю,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перебуває у статусі резидента Дія Сіті відповідно до Закону України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стимулювання розвитку цифрової економіки в Україні» та передало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повноваження виконавчого органу такого товариства юридичній особі;</w:t>
            </w:r>
          </w:p>
          <w:p w14:paraId="208C5C17" w14:textId="221C13C3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документ, що підтверджує реєстрацію іноземної особи в країні її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місцезнаходження (витяг із торговельного, банківського, судового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тощо), – у разі змін, пов’язаних із входженням до складу засновників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юридичної особи іноземної юридичної особи;</w:t>
            </w:r>
          </w:p>
          <w:p w14:paraId="3BE583E8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 про сплату адміністративного збору, крім внесення змін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інформації про здійснення зв’язку з юридичною особою;</w:t>
            </w:r>
          </w:p>
          <w:p w14:paraId="6F0228AE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установчий документ юридичної особи в новій редакції – у разі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внесення змін, що містяться в установчому документі;</w:t>
            </w:r>
          </w:p>
          <w:p w14:paraId="40DF8D67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засвідчує повноваження представника засновника (учасника) юридичної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 – у разі участі представника засновника (учасника) юридичної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 у прийнятті рішення уповноваженим органом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юридичної особи;</w:t>
            </w:r>
          </w:p>
          <w:p w14:paraId="5B407B5D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передавального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акта або розподільчого балансу – у разі внесення змін, пов’язаних 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внесенням даних про юридичну особу, правонаступником якої 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зареєстрована юридична особа;</w:t>
            </w:r>
          </w:p>
          <w:p w14:paraId="53C97B8C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уповноваженого органу управління юридичної особи про вихід із складу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засновників (учасників), та/або заява фізичної особи про вихід із складу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засновників (учасників), справжність підпису на якій нотаріально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засвідчена), та/або договору, іншого документа про перехід чи передачу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частки засновника (учасника) у статутному (складеному) капіталі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(пайовому фонді) юридичної особи, та/або рішення уповноваженого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органу управління юридичної особи про примусове виключення із складу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засновників (учасників) юридичної особи або ксерокопія свідоцтва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смерть фізичної особи, судове рішення про визнання фізичної 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безвісно відсутньою – у разі внесення змін, пов’язаних із зміною складу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засновників (учасників) юридичної особи;</w:t>
            </w:r>
          </w:p>
          <w:p w14:paraId="1A0A3918" w14:textId="60E056D8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структура власності за формою та змістом, визначеними відповідно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законодавства – у разі державної реєстрації змін до відомостей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кінцевих бенефіціарних власників юридичної особи;</w:t>
            </w:r>
          </w:p>
          <w:p w14:paraId="73957EC0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витяг, виписка чи інший документ з торговельного, банківського,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судового реєстру тощо, що підтверджує реєстрацію юридичної особи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нерезидента в країні її місцезнаходження, якщо засновни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ом юридичної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 є юридична особа – нерезидент – у разі державної реєстрації змін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відомостей про кінцевих бенефіціарних власників юридичної особи;</w:t>
            </w:r>
          </w:p>
          <w:p w14:paraId="492C843C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копія документа, що посвідчує особу та підтверджує громадянство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(підданство) особи, яка є кінцевим бенефіціарним власником юридичної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 (нотаріально засвідчена або засвідчена кваліфікованим електронним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підписом особи, уповноваженої на подання документів для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реєстрації, крім випадків, якщо такий документ оформлений 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застосуванням засобів Єдиного державного демографічного реєстру, -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громадян України) – у разі державної реєстрації змін до відомостей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кінцевих бенефіціарних власників юридичної особи.</w:t>
            </w:r>
          </w:p>
          <w:p w14:paraId="71EE2A32" w14:textId="200BE0D2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2. Для державної реєстрації внесення змін до відомостей про юридичну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особу – місцеву раду, виконавчий комітет місцевої ради, виконавчий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місцевої ради подаються:</w:t>
            </w:r>
          </w:p>
          <w:p w14:paraId="4BD9CEA2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державну реєстрацію змін до відомостей про юридичну особу,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що містяться в Єдиному державному реєстрі;</w:t>
            </w:r>
          </w:p>
          <w:p w14:paraId="7DD8F8B6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акт сільського (селищного, міського) голови про призначення керівника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– у разі внесення змін про керівника виконавчого органу місцевої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(крім виконавчого комітету).</w:t>
            </w:r>
          </w:p>
          <w:p w14:paraId="07CA527C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3. Для державної реєстрації змін до відомостей про розмір статутного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капіталу, розміри часток у статутному капіталі чи склад учасників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товариства подаються такі документи:</w:t>
            </w:r>
          </w:p>
          <w:p w14:paraId="77CB15F7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державну реєстрацію змін до відомостей про юридичну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особу, що містяться в Єдиному державному реєстрі;</w:t>
            </w:r>
          </w:p>
          <w:p w14:paraId="4516AA67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 про сплату адміністративного збору;</w:t>
            </w:r>
          </w:p>
          <w:p w14:paraId="58D5AEA4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один із таких відповідних документів:</w:t>
            </w:r>
          </w:p>
          <w:p w14:paraId="62A4FB73" w14:textId="7B2AAA81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а) рішення загальних зборів учасників (рішення єдиного учасника)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товариства про визначення розміру статутного капіталу та розмірів 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учасників;</w:t>
            </w:r>
          </w:p>
          <w:p w14:paraId="11940D0F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б) рішення загальних зборів учасників товариства про виключення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учасника з товариства;</w:t>
            </w:r>
          </w:p>
          <w:p w14:paraId="77C5B18B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в) заява про вступ до товариства;</w:t>
            </w:r>
          </w:p>
          <w:p w14:paraId="6E4F527A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г) заява про вихід з товариства;</w:t>
            </w:r>
          </w:p>
          <w:p w14:paraId="519989DD" w14:textId="241AA7E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ґ) акт приймання – передачі частки (частини частки) у статутному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капіталі товариства;</w:t>
            </w:r>
          </w:p>
          <w:p w14:paraId="76390B11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д) судове рішення, що набрало законної сили, про визначення розміру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статутного капіталу товариства та розмірів часток учасників у такому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товаристві;</w:t>
            </w:r>
          </w:p>
          <w:p w14:paraId="056A88D6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е) судове рішення, що набрало законної сили, про стягнення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(витребування з володіння) з відповідача частки (частини частки)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статутному капіталі товариства;</w:t>
            </w:r>
          </w:p>
          <w:p w14:paraId="63101E61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структура власності за формою та змістом, визначеними відповідно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законодавства.</w:t>
            </w:r>
          </w:p>
          <w:p w14:paraId="7C6A689E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Якщо документи подаються особисто, заявник пред’являє документ,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відповідно до закону посвідчує особу.</w:t>
            </w:r>
          </w:p>
          <w:p w14:paraId="193C7F7E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підтверджує його повноваження (крім випадку, коли відомості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повноваження цього представника містяться в Єдиному державному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реєстрі).</w:t>
            </w:r>
          </w:p>
          <w:p w14:paraId="48F6BD64" w14:textId="247B26F5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повноваження представника, може бути:</w:t>
            </w:r>
          </w:p>
          <w:p w14:paraId="40F3D59F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1) документ, що підтверджує повноваження законного представник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а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особи;</w:t>
            </w:r>
          </w:p>
          <w:p w14:paraId="65570E39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2) нотаріально посвідчена довіреність (крім проведення реєстраційних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дій щодо державного органу, органу місцевого самоврядування);</w:t>
            </w:r>
          </w:p>
          <w:p w14:paraId="57C99C43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3) довіреність, видана відповідно до законодавства іноземної держави;</w:t>
            </w:r>
          </w:p>
          <w:p w14:paraId="7810B44B" w14:textId="32FB9C21" w:rsidR="002A693C" w:rsidRPr="00707E57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4) рішення уповноваженого органу управління юридичної особи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призначення (обрання) керівника (у разі державної реєстрації змін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відомостей про юридичну особу, що містяться в Єдиному державному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реєстрі, у зв’язку з призначенням (обранням) керівника, за умови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відповідної заяви особисто таким керівником).</w:t>
            </w:r>
          </w:p>
        </w:tc>
      </w:tr>
      <w:tr w:rsidR="002A693C" w:rsidRPr="00707E57" w14:paraId="2CFF1BB5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F956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5A9D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3B56" w14:textId="77777777" w:rsidR="002A693C" w:rsidRPr="00AC7BA5" w:rsidRDefault="002A693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або поштовим відправленням.</w:t>
            </w:r>
          </w:p>
          <w:p w14:paraId="173A2737" w14:textId="548BDD7A" w:rsidR="002A693C" w:rsidRPr="00707E57" w:rsidRDefault="002A693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 Єдиного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державного вебпорталу електронних послуг, а щодо послуг, надання яких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зазначений вебпортал не забезпечує, – через портал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сервісів **</w:t>
            </w:r>
          </w:p>
        </w:tc>
      </w:tr>
      <w:tr w:rsidR="002A693C" w:rsidRPr="00707E57" w14:paraId="7FE53386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C778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F22D5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E992" w14:textId="07EA3476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 державну реєстрацію змін до відомостей про юридичну особу (крім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благодійної організації), що містяться в Єдиному державному реєстрі,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крім внесення змін до інформації про здійснення зв’язку з юридичною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особою, справляється адміністративний збір у розмірі 0,3 прожиткового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мінімуму для працездатних осіб. Розмір адміністративного збору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надсилання виписки з Єдиного державного реєстру заявнику, товариству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та учасникам відповідного товариства збільшується на добуток 0,01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прожиткового мінімуму для працездатних осіб та кількості таких осіб.</w:t>
            </w:r>
          </w:p>
          <w:p w14:paraId="72C8F3C8" w14:textId="1050E2C5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 державну реєстрацію змін до відомостей про благодійну організацію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,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що містяться в Єдиному державному реєстрі,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справляється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адміністративний збір у розмірі 0,1 прожиткового мінімуму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працездатних осіб.</w:t>
            </w:r>
          </w:p>
          <w:p w14:paraId="54D80FDB" w14:textId="7D14F3A3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 державну реєстрацію на підставі документів, поданих в електронній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формі, – 75 відсотків адміністративного збору.</w:t>
            </w:r>
          </w:p>
          <w:p w14:paraId="6C7CA455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може проводитися у скорочені строки, крім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випадку, передбаченого абзацом першим частини третьої статті 4 Закону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України «Про державну реєстрацію юридичних осіб, фізичних осіб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підприємців та громадських формувань».</w:t>
            </w:r>
          </w:p>
          <w:p w14:paraId="04B94399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змін до відомостей у скорочені строки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проводиться виключно за бажанням заявника у разі внесення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додатково до адміністративного збору відповідної плати:</w:t>
            </w:r>
          </w:p>
          <w:p w14:paraId="5262FBA7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 подвійному розмірі адміністративного збору – за проведення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державної реєстрації змін до відомостей протягом шести годин після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надходження документів;</w:t>
            </w:r>
          </w:p>
          <w:p w14:paraId="3A5D22EA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 п’ятикратному розмірі адміністративного збору – за проведення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державної реєстрації змін до відомостей протягом двох годин після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надходження документів.</w:t>
            </w:r>
          </w:p>
          <w:p w14:paraId="22113E68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Адміністративний збір та плата за державну реєстрацію змін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відомостей у скорочені строки справляється у відповідному розмірі 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прожиткового мінімуму для працездатних осіб, встановленому законом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01 січня календарного року, в якому подаються відповідні документи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проведення реєстраційної дії, та округлюється до найближчих 10 гривень.</w:t>
            </w:r>
          </w:p>
          <w:p w14:paraId="0A93D5A1" w14:textId="77777777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Адміністративний збір не справляється за державну реєстрацію змін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відомостей про юридичну особу, у тому числі змін до установчих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документів, пов’язаних з приведенням їх у відповідність із законами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України у строк, визначений цими законами.</w:t>
            </w:r>
          </w:p>
          <w:p w14:paraId="64773DA7" w14:textId="77777777" w:rsidR="002A693C" w:rsidRPr="00707E57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 разі якщо законами визначено строк для приведення у відповідність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 них, адміністративний збір не справляється при внесенні змін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відомостей, у тому числі змін до установчих документів, у строк,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визначений цими законами</w:t>
            </w:r>
          </w:p>
        </w:tc>
      </w:tr>
      <w:tr w:rsidR="002A693C" w:rsidRPr="00707E57" w14:paraId="168A6808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9C42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55E21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DCC6" w14:textId="3B481405" w:rsidR="002A693C" w:rsidRPr="002A693C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державній реєстрації протягом 24 годин після надходження документів,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крім вихідних та святкових днів.</w:t>
            </w:r>
          </w:p>
          <w:p w14:paraId="4D852A66" w14:textId="77777777" w:rsidR="002A693C" w:rsidRPr="00707E57" w:rsidRDefault="002A693C" w:rsidP="002A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державній реєстрації відразу після вчинення нотаріусом посвідчувального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напису на документі або підписання ним документа щодо документів,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поданих для державної реєстрації у результаті вчинення нотаріальних дій,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передбачених абзацом першим частини третьої статті 4 Закону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«Про державну реєстрацію юридичних осіб, фізичних осіб – підприємців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та громадських формувань». У разі нотаріального посвідчення правочину,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правовий наслідок якого пов’язується з настанням певної обставини,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2A693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проводиться після настання певної обставини.</w:t>
            </w:r>
          </w:p>
        </w:tc>
      </w:tr>
      <w:tr w:rsidR="002A693C" w:rsidRPr="00707E57" w14:paraId="49190CA6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B50D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8BC3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0435" w14:textId="77777777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00B0C5C2" w14:textId="4DC55E1D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у Єдиному державному реєстрі містяться відомості про судове рішення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щодо заборони проведення реєстраційної дії;</w:t>
            </w:r>
          </w:p>
          <w:p w14:paraId="08B87921" w14:textId="77777777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у Державному реєстрі обтяжень рухомого майна містяться відомості про</w:t>
            </w:r>
            <w:r>
              <w:rPr>
                <w:sz w:val="24"/>
                <w:szCs w:val="24"/>
                <w:lang w:eastAsia="uk-UA"/>
              </w:rPr>
              <w:t xml:space="preserve"> о</w:t>
            </w:r>
            <w:r w:rsidRPr="00710A9F">
              <w:rPr>
                <w:sz w:val="24"/>
                <w:szCs w:val="24"/>
                <w:lang w:eastAsia="uk-UA"/>
              </w:rPr>
              <w:t>бтяження корпоративних прав – у разі державної реєстрації змін до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відомостей про юридичну особу, що містяться в Єдиному державному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реєстрі, у зв’язку із зміною частки засновника (учасника) у статутному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(складеному) капіталі (пайовому фонді) юридичної особи в результаті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відчуження її таким засновником (учасником);</w:t>
            </w:r>
          </w:p>
          <w:p w14:paraId="280B93F2" w14:textId="77777777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заяву про державну реєстрацію змін до відомостей про юридичну особу,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що містяться в Єдиному державному реєстрі, у зв’язку із зміною частки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засновника (учасника) у статутному (складеному) капіталі (пайовому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фонді) юридичної особи в результаті відчуження її таким засновнико</w:t>
            </w:r>
            <w:r>
              <w:rPr>
                <w:sz w:val="24"/>
                <w:szCs w:val="24"/>
                <w:lang w:eastAsia="uk-UA"/>
              </w:rPr>
              <w:t xml:space="preserve">м </w:t>
            </w:r>
            <w:r w:rsidRPr="00710A9F">
              <w:rPr>
                <w:sz w:val="24"/>
                <w:szCs w:val="24"/>
                <w:lang w:eastAsia="uk-UA"/>
              </w:rPr>
              <w:t>(учасником), подано щодо засновника (учасника), який на момент подання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заяви внесений до Єдиного реєстру боржників (крім випадку, якщо таким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засновником (учасником) є державний орган, орган місцевого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самоврядування);</w:t>
            </w:r>
          </w:p>
          <w:p w14:paraId="5F378427" w14:textId="77777777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30FD812A" w14:textId="2D8BC00F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подання документів або відомостей, передбачених Законом України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та громадських формувань» не в повному обсязі;</w:t>
            </w:r>
          </w:p>
          <w:p w14:paraId="6FD5B2D1" w14:textId="77777777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5F8D4190" w14:textId="7F4419B5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щодо юридичної особи, стосовно якої подано заяву про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реєстрацію змін до відомостей Єдиного державного реєстру, пов’язаних із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зміною засновників (учасників) юридичної особи, проведено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реєстрацію рішення про припинення юридичної особи в результаті її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ліквідації;</w:t>
            </w:r>
          </w:p>
          <w:p w14:paraId="7439F648" w14:textId="77777777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щодо юридичної особи, стосовно якої подано заяву про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реєстрацію змін до відомостей Єдиного державного реєстру, пов’язаних із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зміною складу засновників (учасників) юридичної особи, у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державному реєстрі міститься запис про судове рішення про визнання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юридичної особи банкрутом та відкриття ліквідаційної процедури;</w:t>
            </w:r>
          </w:p>
          <w:p w14:paraId="6EAA19D2" w14:textId="77777777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щодо юридичної особи, стосовно якої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міститься запис про судове рішення щодо визнання повністю або частково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недійсними рішень засновників (учасників) юридичної особи або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уповноваженого ними органу, визнання повністю або частково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недійсними змін до установчих документів юридичної особи, якщо таке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рішення або його частину визнано недійсними, зміни до установчих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документів юридичної особи є підставою для проведення реєстраційних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дій;</w:t>
            </w:r>
          </w:p>
          <w:p w14:paraId="0EAD7C43" w14:textId="77777777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lastRenderedPageBreak/>
              <w:t>невідповідність відомостей, зазначених у заяві про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реєстрацію, відомостям, зазначеним у документах, поданих для державної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реєстрації, або відомостям, що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чи інших інформаційних системах, використання яких передбачено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Законом України «Про державну реєстрацію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осіб – підприємців та громадських формувань»;</w:t>
            </w:r>
          </w:p>
          <w:p w14:paraId="3084CA44" w14:textId="77777777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державної реєстрації, відомостям, що містяться в Єдиному державному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реєстрі чи інших інформаційних системах, використання яких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передбачено Законом України «Про державну реєстрацію юридичних осіб,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фізичних осіб – підприємців та громадських формувань»;</w:t>
            </w:r>
          </w:p>
          <w:p w14:paraId="715067D2" w14:textId="77777777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строку для їх подання, крім документів щодо кінцевого бенефіціарного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власника юридичної особи;</w:t>
            </w:r>
          </w:p>
          <w:p w14:paraId="34ABCA51" w14:textId="77777777" w:rsidR="00710A9F" w:rsidRPr="00710A9F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статут товариства поданий зі змінами, прийнятими без врахування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голосів, які припадають на частку померлого учасника товариства;</w:t>
            </w:r>
          </w:p>
          <w:p w14:paraId="3D7D55F9" w14:textId="77777777" w:rsidR="002A693C" w:rsidRPr="00707E57" w:rsidRDefault="00710A9F" w:rsidP="00710A9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10A9F">
              <w:rPr>
                <w:sz w:val="24"/>
                <w:szCs w:val="24"/>
                <w:lang w:eastAsia="uk-UA"/>
              </w:rPr>
              <w:t>заяву про державну реєстрацію змін до відомостей про юридичну особу,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що містяться в Єдиному державному реєстрі, подано із зазначенням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кінцевого бенефіціарного власника, який на день подання заяви згідно з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sz w:val="24"/>
                <w:szCs w:val="24"/>
                <w:lang w:eastAsia="uk-UA"/>
              </w:rPr>
              <w:t>відомостями реєстрів помер</w:t>
            </w:r>
          </w:p>
        </w:tc>
      </w:tr>
      <w:tr w:rsidR="002A693C" w:rsidRPr="00707E57" w14:paraId="4328A311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2640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5F4E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A760" w14:textId="77777777" w:rsidR="00710A9F" w:rsidRPr="00710A9F" w:rsidRDefault="00710A9F" w:rsidP="0071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реєстру;</w:t>
            </w:r>
          </w:p>
          <w:p w14:paraId="2536D225" w14:textId="23D29684" w:rsidR="00710A9F" w:rsidRPr="00710A9F" w:rsidRDefault="00710A9F" w:rsidP="0071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виписка з Єдиного державного реєстру – у разі внесення змін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відомостей, що відображаються у виписці;</w:t>
            </w:r>
          </w:p>
          <w:p w14:paraId="0C58156A" w14:textId="77777777" w:rsidR="00710A9F" w:rsidRPr="00710A9F" w:rsidRDefault="00710A9F" w:rsidP="0071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установчий документ юридичної особи в електронній формі,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виготовлений шляхом сканування – у разі внесення змін до установчого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документа;</w:t>
            </w:r>
          </w:p>
          <w:p w14:paraId="2A3A42D3" w14:textId="77777777" w:rsidR="002A693C" w:rsidRPr="00707E57" w:rsidRDefault="00710A9F" w:rsidP="0071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виключного переліку підстав для відмови</w:t>
            </w:r>
          </w:p>
        </w:tc>
      </w:tr>
      <w:tr w:rsidR="002A693C" w:rsidRPr="00707E57" w14:paraId="5B684D19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A3E9" w14:textId="77777777" w:rsidR="002A693C" w:rsidRPr="00707E57" w:rsidRDefault="002A693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E83B" w14:textId="77777777" w:rsidR="002A693C" w:rsidRPr="00707E57" w:rsidRDefault="002A693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D6F5" w14:textId="60E518E6" w:rsidR="002A693C" w:rsidRPr="00AC7BA5" w:rsidRDefault="002A693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 (у тому числі виписка з Єдиного державного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установчий документ юридичної особи)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електронній формі оприлюднюються на порталі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сервісів та доступні для їх пошуку за кодом доступу.</w:t>
            </w:r>
          </w:p>
          <w:p w14:paraId="67A83F55" w14:textId="4FF90C51" w:rsidR="002A693C" w:rsidRPr="00AC7BA5" w:rsidRDefault="002A693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бажанням заявника з Єдиного державного реєстру надається виписка у паперовій формі з проставленням підпису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печатки державного реєстратора та печатки, визначеної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України «Про нотаріат» (у випадку, якщо державним реєстратором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нотаріус) – у разі подання заяви про державну реєстрацію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паперовій формі.</w:t>
            </w:r>
          </w:p>
          <w:p w14:paraId="3C9280E9" w14:textId="5329ABEA" w:rsidR="002A693C" w:rsidRPr="00707E57" w:rsidRDefault="00710A9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 (крім документа про сплату адміністративного збору),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повертаються (видаються, надсилаються поштовим відправленням)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заявнику не пізніше наступного робочого дня з дня надходження 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10A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заявника заяви про їх повернення</w:t>
            </w:r>
          </w:p>
        </w:tc>
      </w:tr>
    </w:tbl>
    <w:p w14:paraId="602C4381" w14:textId="4B10DA10" w:rsidR="00BB698D" w:rsidRDefault="00710A9F" w:rsidP="00710A9F">
      <w:pPr>
        <w:jc w:val="both"/>
      </w:pPr>
      <w:r w:rsidRPr="00710A9F"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lastRenderedPageBreak/>
        <w:t>*До належного налагодження інформаційної взаємодії між Єдиним державним реєстром та Державною податковою службою, у разі виявлення під час державної реєстрації</w:t>
      </w:r>
      <w:r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t xml:space="preserve"> </w:t>
      </w:r>
      <w:r w:rsidRPr="00710A9F"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t>заявником бажання обрати спрощену систему оподаткування та/або зареєструватися платником податку на додану вартість та/або включитися до Реєстру неприбуткових</w:t>
      </w:r>
      <w:r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t xml:space="preserve"> </w:t>
      </w:r>
      <w:r w:rsidRPr="00710A9F"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t>установ та організацій, в пакеті документів слід подавати окрему реєстраційну заяву;</w:t>
      </w:r>
      <w:r w:rsidRPr="00710A9F"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cr/>
        <w:t>**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</w:t>
      </w:r>
      <w:r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t xml:space="preserve"> </w:t>
      </w:r>
      <w:r w:rsidRPr="00710A9F"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t>документів в електронній формі</w:t>
      </w:r>
    </w:p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86"/>
    <w:rsid w:val="0022799A"/>
    <w:rsid w:val="00266C86"/>
    <w:rsid w:val="002A693C"/>
    <w:rsid w:val="00710A9F"/>
    <w:rsid w:val="009225F6"/>
    <w:rsid w:val="00BB698D"/>
    <w:rsid w:val="00C54EDB"/>
    <w:rsid w:val="00E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DB5F"/>
  <w15:chartTrackingRefBased/>
  <w15:docId w15:val="{5B3863CB-94F7-4EF0-9730-66850611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2A693C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2A693C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13477</Words>
  <Characters>7682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6</cp:revision>
  <dcterms:created xsi:type="dcterms:W3CDTF">2024-03-02T11:18:00Z</dcterms:created>
  <dcterms:modified xsi:type="dcterms:W3CDTF">2024-04-20T10:45:00Z</dcterms:modified>
</cp:coreProperties>
</file>