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C817C" w14:textId="77777777" w:rsidR="009E7221" w:rsidRPr="004A7841" w:rsidRDefault="009E7221" w:rsidP="009E7221">
      <w:pPr>
        <w:pStyle w:val="af4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4A7841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3C034CE" w14:textId="77777777" w:rsidR="009E7221" w:rsidRPr="004A7841" w:rsidRDefault="009E7221" w:rsidP="009E722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Pr="004A7841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Pr="00D12A51">
        <w:rPr>
          <w:rFonts w:ascii="Times New Roman" w:hAnsi="Times New Roman" w:cs="Times New Roman"/>
          <w:bCs/>
          <w:sz w:val="28"/>
          <w:szCs w:val="28"/>
        </w:rPr>
        <w:t>42-ї</w:t>
      </w:r>
      <w:r w:rsidRPr="004A7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A7841">
        <w:rPr>
          <w:rFonts w:ascii="Times New Roman" w:hAnsi="Times New Roman" w:cs="Times New Roman"/>
          <w:sz w:val="28"/>
          <w:szCs w:val="28"/>
        </w:rPr>
        <w:t xml:space="preserve"> сесії</w:t>
      </w:r>
    </w:p>
    <w:p w14:paraId="5FB6BCF8" w14:textId="77777777" w:rsidR="009E7221" w:rsidRPr="004A7841" w:rsidRDefault="009E7221" w:rsidP="009E7221">
      <w:pPr>
        <w:pStyle w:val="af4"/>
        <w:rPr>
          <w:rFonts w:ascii="Times New Roman" w:hAnsi="Times New Roman" w:cs="Times New Roman"/>
          <w:sz w:val="28"/>
          <w:szCs w:val="28"/>
        </w:rPr>
      </w:pPr>
      <w:r w:rsidRPr="004A78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A7841">
        <w:rPr>
          <w:rFonts w:ascii="Times New Roman" w:hAnsi="Times New Roman" w:cs="Times New Roman"/>
          <w:sz w:val="28"/>
          <w:szCs w:val="28"/>
        </w:rPr>
        <w:t xml:space="preserve"> 8 скликання</w:t>
      </w:r>
    </w:p>
    <w:p w14:paraId="007C52C9" w14:textId="77777777" w:rsidR="009E7221" w:rsidRPr="004A7841" w:rsidRDefault="009E7221" w:rsidP="009E7221">
      <w:pPr>
        <w:pStyle w:val="af4"/>
        <w:rPr>
          <w:rFonts w:ascii="Times New Roman" w:hAnsi="Times New Roman" w:cs="Times New Roman"/>
          <w:sz w:val="28"/>
          <w:szCs w:val="28"/>
        </w:rPr>
      </w:pPr>
      <w:r w:rsidRPr="004A7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7841">
        <w:rPr>
          <w:rFonts w:ascii="Times New Roman" w:hAnsi="Times New Roman" w:cs="Times New Roman"/>
          <w:sz w:val="28"/>
          <w:szCs w:val="28"/>
        </w:rPr>
        <w:t xml:space="preserve"> Великобичківської </w:t>
      </w:r>
    </w:p>
    <w:p w14:paraId="3C809095" w14:textId="77777777" w:rsidR="009E7221" w:rsidRPr="004A7841" w:rsidRDefault="009E7221" w:rsidP="009E7221">
      <w:pPr>
        <w:pStyle w:val="af4"/>
        <w:rPr>
          <w:rFonts w:ascii="Times New Roman" w:hAnsi="Times New Roman" w:cs="Times New Roman"/>
          <w:sz w:val="28"/>
          <w:szCs w:val="28"/>
        </w:rPr>
      </w:pPr>
      <w:r w:rsidRPr="004A7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841">
        <w:rPr>
          <w:rFonts w:ascii="Times New Roman" w:hAnsi="Times New Roman" w:cs="Times New Roman"/>
          <w:sz w:val="28"/>
          <w:szCs w:val="28"/>
        </w:rPr>
        <w:t xml:space="preserve">  селищної ради</w:t>
      </w:r>
    </w:p>
    <w:p w14:paraId="2B377A60" w14:textId="77777777" w:rsidR="009E7221" w:rsidRPr="00D12A51" w:rsidRDefault="009E7221" w:rsidP="009E7221">
      <w:pPr>
        <w:pStyle w:val="af4"/>
        <w:rPr>
          <w:rFonts w:ascii="Times New Roman" w:hAnsi="Times New Roman" w:cs="Times New Roman"/>
          <w:sz w:val="28"/>
          <w:szCs w:val="28"/>
          <w:lang w:val="uk-UA"/>
        </w:rPr>
      </w:pPr>
      <w:r w:rsidRPr="004A78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A7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7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7841">
        <w:rPr>
          <w:rFonts w:ascii="Times New Roman" w:hAnsi="Times New Roman" w:cs="Times New Roman"/>
          <w:sz w:val="28"/>
          <w:szCs w:val="28"/>
        </w:rPr>
        <w:t xml:space="preserve">ід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A78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4A784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784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1662</w:t>
      </w:r>
    </w:p>
    <w:p w14:paraId="28E38EA3" w14:textId="77777777" w:rsidR="00765E4D" w:rsidRDefault="00765E4D">
      <w:pPr>
        <w:spacing w:after="0" w:line="240" w:lineRule="auto"/>
        <w:ind w:left="5669"/>
        <w:rPr>
          <w:rFonts w:ascii="Times New Roman" w:eastAsia="Times New Roman" w:hAnsi="Times New Roman" w:cs="Times New Roman"/>
        </w:rPr>
      </w:pPr>
    </w:p>
    <w:p w14:paraId="3CE3BB7D" w14:textId="77777777" w:rsidR="00765E4D" w:rsidRDefault="00B86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14:paraId="079C6DB3" w14:textId="6C4A8287" w:rsidR="00765E4D" w:rsidRDefault="00B86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Місцеву інвестиційну раду </w:t>
      </w:r>
      <w:r w:rsidR="00DE18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Великобичківської селищної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територіальної громади</w:t>
      </w:r>
    </w:p>
    <w:p w14:paraId="172923DA" w14:textId="77777777" w:rsidR="00765E4D" w:rsidRDefault="0076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512209" w14:textId="77777777" w:rsidR="00765E4D" w:rsidRDefault="00B86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Загальні положення</w:t>
      </w:r>
    </w:p>
    <w:p w14:paraId="639383D1" w14:textId="1B9A52D3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Місцева інвестиційна рада</w:t>
      </w:r>
      <w:r w:rsidR="00DE1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188C">
        <w:rPr>
          <w:rFonts w:ascii="Times New Roman" w:eastAsia="Times New Roman" w:hAnsi="Times New Roman" w:cs="Times New Roman"/>
          <w:sz w:val="28"/>
          <w:szCs w:val="28"/>
        </w:rPr>
        <w:t>(далі – Рада)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88C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 (далі – Рада) є </w:t>
      </w:r>
      <w:r w:rsidR="00544FD3" w:rsidRPr="009B3228">
        <w:rPr>
          <w:rFonts w:ascii="Times New Roman" w:eastAsia="Times New Roman" w:hAnsi="Times New Roman" w:cs="Times New Roman"/>
          <w:sz w:val="28"/>
          <w:szCs w:val="28"/>
          <w:lang w:val="uk-UA"/>
        </w:rPr>
        <w:t>тимчасовим</w:t>
      </w:r>
      <w:r w:rsidR="00544FD3">
        <w:rPr>
          <w:rFonts w:ascii="Times New Roman" w:eastAsia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консультативно-дорадчим 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 </w:t>
      </w:r>
      <w:r w:rsidR="00DE188C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Великобичківській селищній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раді, як органі місцевого самоврядування (далі – ОМС), створеним з метою забезпечення прозорого, ефективного та збалансованого прийняття рішень щодо підготовки, оцінки, відбору, реалізації та моніторингу публічних інвестиці</w:t>
      </w:r>
      <w:r>
        <w:rPr>
          <w:rFonts w:ascii="Times New Roman" w:eastAsia="Times New Roman" w:hAnsi="Times New Roman" w:cs="Times New Roman"/>
          <w:sz w:val="28"/>
          <w:szCs w:val="28"/>
        </w:rPr>
        <w:t>йних проєктів.</w:t>
      </w:r>
    </w:p>
    <w:p w14:paraId="2D34CCE2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Положення розроблено відповідно до Законів України «Про місцеве самоврядування в Україні», «Про регулювання містобудівної діяльності», Бюджетного кодексу України, Постанови Кабінету Міністрів України від 28 лютого 2025 р. № 527 «Деякі п</w:t>
      </w:r>
      <w:r>
        <w:rPr>
          <w:rFonts w:ascii="Times New Roman" w:eastAsia="Times New Roman" w:hAnsi="Times New Roman" w:cs="Times New Roman"/>
          <w:sz w:val="28"/>
          <w:szCs w:val="28"/>
        </w:rPr>
        <w:t>итання управління публічними інвестиціями», з урахуванням інших нормативно-правових актів.</w:t>
      </w:r>
    </w:p>
    <w:p w14:paraId="5DA4B96A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У своїй діяльності Рада керується Конституцією України, чинним законодавством, актами органів виконавчої влади, рішеннями ради громади, а також цим Положенням.</w:t>
      </w:r>
    </w:p>
    <w:p w14:paraId="125B3DCE" w14:textId="77777777" w:rsidR="009B3228" w:rsidRPr="009B3228" w:rsidRDefault="009B3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6A0402" w14:textId="77777777" w:rsidR="00765E4D" w:rsidRDefault="00B86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Мета та завдання Ради</w:t>
      </w:r>
    </w:p>
    <w:p w14:paraId="652874CD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Основною метою діяльності Ради є забезпечення стратегічного, відкритого й обґрунтованого підходу до управління публічними інвестиційними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громади.</w:t>
      </w:r>
    </w:p>
    <w:p w14:paraId="5C15BF87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Основні завдання Ради:</w:t>
      </w:r>
    </w:p>
    <w:p w14:paraId="49617CD4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розгляд і оцінка попередніх та повних тех</w:t>
      </w:r>
      <w:r>
        <w:rPr>
          <w:rFonts w:ascii="Times New Roman" w:eastAsia="Times New Roman" w:hAnsi="Times New Roman" w:cs="Times New Roman"/>
          <w:sz w:val="28"/>
          <w:szCs w:val="28"/>
        </w:rPr>
        <w:t>ніко-економічних обґрунтувань проєктів;</w:t>
      </w:r>
    </w:p>
    <w:p w14:paraId="3BFEA23D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визначення доцільності включення проєктів до портфеля інвестиційних проєктів громади;</w:t>
      </w:r>
    </w:p>
    <w:p w14:paraId="32A2D41B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розгляд змін до параметрів проєктів, у тому числі обсягів фінансування;</w:t>
      </w:r>
    </w:p>
    <w:p w14:paraId="2BAFD066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підготовка рекомендацій щодо пріоритетів інвестиційної </w:t>
      </w:r>
      <w:r>
        <w:rPr>
          <w:rFonts w:ascii="Times New Roman" w:eastAsia="Times New Roman" w:hAnsi="Times New Roman" w:cs="Times New Roman"/>
          <w:sz w:val="28"/>
          <w:szCs w:val="28"/>
        </w:rPr>
        <w:t>політики громади;</w:t>
      </w:r>
    </w:p>
    <w:p w14:paraId="12DAA290" w14:textId="77777777" w:rsidR="00765E4D" w:rsidRPr="009B3228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сприяння взаємодії між органами влади, бізнесом, громадськістю, донорами та партнерами.</w:t>
      </w:r>
    </w:p>
    <w:p w14:paraId="3DA04E12" w14:textId="77777777" w:rsidR="009B3228" w:rsidRDefault="009B3228" w:rsidP="009B3228">
      <w:pPr>
        <w:pStyle w:val="af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46E574" w14:textId="77777777" w:rsidR="00D01BFE" w:rsidRDefault="00D01BFE" w:rsidP="009B3228">
      <w:pPr>
        <w:pStyle w:val="af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6E2210" w14:textId="77777777" w:rsidR="00D01BFE" w:rsidRPr="00D01BFE" w:rsidRDefault="00D01BFE" w:rsidP="009B3228">
      <w:pPr>
        <w:pStyle w:val="af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9B290E" w14:textId="77777777" w:rsidR="00765E4D" w:rsidRDefault="00B86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Формування </w:t>
      </w:r>
      <w:r w:rsidRPr="009E7221">
        <w:rPr>
          <w:rFonts w:ascii="Times New Roman" w:eastAsia="Times New Roman" w:hAnsi="Times New Roman" w:cs="Times New Roman"/>
          <w:b/>
          <w:sz w:val="28"/>
          <w:szCs w:val="28"/>
        </w:rPr>
        <w:t>складу Ради</w:t>
      </w:r>
    </w:p>
    <w:p w14:paraId="2382E783" w14:textId="7B4DDBDB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 Кількісний та персональний склад Ради затверджується окремим розпорядженням </w:t>
      </w:r>
      <w:r w:rsidR="00D96825">
        <w:rPr>
          <w:rFonts w:ascii="Times New Roman" w:eastAsia="Times New Roman" w:hAnsi="Times New Roman" w:cs="Times New Roman"/>
          <w:sz w:val="28"/>
          <w:szCs w:val="28"/>
          <w:lang w:val="uk-UA"/>
        </w:rPr>
        <w:t>селищного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голови, або особи, яка його замінює..</w:t>
      </w:r>
    </w:p>
    <w:p w14:paraId="6FF855DE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До складу Ради можуть входити:</w:t>
      </w:r>
    </w:p>
    <w:p w14:paraId="25031837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представники виконавчих органів місцевої ради;</w:t>
      </w:r>
    </w:p>
    <w:p w14:paraId="02C4C57C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депутати відповідної місцевої ради;</w:t>
      </w:r>
    </w:p>
    <w:p w14:paraId="51D8CECF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представники громадськості;</w:t>
      </w:r>
    </w:p>
    <w:p w14:paraId="0582ADDA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експерти з питань економіки, стратегічного планування, інвестицій;</w:t>
      </w:r>
    </w:p>
    <w:p w14:paraId="015435BA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</w:rPr>
        <w:t>дставники бізнесу;</w:t>
      </w:r>
    </w:p>
    <w:p w14:paraId="169DD686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згодою – представники центральних органів виконавчої влади, міжнародних організацій, донорських установ.</w:t>
      </w:r>
    </w:p>
    <w:p w14:paraId="403B7DC4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Головою Ради є голова громади або уповноважена ним особа.</w:t>
      </w:r>
    </w:p>
    <w:p w14:paraId="2AE00D3A" w14:textId="77777777" w:rsidR="009B3228" w:rsidRPr="009B3228" w:rsidRDefault="009B3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549830" w14:textId="77777777" w:rsidR="00765E4D" w:rsidRDefault="00B86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Організація роботи Ради</w:t>
      </w:r>
    </w:p>
    <w:p w14:paraId="595F52A3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Рада проводить засідання за потре</w:t>
      </w:r>
      <w:r>
        <w:rPr>
          <w:rFonts w:ascii="Times New Roman" w:eastAsia="Times New Roman" w:hAnsi="Times New Roman" w:cs="Times New Roman"/>
          <w:sz w:val="28"/>
          <w:szCs w:val="28"/>
        </w:rPr>
        <w:t>би, але не рідше одного разу на квартал.</w:t>
      </w:r>
    </w:p>
    <w:p w14:paraId="38F211F4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Засідання Ради є правомочним, якщо на ньому присутні не менш як 50% її членів.</w:t>
      </w:r>
    </w:p>
    <w:p w14:paraId="39A79635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Рішення Ради ухвалюються простою більшістю голосів присутніх членів та оформлюються протоколом.</w:t>
      </w:r>
    </w:p>
    <w:p w14:paraId="6D3A3D8D" w14:textId="32F6C990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Організаційне забезпеченн</w:t>
      </w:r>
      <w:r>
        <w:rPr>
          <w:rFonts w:ascii="Times New Roman" w:eastAsia="Times New Roman" w:hAnsi="Times New Roman" w:cs="Times New Roman"/>
          <w:sz w:val="28"/>
          <w:szCs w:val="28"/>
        </w:rPr>
        <w:t>я діяльності Ради здійснює структурний підрозділ виконавчого органу ради, відповідальний за економічний розвиток.</w:t>
      </w:r>
    </w:p>
    <w:p w14:paraId="6650895F" w14:textId="77777777" w:rsidR="009B3228" w:rsidRPr="009B3228" w:rsidRDefault="009B3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58434E" w14:textId="77777777" w:rsidR="00765E4D" w:rsidRDefault="00B86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Повноваження Ради</w:t>
      </w:r>
    </w:p>
    <w:p w14:paraId="4B1AF58E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Рада має право:</w:t>
      </w:r>
    </w:p>
    <w:p w14:paraId="644B29EA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розглядати публічні інвестиційні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подані ініціаторами;</w:t>
      </w:r>
    </w:p>
    <w:p w14:paraId="3293F457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запитувати додаткову інформацію у </w:t>
      </w:r>
      <w:r>
        <w:rPr>
          <w:rFonts w:ascii="Times New Roman" w:eastAsia="Times New Roman" w:hAnsi="Times New Roman" w:cs="Times New Roman"/>
          <w:sz w:val="28"/>
          <w:szCs w:val="28"/>
        </w:rPr>
        <w:t>виконавчих органів ОМС та заявників проєктів;</w:t>
      </w:r>
    </w:p>
    <w:p w14:paraId="71116A85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залучати експертів, консультантів, представників громадськості до оцінки проєктів;</w:t>
      </w:r>
    </w:p>
    <w:p w14:paraId="44306401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ініціювати перегляд рішень щодо проєктів у разі істотної зміни параметрів (у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бюджету, строків, цільових груп);</w:t>
      </w:r>
    </w:p>
    <w:p w14:paraId="0F796597" w14:textId="77777777" w:rsidR="00765E4D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рекомендува</w:t>
      </w:r>
      <w:r>
        <w:rPr>
          <w:rFonts w:ascii="Times New Roman" w:eastAsia="Times New Roman" w:hAnsi="Times New Roman" w:cs="Times New Roman"/>
          <w:sz w:val="28"/>
          <w:szCs w:val="28"/>
        </w:rPr>
        <w:t>ти включення або виключення проєктів із портфеля;</w:t>
      </w:r>
    </w:p>
    <w:p w14:paraId="3F3B028F" w14:textId="77777777" w:rsidR="00765E4D" w:rsidRPr="009B3228" w:rsidRDefault="00B8686B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надавати пропозиції щодо вдосконалення місцевої інвестиційної політики.</w:t>
      </w:r>
    </w:p>
    <w:p w14:paraId="7FB4A264" w14:textId="77777777" w:rsidR="009B3228" w:rsidRDefault="009B3228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DE0456" w14:textId="77777777" w:rsidR="00765E4D" w:rsidRDefault="00B86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Прозорість та підзвітність</w:t>
      </w:r>
    </w:p>
    <w:p w14:paraId="41592FA8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Всі засідання Ради протоколюються, а результати ухвалених рішень публікуються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</w:rPr>
        <w:t>громади.</w:t>
      </w:r>
    </w:p>
    <w:p w14:paraId="158626C3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Щорічно Рада готує короткий звіт про діяльність, який подається на розгляд виконавчому комітету та публікується для ознайомлення громадськості.</w:t>
      </w:r>
    </w:p>
    <w:p w14:paraId="5DD6DF1B" w14:textId="77777777" w:rsidR="009B3228" w:rsidRDefault="009B3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9EF9FB" w14:textId="77777777" w:rsidR="009B3228" w:rsidRDefault="009B3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E276D8" w14:textId="77777777" w:rsidR="009B3228" w:rsidRDefault="009B3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CAC24B" w14:textId="77777777" w:rsidR="00D01BFE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25F304" w14:textId="77777777" w:rsidR="00D01BFE" w:rsidRPr="009B3228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89BB70" w14:textId="77777777" w:rsidR="00765E4D" w:rsidRPr="009B3228" w:rsidRDefault="00B86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Прикінцеві положення</w:t>
      </w:r>
    </w:p>
    <w:p w14:paraId="7CE8A528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7.1. Це Положення набирає чинності з дня його затвердження рішенням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міської ради.</w:t>
      </w:r>
    </w:p>
    <w:p w14:paraId="0414D7D6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Зміни та доповнення до Положення вносяться у порядку, визначеному законодавством.</w:t>
      </w:r>
    </w:p>
    <w:p w14:paraId="2EA8DA3A" w14:textId="77777777" w:rsidR="00765E4D" w:rsidRDefault="00B8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 Положення застосовується в межах повноважень органу місцевого самоврядування відповідно до чинного законодавства.</w:t>
      </w:r>
    </w:p>
    <w:p w14:paraId="1EC8A05D" w14:textId="77777777" w:rsidR="00765E4D" w:rsidRDefault="0076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1DF8C" w14:textId="77777777" w:rsidR="009E7221" w:rsidRDefault="009E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3DA9CAD0" w14:textId="77777777" w:rsidR="009E7221" w:rsidRDefault="009E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D655F2" w14:textId="77777777" w:rsidR="009E7221" w:rsidRDefault="009E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2696E5" w14:textId="71C47B7A" w:rsidR="00765E4D" w:rsidRPr="009E7221" w:rsidRDefault="009E7221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E72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Секретар ради</w:t>
      </w:r>
      <w:r w:rsidRPr="009E72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  <w:t>Валентина БОЖУК</w:t>
      </w:r>
    </w:p>
    <w:p w14:paraId="1277C056" w14:textId="77777777" w:rsidR="00765E4D" w:rsidRDefault="0076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65E4D" w:rsidSect="00D01BFE">
      <w:headerReference w:type="default" r:id="rId8"/>
      <w:pgSz w:w="11906" w:h="16838" w:code="9"/>
      <w:pgMar w:top="1134" w:right="567" w:bottom="1134" w:left="1701" w:header="283" w:footer="720" w:gutter="0"/>
      <w:pgNumType w:start="1"/>
      <w:cols w:space="1701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F177F" w14:textId="77777777" w:rsidR="00B8686B" w:rsidRDefault="00B8686B">
      <w:pPr>
        <w:spacing w:after="0" w:line="240" w:lineRule="auto"/>
      </w:pPr>
      <w:r>
        <w:separator/>
      </w:r>
    </w:p>
  </w:endnote>
  <w:endnote w:type="continuationSeparator" w:id="0">
    <w:p w14:paraId="56DE813D" w14:textId="77777777" w:rsidR="00B8686B" w:rsidRDefault="00B8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7E28E" w14:textId="77777777" w:rsidR="00B8686B" w:rsidRDefault="00B8686B">
      <w:pPr>
        <w:spacing w:after="0" w:line="240" w:lineRule="auto"/>
      </w:pPr>
      <w:r>
        <w:separator/>
      </w:r>
    </w:p>
  </w:footnote>
  <w:footnote w:type="continuationSeparator" w:id="0">
    <w:p w14:paraId="1D158DF0" w14:textId="77777777" w:rsidR="00B8686B" w:rsidRDefault="00B8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95ADE" w14:textId="77777777" w:rsidR="00765E4D" w:rsidRDefault="00B8686B">
    <w:pPr>
      <w:pStyle w:val="af0"/>
      <w:jc w:val="center"/>
    </w:pPr>
    <w:r>
      <w:fldChar w:fldCharType="begin"/>
    </w:r>
    <w:r>
      <w:instrText>PAGE \* MERGEFORMAT</w:instrText>
    </w:r>
    <w:r>
      <w:fldChar w:fldCharType="separate"/>
    </w:r>
    <w:r w:rsidR="009E7221">
      <w:rPr>
        <w:noProof/>
      </w:rPr>
      <w:t>2</w:t>
    </w:r>
    <w:r>
      <w:fldChar w:fldCharType="end"/>
    </w:r>
  </w:p>
  <w:p w14:paraId="6C2FE564" w14:textId="35103FBA" w:rsidR="00765E4D" w:rsidRDefault="00765E4D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D1917"/>
    <w:multiLevelType w:val="multilevel"/>
    <w:tmpl w:val="4762DC9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D"/>
    <w:rsid w:val="00035B9D"/>
    <w:rsid w:val="001B381F"/>
    <w:rsid w:val="003B4463"/>
    <w:rsid w:val="003F2289"/>
    <w:rsid w:val="00450735"/>
    <w:rsid w:val="00544FD3"/>
    <w:rsid w:val="005C6133"/>
    <w:rsid w:val="0068276A"/>
    <w:rsid w:val="00765E4D"/>
    <w:rsid w:val="00786562"/>
    <w:rsid w:val="009B3228"/>
    <w:rsid w:val="009E7221"/>
    <w:rsid w:val="00B1218E"/>
    <w:rsid w:val="00B4667C"/>
    <w:rsid w:val="00B8686B"/>
    <w:rsid w:val="00C85384"/>
    <w:rsid w:val="00D01BFE"/>
    <w:rsid w:val="00D96825"/>
    <w:rsid w:val="00DE188C"/>
    <w:rsid w:val="00EC2327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36D7"/>
  <w15:docId w15:val="{8F3427A0-5CA6-4595-A044-0789BA3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2"/>
        <w:szCs w:val="22"/>
        <w:lang w:val="u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1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link w:val="21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link w:val="31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link w:val="41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link w:val="51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link w:val="61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FF" w:themeColor="text1" w:themeTint="00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footnote text"/>
    <w:basedOn w:val="a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f0">
    <w:name w:val="header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link w:val="af3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No Spacing"/>
    <w:uiPriority w:val="1"/>
    <w:qFormat/>
    <w:pPr>
      <w:spacing w:after="0" w:line="240" w:lineRule="auto"/>
    </w:pPr>
  </w:style>
  <w:style w:type="character" w:customStyle="1" w:styleId="12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color w:val="000000" w:themeColor="accent1" w:themeShade="00"/>
      <w:sz w:val="28"/>
      <w:szCs w:val="28"/>
    </w:rPr>
  </w:style>
  <w:style w:type="character" w:customStyle="1" w:styleId="22">
    <w:name w:val="Заголовок 2 Знак"/>
    <w:basedOn w:val="a0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0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5">
    <w:name w:val="Назва Знак"/>
    <w:basedOn w:val="a0"/>
    <w:uiPriority w:val="10"/>
    <w:rPr>
      <w:rFonts w:asciiTheme="majorHAnsi" w:eastAsiaTheme="majorEastAsia" w:hAnsiTheme="majorHAnsi" w:cstheme="majorBidi"/>
      <w:color w:val="000000" w:themeColor="text2" w:themeShade="00"/>
      <w:spacing w:val="5"/>
      <w:sz w:val="52"/>
      <w:szCs w:val="52"/>
    </w:rPr>
  </w:style>
  <w:style w:type="character" w:customStyle="1" w:styleId="af6">
    <w:name w:val="Підзаголовок Знак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7">
    <w:name w:val="List Paragraph"/>
    <w:uiPriority w:val="34"/>
    <w:qFormat/>
    <w:pPr>
      <w:ind w:left="720"/>
      <w:contextualSpacing/>
    </w:pPr>
  </w:style>
  <w:style w:type="paragraph" w:styleId="af8">
    <w:name w:val="Body Text"/>
    <w:link w:val="af9"/>
    <w:uiPriority w:val="99"/>
    <w:unhideWhenUsed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</w:style>
  <w:style w:type="paragraph" w:styleId="23">
    <w:name w:val="Body Text 2"/>
    <w:link w:val="24"/>
    <w:uiPriority w:val="99"/>
    <w:unhideWhenUsed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</w:style>
  <w:style w:type="paragraph" w:styleId="33">
    <w:name w:val="Body Text 3"/>
    <w:link w:val="34"/>
    <w:uiPriority w:val="99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sz w:val="16"/>
      <w:szCs w:val="16"/>
    </w:rPr>
  </w:style>
  <w:style w:type="paragraph" w:styleId="afa">
    <w:name w:val="List"/>
    <w:uiPriority w:val="99"/>
    <w:unhideWhenUsed/>
    <w:pPr>
      <w:ind w:left="360" w:hanging="360"/>
      <w:contextualSpacing/>
    </w:pPr>
  </w:style>
  <w:style w:type="paragraph" w:styleId="25">
    <w:name w:val="List 2"/>
    <w:uiPriority w:val="99"/>
    <w:unhideWhenUsed/>
    <w:pPr>
      <w:ind w:left="720" w:hanging="360"/>
      <w:contextualSpacing/>
    </w:pPr>
  </w:style>
  <w:style w:type="paragraph" w:styleId="35">
    <w:name w:val="List 3"/>
    <w:uiPriority w:val="99"/>
    <w:unhideWhenUsed/>
    <w:pPr>
      <w:ind w:left="1080" w:hanging="360"/>
      <w:contextualSpacing/>
    </w:pPr>
  </w:style>
  <w:style w:type="paragraph" w:styleId="afb">
    <w:name w:val="List Bullet"/>
    <w:uiPriority w:val="99"/>
    <w:unhideWhenUsed/>
    <w:pPr>
      <w:contextualSpacing/>
    </w:pPr>
  </w:style>
  <w:style w:type="paragraph" w:styleId="26">
    <w:name w:val="List Bullet 2"/>
    <w:uiPriority w:val="99"/>
    <w:unhideWhenUsed/>
    <w:pPr>
      <w:contextualSpacing/>
    </w:pPr>
  </w:style>
  <w:style w:type="paragraph" w:styleId="36">
    <w:name w:val="List Bullet 3"/>
    <w:uiPriority w:val="99"/>
    <w:unhideWhenUsed/>
    <w:pPr>
      <w:contextualSpacing/>
    </w:pPr>
  </w:style>
  <w:style w:type="paragraph" w:styleId="afc">
    <w:name w:val="List Number"/>
    <w:uiPriority w:val="99"/>
    <w:unhideWhenUsed/>
    <w:pPr>
      <w:contextualSpacing/>
    </w:pPr>
  </w:style>
  <w:style w:type="paragraph" w:styleId="27">
    <w:name w:val="List Number 2"/>
    <w:uiPriority w:val="99"/>
    <w:unhideWhenUsed/>
    <w:pPr>
      <w:contextualSpacing/>
    </w:pPr>
  </w:style>
  <w:style w:type="paragraph" w:styleId="37">
    <w:name w:val="List Number 3"/>
    <w:uiPriority w:val="99"/>
    <w:unhideWhenUsed/>
    <w:pPr>
      <w:contextualSpacing/>
    </w:pPr>
  </w:style>
  <w:style w:type="paragraph" w:styleId="afd">
    <w:name w:val="List Continue"/>
    <w:uiPriority w:val="99"/>
    <w:unhideWhenUsed/>
    <w:pPr>
      <w:spacing w:after="120"/>
      <w:ind w:left="360"/>
      <w:contextualSpacing/>
    </w:pPr>
  </w:style>
  <w:style w:type="paragraph" w:styleId="28">
    <w:name w:val="List Continue 2"/>
    <w:uiPriority w:val="99"/>
    <w:unhideWhenUsed/>
    <w:pPr>
      <w:spacing w:after="120"/>
      <w:ind w:left="720"/>
      <w:contextualSpacing/>
    </w:pPr>
  </w:style>
  <w:style w:type="paragraph" w:styleId="38">
    <w:name w:val="List Continue 3"/>
    <w:uiPriority w:val="99"/>
    <w:unhideWhenUsed/>
    <w:pPr>
      <w:spacing w:after="120"/>
      <w:ind w:left="1080"/>
      <w:contextualSpacing/>
    </w:pPr>
  </w:style>
  <w:style w:type="paragraph" w:styleId="afe">
    <w:name w:val="macro"/>
    <w:link w:val="aff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f">
    <w:name w:val="Текст макроса Знак"/>
    <w:basedOn w:val="a0"/>
    <w:link w:val="afe"/>
    <w:uiPriority w:val="99"/>
    <w:rPr>
      <w:rFonts w:ascii="Courier" w:hAnsi="Courier"/>
      <w:sz w:val="20"/>
      <w:szCs w:val="20"/>
    </w:rPr>
  </w:style>
  <w:style w:type="paragraph" w:styleId="29">
    <w:name w:val="Quote"/>
    <w:link w:val="2a"/>
    <w:uiPriority w:val="29"/>
    <w:qFormat/>
    <w:rPr>
      <w:i/>
      <w:iCs/>
      <w:color w:val="000000" w:themeColor="text1"/>
    </w:rPr>
  </w:style>
  <w:style w:type="character" w:customStyle="1" w:styleId="2a">
    <w:name w:val="Цитата 2 Знак"/>
    <w:basedOn w:val="a0"/>
    <w:link w:val="29"/>
    <w:uiPriority w:val="29"/>
    <w:rPr>
      <w:i/>
      <w:iCs/>
      <w:color w:val="000000" w:themeColor="text1"/>
    </w:rPr>
  </w:style>
  <w:style w:type="character" w:customStyle="1" w:styleId="42">
    <w:name w:val="Заголовок 4 Знак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0"/>
    <w:uiPriority w:val="9"/>
    <w:semiHidden/>
    <w:rPr>
      <w:rFonts w:asciiTheme="majorHAnsi" w:eastAsiaTheme="majorEastAsia" w:hAnsiTheme="majorHAnsi" w:cstheme="majorBidi"/>
      <w:color w:val="000000" w:themeColor="accent1" w:themeShade="00"/>
    </w:rPr>
  </w:style>
  <w:style w:type="character" w:customStyle="1" w:styleId="60">
    <w:name w:val="Заголовок 6 Знак"/>
    <w:basedOn w:val="a0"/>
    <w:uiPriority w:val="9"/>
    <w:semiHidden/>
    <w:rPr>
      <w:rFonts w:asciiTheme="majorHAnsi" w:eastAsiaTheme="majorEastAsia" w:hAnsiTheme="majorHAnsi" w:cstheme="majorBidi"/>
      <w:i/>
      <w:iCs/>
      <w:color w:val="000000" w:themeColor="accent1" w:themeShade="0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FFFFFF" w:themeColor="text1" w:themeTint="0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FFFF" w:themeColor="text1" w:themeTint="00"/>
      <w:sz w:val="20"/>
      <w:szCs w:val="20"/>
    </w:rPr>
  </w:style>
  <w:style w:type="paragraph" w:styleId="aff0">
    <w:name w:val="caption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1">
    <w:name w:val="Strong"/>
    <w:basedOn w:val="a0"/>
    <w:uiPriority w:val="22"/>
    <w:qFormat/>
    <w:rPr>
      <w:b/>
      <w:bCs/>
    </w:rPr>
  </w:style>
  <w:style w:type="character" w:styleId="aff2">
    <w:name w:val="Emphasis"/>
    <w:basedOn w:val="a0"/>
    <w:uiPriority w:val="20"/>
    <w:qFormat/>
    <w:rPr>
      <w:i/>
      <w:iCs/>
    </w:rPr>
  </w:style>
  <w:style w:type="paragraph" w:styleId="aff3">
    <w:name w:val="Intense Quote"/>
    <w:link w:val="af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Выделенная цитата Знак"/>
    <w:basedOn w:val="a0"/>
    <w:link w:val="aff3"/>
    <w:uiPriority w:val="30"/>
    <w:rPr>
      <w:b/>
      <w:bCs/>
      <w:i/>
      <w:iCs/>
      <w:color w:val="4F81BD" w:themeColor="accent1"/>
    </w:rPr>
  </w:style>
  <w:style w:type="character" w:styleId="aff5">
    <w:name w:val="Subtle Emphasis"/>
    <w:basedOn w:val="a0"/>
    <w:uiPriority w:val="19"/>
    <w:qFormat/>
    <w:rPr>
      <w:i/>
      <w:iCs/>
      <w:color w:val="FFFFFF" w:themeColor="text1" w:themeTint="00"/>
    </w:rPr>
  </w:style>
  <w:style w:type="character" w:styleId="af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f9">
    <w:name w:val="Book Title"/>
    <w:basedOn w:val="a0"/>
    <w:uiPriority w:val="33"/>
    <w:qFormat/>
    <w:rPr>
      <w:b/>
      <w:bCs/>
      <w:smallCaps/>
      <w:spacing w:val="5"/>
    </w:rPr>
  </w:style>
  <w:style w:type="paragraph" w:styleId="affa">
    <w:name w:val="TOC Heading"/>
    <w:uiPriority w:val="39"/>
    <w:semiHidden/>
    <w:unhideWhenUsed/>
    <w:qFormat/>
  </w:style>
  <w:style w:type="table" w:styleId="af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Light Shading"/>
    <w:basedOn w:val="a1"/>
    <w:uiPriority w:val="60"/>
    <w:pPr>
      <w:spacing w:after="0" w:line="240" w:lineRule="auto"/>
    </w:pPr>
    <w:rPr>
      <w:color w:val="000000" w:themeColor="text1" w:themeShade="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0" w:space="0" w:color="000000"/>
          <w:bottom w:val="single" w:sz="8" w:space="0" w:color="000000" w:themeColor="text1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0" w:space="0" w:color="000000"/>
          <w:bottom w:val="single" w:sz="8" w:space="0" w:color="000000" w:themeColor="text1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</w:style>
  <w:style w:type="table" w:styleId="-11">
    <w:name w:val="Light Shading Accent 1"/>
    <w:basedOn w:val="a1"/>
    <w:uiPriority w:val="60"/>
    <w:pPr>
      <w:spacing w:after="0" w:line="240" w:lineRule="auto"/>
    </w:pPr>
    <w:rPr>
      <w:color w:val="000000" w:themeColor="accent1" w:themeShade="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0" w:space="0" w:color="000000"/>
          <w:bottom w:val="single" w:sz="8" w:space="0" w:color="4F81BD" w:themeColor="accent1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0" w:space="0" w:color="000000"/>
          <w:bottom w:val="single" w:sz="8" w:space="0" w:color="4F81BD" w:themeColor="accent1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</w:style>
  <w:style w:type="table" w:styleId="-21">
    <w:name w:val="Light Shading Accent 2"/>
    <w:basedOn w:val="a1"/>
    <w:uiPriority w:val="60"/>
    <w:pPr>
      <w:spacing w:after="0" w:line="240" w:lineRule="auto"/>
    </w:pPr>
    <w:rPr>
      <w:color w:val="000000" w:themeColor="accent2" w:themeShade="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0" w:space="0" w:color="000000"/>
          <w:bottom w:val="single" w:sz="8" w:space="0" w:color="C0504D" w:themeColor="accent2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0" w:space="0" w:color="000000"/>
          <w:bottom w:val="single" w:sz="8" w:space="0" w:color="C0504D" w:themeColor="accent2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</w:style>
  <w:style w:type="table" w:styleId="-31">
    <w:name w:val="Light Shading Accent 3"/>
    <w:basedOn w:val="a1"/>
    <w:uiPriority w:val="60"/>
    <w:pPr>
      <w:spacing w:after="0" w:line="240" w:lineRule="auto"/>
    </w:pPr>
    <w:rPr>
      <w:color w:val="000000" w:themeColor="accent3" w:themeShade="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0" w:space="0" w:color="000000"/>
          <w:bottom w:val="single" w:sz="8" w:space="0" w:color="9BBB59" w:themeColor="accent3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0" w:space="0" w:color="000000"/>
          <w:bottom w:val="single" w:sz="8" w:space="0" w:color="9BBB59" w:themeColor="accent3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</w:style>
  <w:style w:type="table" w:styleId="-41">
    <w:name w:val="Light Shading Accent 4"/>
    <w:basedOn w:val="a1"/>
    <w:uiPriority w:val="60"/>
    <w:pPr>
      <w:spacing w:after="0" w:line="240" w:lineRule="auto"/>
    </w:pPr>
    <w:rPr>
      <w:color w:val="000000" w:themeColor="accent4" w:themeShade="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0" w:space="0" w:color="000000"/>
          <w:bottom w:val="single" w:sz="8" w:space="0" w:color="8064A2" w:themeColor="accent4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0" w:space="0" w:color="000000"/>
          <w:bottom w:val="single" w:sz="8" w:space="0" w:color="8064A2" w:themeColor="accent4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</w:style>
  <w:style w:type="table" w:styleId="-51">
    <w:name w:val="Light Shading Accent 5"/>
    <w:basedOn w:val="a1"/>
    <w:uiPriority w:val="60"/>
    <w:pPr>
      <w:spacing w:after="0" w:line="240" w:lineRule="auto"/>
    </w:pPr>
    <w:rPr>
      <w:color w:val="000000" w:themeColor="accent5" w:themeShade="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0" w:space="0" w:color="000000"/>
          <w:bottom w:val="single" w:sz="8" w:space="0" w:color="4BACC6" w:themeColor="accent5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0" w:space="0" w:color="000000"/>
          <w:bottom w:val="single" w:sz="8" w:space="0" w:color="4BACC6" w:themeColor="accent5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</w:style>
  <w:style w:type="table" w:styleId="-61">
    <w:name w:val="Light Shading Accent 6"/>
    <w:basedOn w:val="a1"/>
    <w:uiPriority w:val="60"/>
    <w:pPr>
      <w:spacing w:after="0" w:line="240" w:lineRule="auto"/>
    </w:pPr>
    <w:rPr>
      <w:color w:val="000000" w:themeColor="accent6" w:themeShade="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0" w:space="0" w:color="000000"/>
          <w:bottom w:val="single" w:sz="8" w:space="0" w:color="F79646" w:themeColor="accent6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0" w:space="0" w:color="000000"/>
          <w:bottom w:val="single" w:sz="8" w:space="0" w:color="F79646" w:themeColor="accent6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</w:style>
  <w:style w:type="table" w:styleId="affd">
    <w:name w:val="Light List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2">
    <w:name w:val="Light List Accent 4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2">
    <w:name w:val="Light List Accent 5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2">
    <w:name w:val="Light List Accent 6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e">
    <w:name w:val="Light Grid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FFFFFF" w:themeFill="text1" w:themeFillTint="00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FFFFFF" w:themeFill="text1" w:themeFillTint="0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Grid Accent 1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FFFFFF" w:themeFill="accent1" w:themeFillTint="00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FFFFFF" w:themeFill="accent1" w:themeFillTint="00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3">
    <w:name w:val="Light Grid Accent 2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FFFFFF" w:themeFill="accent2" w:themeFillTint="00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FFFFFF" w:themeFill="accent2" w:themeFillTint="00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3">
    <w:name w:val="Light Grid Accent 3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FFFFFF" w:themeFill="accent3" w:themeFillTint="00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FFFFFF" w:themeFill="accent3" w:themeFillTint="00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3">
    <w:name w:val="Light Grid Accent 4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FFFFFF" w:themeFill="accent4" w:themeFillTint="00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FFFFFF" w:themeFill="accent4" w:themeFillTint="00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3">
    <w:name w:val="Light Grid Accent 5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FFFFFF" w:themeFill="accent5" w:themeFillTint="00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FFFFFF" w:themeFill="accent5" w:themeFillTint="00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3">
    <w:name w:val="Light Grid Accent 6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FFFFF" w:themeFill="accent6" w:themeFillTint="00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FFFFF" w:themeFill="accent6" w:themeFillTint="00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3">
    <w:name w:val="Medium Shading 1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 w:themeTint="00"/>
        <w:left w:val="single" w:sz="8" w:space="0" w:color="FFFFFF" w:themeColor="text1" w:themeTint="00"/>
        <w:bottom w:val="single" w:sz="8" w:space="0" w:color="FFFFFF" w:themeColor="text1" w:themeTint="00"/>
        <w:right w:val="single" w:sz="8" w:space="0" w:color="FFFFFF" w:themeColor="text1" w:themeTint="00"/>
        <w:insideH w:val="single" w:sz="8" w:space="0" w:color="FFFFFF" w:themeColor="text1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text1" w:themeTint="00"/>
          <w:left w:val="single" w:sz="8" w:space="0" w:color="FFFFFF" w:themeColor="text1" w:themeTint="00"/>
          <w:bottom w:val="single" w:sz="8" w:space="0" w:color="FFFFFF" w:themeColor="text1" w:themeTint="00"/>
          <w:right w:val="single" w:sz="8" w:space="0" w:color="FFFFFF" w:themeColor="text1" w:themeTint="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text1" w:themeTint="00"/>
          <w:left w:val="single" w:sz="8" w:space="0" w:color="FFFFFF" w:themeColor="text1" w:themeTint="00"/>
          <w:bottom w:val="single" w:sz="8" w:space="0" w:color="FFFFFF" w:themeColor="text1" w:themeTint="00"/>
          <w:right w:val="single" w:sz="8" w:space="0" w:color="FFFFFF" w:themeColor="tex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1-1">
    <w:name w:val="Medium Shading 1 Accent 1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1" w:themeTint="00"/>
        <w:left w:val="single" w:sz="8" w:space="0" w:color="FFFFFF" w:themeColor="accent1" w:themeTint="00"/>
        <w:bottom w:val="single" w:sz="8" w:space="0" w:color="FFFFFF" w:themeColor="accent1" w:themeTint="00"/>
        <w:right w:val="single" w:sz="8" w:space="0" w:color="FFFFFF" w:themeColor="accent1" w:themeTint="00"/>
        <w:insideH w:val="single" w:sz="8" w:space="0" w:color="FFFFFF" w:themeColor="accent1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1" w:themeTint="00"/>
          <w:left w:val="single" w:sz="8" w:space="0" w:color="FFFFFF" w:themeColor="accent1" w:themeTint="00"/>
          <w:bottom w:val="single" w:sz="8" w:space="0" w:color="FFFFFF" w:themeColor="accent1" w:themeTint="00"/>
          <w:right w:val="single" w:sz="8" w:space="0" w:color="FFFFFF" w:themeColor="accent1" w:themeTint="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1" w:themeTint="00"/>
          <w:left w:val="single" w:sz="8" w:space="0" w:color="FFFFFF" w:themeColor="accent1" w:themeTint="00"/>
          <w:bottom w:val="single" w:sz="8" w:space="0" w:color="FFFFFF" w:themeColor="accent1" w:themeTint="00"/>
          <w:right w:val="single" w:sz="8" w:space="0" w:color="FFFFFF" w:themeColor="accen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1-2">
    <w:name w:val="Medium Shading 1 Accent 2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2" w:themeTint="00"/>
        <w:left w:val="single" w:sz="8" w:space="0" w:color="FFFFFF" w:themeColor="accent2" w:themeTint="00"/>
        <w:bottom w:val="single" w:sz="8" w:space="0" w:color="FFFFFF" w:themeColor="accent2" w:themeTint="00"/>
        <w:right w:val="single" w:sz="8" w:space="0" w:color="FFFFFF" w:themeColor="accent2" w:themeTint="00"/>
        <w:insideH w:val="single" w:sz="8" w:space="0" w:color="FFFFFF" w:themeColor="accent2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2" w:themeTint="00"/>
          <w:left w:val="single" w:sz="8" w:space="0" w:color="FFFFFF" w:themeColor="accent2" w:themeTint="00"/>
          <w:bottom w:val="single" w:sz="8" w:space="0" w:color="FFFFFF" w:themeColor="accent2" w:themeTint="00"/>
          <w:right w:val="single" w:sz="8" w:space="0" w:color="FFFFFF" w:themeColor="accent2" w:themeTint="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2" w:themeTint="00"/>
          <w:left w:val="single" w:sz="8" w:space="0" w:color="FFFFFF" w:themeColor="accent2" w:themeTint="00"/>
          <w:bottom w:val="single" w:sz="8" w:space="0" w:color="FFFFFF" w:themeColor="accent2" w:themeTint="00"/>
          <w:right w:val="single" w:sz="8" w:space="0" w:color="FFFFFF" w:themeColor="accent2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1-3">
    <w:name w:val="Medium Shading 1 Accent 3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00"/>
        <w:left w:val="single" w:sz="8" w:space="0" w:color="FFFFFF" w:themeColor="accent3" w:themeTint="00"/>
        <w:bottom w:val="single" w:sz="8" w:space="0" w:color="FFFFFF" w:themeColor="accent3" w:themeTint="00"/>
        <w:right w:val="single" w:sz="8" w:space="0" w:color="FFFFFF" w:themeColor="accent3" w:themeTint="00"/>
        <w:insideH w:val="single" w:sz="8" w:space="0" w:color="FFFFFF" w:themeColor="accent3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00"/>
          <w:left w:val="single" w:sz="8" w:space="0" w:color="FFFFFF" w:themeColor="accent3" w:themeTint="00"/>
          <w:bottom w:val="single" w:sz="8" w:space="0" w:color="FFFFFF" w:themeColor="accent3" w:themeTint="00"/>
          <w:right w:val="single" w:sz="8" w:space="0" w:color="FFFFFF" w:themeColor="accent3" w:themeTint="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3" w:themeTint="00"/>
          <w:left w:val="single" w:sz="8" w:space="0" w:color="FFFFFF" w:themeColor="accent3" w:themeTint="00"/>
          <w:bottom w:val="single" w:sz="8" w:space="0" w:color="FFFFFF" w:themeColor="accent3" w:themeTint="00"/>
          <w:right w:val="single" w:sz="8" w:space="0" w:color="FFFFFF" w:themeColor="accent3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1-4">
    <w:name w:val="Medium Shading 1 Accent 4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4" w:themeTint="00"/>
        <w:left w:val="single" w:sz="8" w:space="0" w:color="FFFFFF" w:themeColor="accent4" w:themeTint="00"/>
        <w:bottom w:val="single" w:sz="8" w:space="0" w:color="FFFFFF" w:themeColor="accent4" w:themeTint="00"/>
        <w:right w:val="single" w:sz="8" w:space="0" w:color="FFFFFF" w:themeColor="accent4" w:themeTint="00"/>
        <w:insideH w:val="single" w:sz="8" w:space="0" w:color="FFFFFF" w:themeColor="accent4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4" w:themeTint="00"/>
          <w:left w:val="single" w:sz="8" w:space="0" w:color="FFFFFF" w:themeColor="accent4" w:themeTint="00"/>
          <w:bottom w:val="single" w:sz="8" w:space="0" w:color="FFFFFF" w:themeColor="accent4" w:themeTint="00"/>
          <w:right w:val="single" w:sz="8" w:space="0" w:color="FFFFFF" w:themeColor="accent4" w:themeTint="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4" w:themeTint="00"/>
          <w:left w:val="single" w:sz="8" w:space="0" w:color="FFFFFF" w:themeColor="accent4" w:themeTint="00"/>
          <w:bottom w:val="single" w:sz="8" w:space="0" w:color="FFFFFF" w:themeColor="accent4" w:themeTint="00"/>
          <w:right w:val="single" w:sz="8" w:space="0" w:color="FFFFFF" w:themeColor="accent4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1-5">
    <w:name w:val="Medium Shading 1 Accent 5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00"/>
        <w:left w:val="single" w:sz="8" w:space="0" w:color="FFFFFF" w:themeColor="accent5" w:themeTint="00"/>
        <w:bottom w:val="single" w:sz="8" w:space="0" w:color="FFFFFF" w:themeColor="accent5" w:themeTint="00"/>
        <w:right w:val="single" w:sz="8" w:space="0" w:color="FFFFFF" w:themeColor="accent5" w:themeTint="00"/>
        <w:insideH w:val="single" w:sz="8" w:space="0" w:color="FFFFFF" w:themeColor="accent5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00"/>
          <w:left w:val="single" w:sz="8" w:space="0" w:color="FFFFFF" w:themeColor="accent5" w:themeTint="00"/>
          <w:bottom w:val="single" w:sz="8" w:space="0" w:color="FFFFFF" w:themeColor="accent5" w:themeTint="00"/>
          <w:right w:val="single" w:sz="8" w:space="0" w:color="FFFFFF" w:themeColor="accent5" w:themeTint="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5" w:themeTint="00"/>
          <w:left w:val="single" w:sz="8" w:space="0" w:color="FFFFFF" w:themeColor="accent5" w:themeTint="00"/>
          <w:bottom w:val="single" w:sz="8" w:space="0" w:color="FFFFFF" w:themeColor="accent5" w:themeTint="00"/>
          <w:right w:val="single" w:sz="8" w:space="0" w:color="FFFFFF" w:themeColor="accent5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1-6">
    <w:name w:val="Medium Shading 1 Accent 6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00"/>
        <w:left w:val="single" w:sz="8" w:space="0" w:color="FFFFFF" w:themeColor="accent6" w:themeTint="00"/>
        <w:bottom w:val="single" w:sz="8" w:space="0" w:color="FFFFFF" w:themeColor="accent6" w:themeTint="00"/>
        <w:right w:val="single" w:sz="8" w:space="0" w:color="FFFFFF" w:themeColor="accent6" w:themeTint="00"/>
        <w:insideH w:val="single" w:sz="8" w:space="0" w:color="FFFFFF" w:themeColor="accent6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00"/>
          <w:left w:val="single" w:sz="8" w:space="0" w:color="FFFFFF" w:themeColor="accent6" w:themeTint="00"/>
          <w:bottom w:val="single" w:sz="8" w:space="0" w:color="FFFFFF" w:themeColor="accent6" w:themeTint="00"/>
          <w:right w:val="single" w:sz="8" w:space="0" w:color="FFFFFF" w:themeColor="accent6" w:themeTint="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6" w:themeTint="00"/>
          <w:left w:val="single" w:sz="8" w:space="0" w:color="FFFFFF" w:themeColor="accent6" w:themeTint="00"/>
          <w:bottom w:val="single" w:sz="8" w:space="0" w:color="FFFFFF" w:themeColor="accent6" w:themeTint="00"/>
          <w:right w:val="single" w:sz="8" w:space="0" w:color="FFFFFF" w:themeColor="accent6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2b">
    <w:name w:val="Medium Shading 2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1">
    <w:name w:val="Medium Shading 2 Accent 1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2">
    <w:name w:val="Medium Shading 2 Accent 2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3">
    <w:name w:val="Medium Shading 2 Accent 3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4">
    <w:name w:val="Medium Shading 2 Accent 4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5">
    <w:name w:val="Medium Shading 2 Accent 5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6">
    <w:name w:val="Medium Shading 2 Accent 6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14">
    <w:name w:val="Medium List 1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1-10">
    <w:name w:val="Medium List 1 Accent 1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1-20">
    <w:name w:val="Medium List 1 Accent 2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1-30">
    <w:name w:val="Medium List 1 Accent 3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1-40">
    <w:name w:val="Medium List 1 Accent 4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1-50">
    <w:name w:val="Medium List 1 Accent 5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1-60">
    <w:name w:val="Medium List 1 Accent 6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2c">
    <w:name w:val="Medium List 2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000000" w:themeColor="text1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text1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10">
    <w:name w:val="Medium List 2 Accent 1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4F81BD" w:themeColor="accent1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1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20">
    <w:name w:val="Medium List 2 Accent 2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2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30">
    <w:name w:val="Medium List 2 Accent 3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9BBB59" w:themeColor="accent3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3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40">
    <w:name w:val="Medium List 2 Accent 4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8064A2" w:themeColor="accent4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4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50">
    <w:name w:val="Medium List 2 Accent 5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4BACC6" w:themeColor="accent5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5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60">
    <w:name w:val="Medium List 2 Accent 6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F79646" w:themeColor="accent6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6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15">
    <w:name w:val="Medium Grid 1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 w:themeTint="00"/>
        <w:left w:val="single" w:sz="8" w:space="0" w:color="FFFFFF" w:themeColor="text1" w:themeTint="00"/>
        <w:bottom w:val="single" w:sz="8" w:space="0" w:color="FFFFFF" w:themeColor="text1" w:themeTint="00"/>
        <w:right w:val="single" w:sz="8" w:space="0" w:color="FFFFFF" w:themeColor="text1" w:themeTint="00"/>
        <w:insideH w:val="single" w:sz="8" w:space="0" w:color="FFFFFF" w:themeColor="text1" w:themeTint="00"/>
        <w:insideV w:val="single" w:sz="8" w:space="0" w:color="FFFFFF" w:themeColor="text1" w:themeTint="00"/>
      </w:tblBorders>
    </w:tblPr>
    <w:tcPr>
      <w:shd w:val="clear" w:color="auto" w:fill="FFFFFF" w:themeFill="text1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tex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1-11">
    <w:name w:val="Medium Grid 1 Accent 1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1" w:themeTint="00"/>
        <w:left w:val="single" w:sz="8" w:space="0" w:color="FFFFFF" w:themeColor="accent1" w:themeTint="00"/>
        <w:bottom w:val="single" w:sz="8" w:space="0" w:color="FFFFFF" w:themeColor="accent1" w:themeTint="00"/>
        <w:right w:val="single" w:sz="8" w:space="0" w:color="FFFFFF" w:themeColor="accent1" w:themeTint="00"/>
        <w:insideH w:val="single" w:sz="8" w:space="0" w:color="FFFFFF" w:themeColor="accent1" w:themeTint="00"/>
        <w:insideV w:val="single" w:sz="8" w:space="0" w:color="FFFFFF" w:themeColor="accent1" w:themeTint="00"/>
      </w:tblBorders>
    </w:tblPr>
    <w:tcPr>
      <w:shd w:val="clear" w:color="auto" w:fill="FFFFFF" w:themeFill="accent1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1-21">
    <w:name w:val="Medium Grid 1 Accent 2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2" w:themeTint="00"/>
        <w:left w:val="single" w:sz="8" w:space="0" w:color="FFFFFF" w:themeColor="accent2" w:themeTint="00"/>
        <w:bottom w:val="single" w:sz="8" w:space="0" w:color="FFFFFF" w:themeColor="accent2" w:themeTint="00"/>
        <w:right w:val="single" w:sz="8" w:space="0" w:color="FFFFFF" w:themeColor="accent2" w:themeTint="00"/>
        <w:insideH w:val="single" w:sz="8" w:space="0" w:color="FFFFFF" w:themeColor="accent2" w:themeTint="00"/>
        <w:insideV w:val="single" w:sz="8" w:space="0" w:color="FFFFFF" w:themeColor="accent2" w:themeTint="00"/>
      </w:tblBorders>
    </w:tblPr>
    <w:tcPr>
      <w:shd w:val="clear" w:color="auto" w:fill="FFFFFF" w:themeFill="accent2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2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1-31">
    <w:name w:val="Medium Grid 1 Accent 3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00"/>
        <w:left w:val="single" w:sz="8" w:space="0" w:color="FFFFFF" w:themeColor="accent3" w:themeTint="00"/>
        <w:bottom w:val="single" w:sz="8" w:space="0" w:color="FFFFFF" w:themeColor="accent3" w:themeTint="00"/>
        <w:right w:val="single" w:sz="8" w:space="0" w:color="FFFFFF" w:themeColor="accent3" w:themeTint="00"/>
        <w:insideH w:val="single" w:sz="8" w:space="0" w:color="FFFFFF" w:themeColor="accent3" w:themeTint="00"/>
        <w:insideV w:val="single" w:sz="8" w:space="0" w:color="FFFFFF" w:themeColor="accent3" w:themeTint="00"/>
      </w:tblBorders>
    </w:tblPr>
    <w:tcPr>
      <w:shd w:val="clear" w:color="auto" w:fill="FFFFFF" w:themeFill="accent3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1-41">
    <w:name w:val="Medium Grid 1 Accent 4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4" w:themeTint="00"/>
        <w:left w:val="single" w:sz="8" w:space="0" w:color="FFFFFF" w:themeColor="accent4" w:themeTint="00"/>
        <w:bottom w:val="single" w:sz="8" w:space="0" w:color="FFFFFF" w:themeColor="accent4" w:themeTint="00"/>
        <w:right w:val="single" w:sz="8" w:space="0" w:color="FFFFFF" w:themeColor="accent4" w:themeTint="00"/>
        <w:insideH w:val="single" w:sz="8" w:space="0" w:color="FFFFFF" w:themeColor="accent4" w:themeTint="00"/>
        <w:insideV w:val="single" w:sz="8" w:space="0" w:color="FFFFFF" w:themeColor="accent4" w:themeTint="00"/>
      </w:tblBorders>
    </w:tblPr>
    <w:tcPr>
      <w:shd w:val="clear" w:color="auto" w:fill="FFFFFF" w:themeFill="accent4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4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1-51">
    <w:name w:val="Medium Grid 1 Accent 5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00"/>
        <w:left w:val="single" w:sz="8" w:space="0" w:color="FFFFFF" w:themeColor="accent5" w:themeTint="00"/>
        <w:bottom w:val="single" w:sz="8" w:space="0" w:color="FFFFFF" w:themeColor="accent5" w:themeTint="00"/>
        <w:right w:val="single" w:sz="8" w:space="0" w:color="FFFFFF" w:themeColor="accent5" w:themeTint="00"/>
        <w:insideH w:val="single" w:sz="8" w:space="0" w:color="FFFFFF" w:themeColor="accent5" w:themeTint="00"/>
        <w:insideV w:val="single" w:sz="8" w:space="0" w:color="FFFFFF" w:themeColor="accent5" w:themeTint="00"/>
      </w:tblBorders>
    </w:tblPr>
    <w:tcPr>
      <w:shd w:val="clear" w:color="auto" w:fill="FFFFFF" w:themeFill="accent5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1-61">
    <w:name w:val="Medium Grid 1 Accent 6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00"/>
        <w:left w:val="single" w:sz="8" w:space="0" w:color="FFFFFF" w:themeColor="accent6" w:themeTint="00"/>
        <w:bottom w:val="single" w:sz="8" w:space="0" w:color="FFFFFF" w:themeColor="accent6" w:themeTint="00"/>
        <w:right w:val="single" w:sz="8" w:space="0" w:color="FFFFFF" w:themeColor="accent6" w:themeTint="00"/>
        <w:insideH w:val="single" w:sz="8" w:space="0" w:color="FFFFFF" w:themeColor="accent6" w:themeTint="00"/>
        <w:insideV w:val="single" w:sz="8" w:space="0" w:color="FFFFFF" w:themeColor="accent6" w:themeTint="00"/>
      </w:tblBorders>
    </w:tblPr>
    <w:tcPr>
      <w:shd w:val="clear" w:color="auto" w:fill="FFFFFF" w:themeFill="accent6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2d">
    <w:name w:val="Medium Grid 2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FFFFFF" w:themeFill="text1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text1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FFFFFF" w:themeFill="accent1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1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FFFFFF" w:themeFill="accent2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2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FFFFFF" w:themeFill="accent3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3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FFFFFF" w:themeFill="accent4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4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FFFFFF" w:themeFill="accent5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FFFFF" w:themeFill="accent6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text1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text1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text1" w:themeFillTint="00"/>
      </w:tcPr>
    </w:tblStylePr>
  </w:style>
  <w:style w:type="table" w:styleId="3-1">
    <w:name w:val="Medium Grid 3 Accent 1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1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1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1" w:themeFillTint="00"/>
      </w:tcPr>
    </w:tblStylePr>
  </w:style>
  <w:style w:type="table" w:styleId="3-2">
    <w:name w:val="Medium Grid 3 Accent 2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2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2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2" w:themeFillTint="00"/>
      </w:tcPr>
    </w:tblStylePr>
  </w:style>
  <w:style w:type="table" w:styleId="3-3">
    <w:name w:val="Medium Grid 3 Accent 3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3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3" w:themeFillTint="00"/>
      </w:tcPr>
    </w:tblStylePr>
  </w:style>
  <w:style w:type="table" w:styleId="3-4">
    <w:name w:val="Medium Grid 3 Accent 4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4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4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4" w:themeFillTint="00"/>
      </w:tcPr>
    </w:tblStylePr>
  </w:style>
  <w:style w:type="table" w:styleId="3-5">
    <w:name w:val="Medium Grid 3 Accent 5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5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5" w:themeFillTint="00"/>
      </w:tcPr>
    </w:tblStylePr>
  </w:style>
  <w:style w:type="table" w:styleId="3-6">
    <w:name w:val="Medium Grid 3 Accent 6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6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6" w:themeFillTint="00"/>
      </w:tcPr>
    </w:tblStylePr>
  </w:style>
  <w:style w:type="table" w:styleId="afff">
    <w:name w:val="Dark List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text1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</w:style>
  <w:style w:type="table" w:styleId="-14">
    <w:name w:val="Dark List Accent 1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1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</w:style>
  <w:style w:type="table" w:styleId="-24">
    <w:name w:val="Dark List Accent 2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2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</w:style>
  <w:style w:type="table" w:styleId="-34">
    <w:name w:val="Dark List Accent 3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3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</w:style>
  <w:style w:type="table" w:styleId="-44">
    <w:name w:val="Dark List Accent 4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4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</w:style>
  <w:style w:type="table" w:styleId="-54">
    <w:name w:val="Dark List Accent 5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5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</w:style>
  <w:style w:type="table" w:styleId="-64">
    <w:name w:val="Dark List Accent 6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6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</w:style>
  <w:style w:type="table" w:styleId="afff0">
    <w:name w:val="Colorful Shading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text1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1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1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2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8064A2" w:themeColor="accent4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3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-45">
    <w:name w:val="Colorful Shading Accent 4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4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9BBB59" w:themeColor="accent3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4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5">
    <w:name w:val="Colorful Shading Accent 5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F79646" w:themeColor="accent6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5">
    <w:name w:val="Colorful Shading Accent 6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4BACC6" w:themeColor="accent5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1">
    <w:name w:val="Colorful List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text1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00"/>
      </w:tcPr>
    </w:tblStylePr>
    <w:tblStylePr w:type="lastRow">
      <w:rPr>
        <w:b/>
        <w:bCs/>
        <w:color w:val="000000" w:themeColor="accent2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-16">
    <w:name w:val="Colorful List Accent 1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1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00"/>
      </w:tcPr>
    </w:tblStylePr>
    <w:tblStylePr w:type="lastRow">
      <w:rPr>
        <w:b/>
        <w:bCs/>
        <w:color w:val="000000" w:themeColor="accent2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-26">
    <w:name w:val="Colorful List Accent 2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2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00"/>
      </w:tcPr>
    </w:tblStylePr>
    <w:tblStylePr w:type="lastRow">
      <w:rPr>
        <w:b/>
        <w:bCs/>
        <w:color w:val="000000" w:themeColor="accent2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-36">
    <w:name w:val="Colorful List Accent 3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3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4" w:themeFillShade="00"/>
      </w:tcPr>
    </w:tblStylePr>
    <w:tblStylePr w:type="lastRow">
      <w:rPr>
        <w:b/>
        <w:bCs/>
        <w:color w:val="000000" w:themeColor="accent4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-46">
    <w:name w:val="Colorful List Accent 4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4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3" w:themeFillShade="00"/>
      </w:tcPr>
    </w:tblStylePr>
    <w:tblStylePr w:type="lastRow">
      <w:rPr>
        <w:b/>
        <w:bCs/>
        <w:color w:val="000000" w:themeColor="accent3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-56">
    <w:name w:val="Colorful List Accent 5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00"/>
      </w:tcPr>
    </w:tblStylePr>
    <w:tblStylePr w:type="lastRow">
      <w:rPr>
        <w:b/>
        <w:bCs/>
        <w:color w:val="000000" w:themeColor="accent6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-66">
    <w:name w:val="Colorful List Accent 6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00"/>
      </w:tcPr>
    </w:tblStylePr>
    <w:tblStylePr w:type="lastRow">
      <w:rPr>
        <w:b/>
        <w:bCs/>
        <w:color w:val="000000" w:themeColor="accent5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afff2">
    <w:name w:val="Colorful Grid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text1" w:themeFillTint="00"/>
    </w:tcPr>
    <w:tblStylePr w:type="firstRow">
      <w:rPr>
        <w:b/>
        <w:bCs/>
      </w:rPr>
      <w:tblPr/>
      <w:tcPr>
        <w:shd w:val="clear" w:color="auto" w:fill="FFFFFF" w:themeFill="text1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text1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00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-17">
    <w:name w:val="Colorful Grid Accent 1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1" w:themeFillTint="00"/>
    </w:tcPr>
    <w:tblStylePr w:type="firstRow">
      <w:rPr>
        <w:b/>
        <w:bCs/>
      </w:rPr>
      <w:tblPr/>
      <w:tcPr>
        <w:shd w:val="clear" w:color="auto" w:fill="FFFFFF" w:themeFill="accent1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1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1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1" w:themeFillShade="00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-27">
    <w:name w:val="Colorful Grid Accent 2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2" w:themeFillTint="00"/>
    </w:tcPr>
    <w:tblStylePr w:type="firstRow">
      <w:rPr>
        <w:b/>
        <w:bCs/>
      </w:rPr>
      <w:tblPr/>
      <w:tcPr>
        <w:shd w:val="clear" w:color="auto" w:fill="FFFFFF" w:themeFill="accent2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2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00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-37">
    <w:name w:val="Colorful Grid Accent 3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00"/>
    </w:tcPr>
    <w:tblStylePr w:type="firstRow">
      <w:rPr>
        <w:b/>
        <w:bCs/>
      </w:rPr>
      <w:tblPr/>
      <w:tcPr>
        <w:shd w:val="clear" w:color="auto" w:fill="FFFFFF" w:themeFill="accent3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3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3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3" w:themeFillShade="00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-47">
    <w:name w:val="Colorful Grid Accent 4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4" w:themeFillTint="00"/>
    </w:tcPr>
    <w:tblStylePr w:type="firstRow">
      <w:rPr>
        <w:b/>
        <w:bCs/>
      </w:rPr>
      <w:tblPr/>
      <w:tcPr>
        <w:shd w:val="clear" w:color="auto" w:fill="FFFFFF" w:themeFill="accent4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4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4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4" w:themeFillShade="00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-57">
    <w:name w:val="Colorful Grid Accent 5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00"/>
    </w:tcPr>
    <w:tblStylePr w:type="firstRow">
      <w:rPr>
        <w:b/>
        <w:bCs/>
      </w:rPr>
      <w:tblPr/>
      <w:tcPr>
        <w:shd w:val="clear" w:color="auto" w:fill="FFFFFF" w:themeFill="accent5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00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-67">
    <w:name w:val="Colorful Grid Accent 6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00"/>
    </w:tcPr>
    <w:tblStylePr w:type="firstRow">
      <w:rPr>
        <w:b/>
        <w:bCs/>
      </w:rPr>
      <w:tblPr/>
      <w:tcPr>
        <w:shd w:val="clear" w:color="auto" w:fill="FFFFFF" w:themeFill="accent6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00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paragraph" w:styleId="a6">
    <w:name w:val="Subtitle"/>
    <w:basedOn w:val="a"/>
    <w:next w:val="a"/>
    <w:link w:val="a5"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43vb57oDIzLPFyO4W3xO8owhg==">CgMxLjA4AHIhMWdFUy1FcnR6NmxjS1NMREVhNE43NU9EbmgtUm81ZUts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Секретар</cp:lastModifiedBy>
  <cp:revision>8</cp:revision>
  <dcterms:created xsi:type="dcterms:W3CDTF">2025-08-05T08:38:00Z</dcterms:created>
  <dcterms:modified xsi:type="dcterms:W3CDTF">2025-09-02T11:13:00Z</dcterms:modified>
</cp:coreProperties>
</file>