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C83" w:rsidRPr="00CC4A31" w:rsidRDefault="00B56C83" w:rsidP="00CC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/>
        </w:rPr>
        <w:t>АНАЛІЗ РЕГУЛЯТОРНОГО</w:t>
      </w:r>
      <w:r w:rsidRPr="00CC4A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ВПЛИВУ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проєкту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регуляторного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акта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– рішення селищної ради «Про затвердження Правил благоустрою населених пунктів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Великобичківської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селищної територіальної громади</w:t>
      </w:r>
      <w:r w:rsidR="00142E0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в новій редакції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»</w:t>
      </w:r>
    </w:p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  <w:r w:rsidR="003524EB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Цей аналіз регуляторного впливу розроблений відповідно до вимог Закону України від 11.09.2003 року № 1160 - ІV «Про засади державної регуляторної політики у сфері господарської діяльності» (зі змінами) та постанови Кабінету Міністрів України  від 11.03.2004 № 308 «Про затвердження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методик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проведення аналізу впливу та відстеження результативності регуляторного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акта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»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0" w:name="n89"/>
      <w:bookmarkEnd w:id="0"/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I. Визначення проблеми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" w:name="n90"/>
      <w:bookmarkEnd w:id="1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1. Визначення проблеми</w:t>
      </w:r>
    </w:p>
    <w:p w:rsidR="00FC3EA7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Проблема</w:t>
      </w: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: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Існуючі Правила</w:t>
      </w:r>
      <w:r w:rsidR="00D73B1B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благоустрою, затверджені у 2025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році, частково втратили актуальність та не враховують сучасні вимоги законодавства і потреби громади</w:t>
      </w:r>
      <w:r w:rsidR="00FC3EA7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Причини виникнення проблеми:</w:t>
      </w:r>
    </w:p>
    <w:p w:rsidR="00B56C83" w:rsidRPr="00CC4A31" w:rsidRDefault="00B01923" w:rsidP="00CC4A31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Зміни у законодавстві після 2025</w:t>
      </w:r>
      <w:r w:rsidR="00B56C8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року.</w:t>
      </w:r>
    </w:p>
    <w:p w:rsidR="00B56C83" w:rsidRPr="00CC4A31" w:rsidRDefault="00A41E0A" w:rsidP="00CC4A31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З метою захисту навколишнього природного середовища, раціо</w:t>
      </w:r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нального використання рекреаційних ресурсів лісових масивів, полонин та пасовищ н</w:t>
      </w:r>
      <w:r w:rsidR="00562350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а</w:t>
      </w:r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території </w:t>
      </w:r>
      <w:proofErr w:type="spellStart"/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Великобичківської</w:t>
      </w:r>
      <w:proofErr w:type="spellEnd"/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територіальної громади, запобігання ерозії </w:t>
      </w:r>
      <w:proofErr w:type="spellStart"/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грунтів</w:t>
      </w:r>
      <w:proofErr w:type="spellEnd"/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, збереження туристичних та пішохідних маршрутів, а також врегулювання неорганізованого руху позашляховиків, </w:t>
      </w:r>
      <w:proofErr w:type="spellStart"/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квадрациклів</w:t>
      </w:r>
      <w:proofErr w:type="spellEnd"/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, </w:t>
      </w:r>
      <w:proofErr w:type="spellStart"/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баггі</w:t>
      </w:r>
      <w:proofErr w:type="spellEnd"/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та </w:t>
      </w:r>
      <w:proofErr w:type="spellStart"/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ендуро</w:t>
      </w:r>
      <w:proofErr w:type="spellEnd"/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-мотоциклів (</w:t>
      </w:r>
      <w:proofErr w:type="spellStart"/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джипінгу</w:t>
      </w:r>
      <w:proofErr w:type="spellEnd"/>
      <w:r w:rsidR="00D435E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)</w:t>
      </w:r>
      <w:r w:rsidR="00B56C8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B56C83" w:rsidRPr="00CC4A31" w:rsidRDefault="00B56C83" w:rsidP="00CC4A31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Недостатня деталізація чинних правил.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Оцінка важливості проблеми:</w:t>
      </w:r>
    </w:p>
    <w:p w:rsidR="00B56C83" w:rsidRPr="00CC4A31" w:rsidRDefault="00883D76" w:rsidP="00CC4A31">
      <w:pPr>
        <w:numPr>
          <w:ilvl w:val="0"/>
          <w:numId w:val="2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Джипи,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квадроцикли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, а тепер ще й мотоцикли заїжджають у природні території, руйнують </w:t>
      </w:r>
      <w:r w:rsidR="00142E0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ґрунтовий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покрив,</w:t>
      </w:r>
      <w:r w:rsidR="00B15AD9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пошкоджують рослинність, створюють шум і розлякують тва</w:t>
      </w:r>
      <w:r w:rsidR="00142E0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р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ин</w:t>
      </w:r>
      <w:r w:rsidR="0027120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. Під колесами позашляховиків у дорожніх коліях карпатських доріг масово гинуть саламандри</w:t>
      </w:r>
      <w:r w:rsidR="00142E0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,</w:t>
      </w:r>
      <w:r w:rsidR="0027120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тритони та </w:t>
      </w:r>
      <w:proofErr w:type="spellStart"/>
      <w:r w:rsidR="0027120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кумки</w:t>
      </w:r>
      <w:proofErr w:type="spellEnd"/>
      <w:r w:rsidR="0027120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, занесені до червоної книги України, а на полонинах знищується маса рідкісних рослин</w:t>
      </w:r>
      <w:r w:rsidR="00B56C8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B56C83" w:rsidRPr="00CC4A31" w:rsidRDefault="00B56C83" w:rsidP="00CC4A31">
      <w:pPr>
        <w:numPr>
          <w:ilvl w:val="0"/>
          <w:numId w:val="2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Відсутність оновлених правил ускладнює притягнення порушників до відповідальності.</w:t>
      </w:r>
    </w:p>
    <w:p w:rsidR="00B56C83" w:rsidRPr="00CC4A31" w:rsidRDefault="00B56C83" w:rsidP="00CC4A31">
      <w:pPr>
        <w:shd w:val="clear" w:color="auto" w:fill="FFFFFF"/>
        <w:spacing w:before="105" w:after="105" w:line="240" w:lineRule="auto"/>
        <w:ind w:left="360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56C83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Основні групи, на які проблема справляє вплив:</w:t>
      </w:r>
    </w:p>
    <w:p w:rsidR="00CC4A31" w:rsidRDefault="00CC4A31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</w:pPr>
    </w:p>
    <w:p w:rsidR="00CC4A31" w:rsidRPr="00CC4A31" w:rsidRDefault="00CC4A31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</w:pPr>
    </w:p>
    <w:p w:rsidR="00C80974" w:rsidRPr="00CC4A31" w:rsidRDefault="00C80974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6"/>
        <w:tblW w:w="9348" w:type="dxa"/>
        <w:tblLook w:val="04A0" w:firstRow="1" w:lastRow="0" w:firstColumn="1" w:lastColumn="0" w:noHBand="0" w:noVBand="1"/>
      </w:tblPr>
      <w:tblGrid>
        <w:gridCol w:w="3116"/>
        <w:gridCol w:w="3116"/>
        <w:gridCol w:w="3116"/>
      </w:tblGrid>
      <w:tr w:rsidR="00CC4A31" w:rsidRPr="00CC4A31" w:rsidTr="003524EB"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lastRenderedPageBreak/>
              <w:t>Групи (підгрупи)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Так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Ні</w:t>
            </w:r>
          </w:p>
        </w:tc>
      </w:tr>
      <w:tr w:rsidR="00CC4A31" w:rsidRPr="00CC4A31" w:rsidTr="003524EB"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Громадяни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Segoe UI Symbol" w:eastAsia="Times New Roman" w:hAnsi="Segoe UI Symbol" w:cs="Segoe UI Symbol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✔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 </w:t>
            </w:r>
          </w:p>
        </w:tc>
      </w:tr>
      <w:tr w:rsidR="00CC4A31" w:rsidRPr="00CC4A31" w:rsidTr="003524EB"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Держава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Segoe UI Symbol" w:eastAsia="Times New Roman" w:hAnsi="Segoe UI Symbol" w:cs="Segoe UI Symbol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✔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 </w:t>
            </w:r>
          </w:p>
        </w:tc>
      </w:tr>
      <w:tr w:rsidR="00CC4A31" w:rsidRPr="00CC4A31" w:rsidTr="003524EB"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Суб’єкти господарювання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Segoe UI Symbol" w:eastAsia="Times New Roman" w:hAnsi="Segoe UI Symbol" w:cs="Segoe UI Symbol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✔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 </w:t>
            </w:r>
          </w:p>
        </w:tc>
      </w:tr>
      <w:tr w:rsidR="00CC4A31" w:rsidRPr="00CC4A31" w:rsidTr="003524EB"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Суб’єкти малого підприємництва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Segoe UI Symbol" w:eastAsia="Times New Roman" w:hAnsi="Segoe UI Symbol" w:cs="Segoe UI Symbol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✔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 </w:t>
            </w:r>
          </w:p>
        </w:tc>
      </w:tr>
    </w:tbl>
    <w:p w:rsidR="00AD7477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Чому проблема не може бути розв’язана чинними регуляторними актами</w:t>
      </w: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:</w:t>
      </w:r>
      <w:r w:rsidR="00D73B1B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Правила благоустрою 2025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року не враховують сучасних вимог законодавства та нових потреб громади, тому їх застосування не забезпечує належного рівня регулювання.</w:t>
      </w:r>
    </w:p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2" w:name="n99"/>
      <w:bookmarkEnd w:id="2"/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II. Цілі державного регулювання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3" w:name="n100"/>
      <w:bookmarkEnd w:id="3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Цілі державного регулювання безпосередньо пов’язані з розв’язанням визначеної проблеми та полягають у:</w:t>
      </w:r>
    </w:p>
    <w:p w:rsidR="00B56C83" w:rsidRPr="00CC4A31" w:rsidRDefault="00142E03" w:rsidP="00CC4A31">
      <w:pPr>
        <w:numPr>
          <w:ilvl w:val="0"/>
          <w:numId w:val="3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Внести</w:t>
      </w:r>
      <w:proofErr w:type="spellEnd"/>
      <w:r w:rsidR="001951C6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змін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и</w:t>
      </w:r>
      <w:r w:rsidR="001951C6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до Правил благоустрою </w:t>
      </w:r>
      <w:proofErr w:type="spellStart"/>
      <w:r w:rsidR="001951C6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Великобичківської</w:t>
      </w:r>
      <w:proofErr w:type="spellEnd"/>
      <w:r w:rsidR="001951C6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селищної територіальної громади</w:t>
      </w:r>
      <w:r w:rsidR="001951C6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у частині обмеження, </w:t>
      </w:r>
      <w:r w:rsidR="00881536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заборони та регламентації руху механічних транспортних засобів поза дорогами загального користування</w:t>
      </w:r>
      <w:r w:rsidR="00B56C8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B56C83" w:rsidRPr="00CC4A31" w:rsidRDefault="001951C6" w:rsidP="00CC4A31">
      <w:pPr>
        <w:numPr>
          <w:ilvl w:val="0"/>
          <w:numId w:val="3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Підготувати аналіз регуляторного впливу до проекту рішен</w:t>
      </w:r>
      <w:r w:rsid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н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я відповідно до вимог Закону України «Про Засади державної регуляторної політики у сфері господарської діяльності»</w:t>
      </w:r>
      <w:r w:rsidR="00B56C83"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B56C83" w:rsidRPr="00CC4A31" w:rsidRDefault="00881536" w:rsidP="00CC4A31">
      <w:pPr>
        <w:numPr>
          <w:ilvl w:val="0"/>
          <w:numId w:val="3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Забезпечити оприлюднення проекту рішення та аналізу регуляторного впливу на офіційному веб-сайті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Великобичківської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селищної ради для отримання зауважень і пропозицій від фізичних та юридичних осіб</w:t>
      </w:r>
      <w:r w:rsidR="00B56C8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B56C83" w:rsidRPr="00CC4A31" w:rsidRDefault="00881536" w:rsidP="00CC4A31">
      <w:pPr>
        <w:numPr>
          <w:ilvl w:val="0"/>
          <w:numId w:val="3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Організувати та провести громадські слухання (круглі столи) із залученням громадськості, екологів, представників лісових господарств та суб'єктів господарювання, які надають</w:t>
      </w:r>
      <w:r w:rsidR="000141B2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послуги у сфері активного туризму</w:t>
      </w:r>
      <w:r w:rsidR="00B56C8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B56C83" w:rsidRPr="00CC4A31" w:rsidRDefault="000141B2" w:rsidP="00CC4A31">
      <w:pPr>
        <w:numPr>
          <w:ilvl w:val="0"/>
          <w:numId w:val="3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Подати узгоджений проект рішення на розгляд профільної постійної комісії селищної ради та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викнавчого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комітету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Великобичківської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селищної ради для подальшого винесення на сесію селищної ради</w:t>
      </w:r>
      <w:r w:rsidR="00B56C8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</w:pPr>
      <w:bookmarkStart w:id="4" w:name="n101"/>
      <w:bookmarkEnd w:id="4"/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III. Визначення та оцінка альтернативних способів досягнення цілей</w:t>
      </w:r>
    </w:p>
    <w:p w:rsidR="00651904" w:rsidRPr="00CC4A31" w:rsidRDefault="00651904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D7477" w:rsidRPr="00CC4A31" w:rsidRDefault="00B56C83" w:rsidP="00CC4A31">
      <w:pPr>
        <w:numPr>
          <w:ilvl w:val="0"/>
          <w:numId w:val="4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5" w:name="n102"/>
      <w:bookmarkEnd w:id="5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lastRenderedPageBreak/>
        <w:t>Визначення альтернативних способів</w:t>
      </w:r>
    </w:p>
    <w:p w:rsidR="00651904" w:rsidRPr="00CC4A31" w:rsidRDefault="00651904" w:rsidP="00CC4A31">
      <w:p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651904" w:rsidRPr="00CC4A31" w:rsidRDefault="00651904" w:rsidP="00CC4A31">
      <w:pPr>
        <w:shd w:val="clear" w:color="auto" w:fill="FFFFFF"/>
        <w:spacing w:after="0" w:line="240" w:lineRule="auto"/>
        <w:ind w:left="360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B56C83" w:rsidRPr="00CC4A31" w:rsidRDefault="00B56C83" w:rsidP="00CC4A31">
      <w:pPr>
        <w:shd w:val="clear" w:color="auto" w:fill="FFFFFF"/>
        <w:spacing w:after="0" w:line="240" w:lineRule="auto"/>
        <w:ind w:left="360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tbl>
      <w:tblPr>
        <w:tblStyle w:val="a6"/>
        <w:tblW w:w="10530" w:type="dxa"/>
        <w:tblInd w:w="-545" w:type="dxa"/>
        <w:tblLook w:val="04A0" w:firstRow="1" w:lastRow="0" w:firstColumn="1" w:lastColumn="0" w:noHBand="0" w:noVBand="1"/>
      </w:tblPr>
      <w:tblGrid>
        <w:gridCol w:w="5310"/>
        <w:gridCol w:w="5220"/>
      </w:tblGrid>
      <w:tr w:rsidR="00CC4A31" w:rsidRPr="00CC4A31" w:rsidTr="004A43E8">
        <w:tc>
          <w:tcPr>
            <w:tcW w:w="5310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bookmarkStart w:id="6" w:name="n116"/>
            <w:bookmarkEnd w:id="6"/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Вид альтернативи</w:t>
            </w:r>
          </w:p>
        </w:tc>
        <w:tc>
          <w:tcPr>
            <w:tcW w:w="5220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Опис альтернативи</w:t>
            </w:r>
          </w:p>
        </w:tc>
      </w:tr>
      <w:tr w:rsidR="00CC4A31" w:rsidRPr="00CC4A31" w:rsidTr="004A43E8">
        <w:tc>
          <w:tcPr>
            <w:tcW w:w="5310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1. Відсутність регулювання</w:t>
            </w:r>
          </w:p>
        </w:tc>
        <w:tc>
          <w:tcPr>
            <w:tcW w:w="5220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Залишит</w:t>
            </w:r>
            <w:r w:rsidR="00562350"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и чинні Правила благоустрою 2025</w:t>
            </w: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 xml:space="preserve"> року без змін. Проблеми залишаються невирішеними, громада не отримує сучасних стандартів благоустрою.</w:t>
            </w:r>
          </w:p>
        </w:tc>
      </w:tr>
      <w:tr w:rsidR="00CC4A31" w:rsidRPr="00CC4A31" w:rsidTr="004A43E8">
        <w:tc>
          <w:tcPr>
            <w:tcW w:w="5310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2. Часткове оновлення</w:t>
            </w:r>
          </w:p>
        </w:tc>
        <w:tc>
          <w:tcPr>
            <w:tcW w:w="5220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Внести</w:t>
            </w:r>
            <w:proofErr w:type="spellEnd"/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 xml:space="preserve"> о</w:t>
            </w:r>
            <w:r w:rsidR="00EE417F"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кремі зміни до чинних правил (у</w:t>
            </w:r>
            <w:r w:rsid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r w:rsidR="00EE417F"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частині обмеження, заборони та регламентації руху механічних транспортних засобів поза дорогами загального користування</w:t>
            </w: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). Має обмежений ефект, не забезпечує комплексного вирішення проблеми.</w:t>
            </w:r>
          </w:p>
        </w:tc>
      </w:tr>
      <w:tr w:rsidR="00CC4A31" w:rsidRPr="00CC4A31" w:rsidTr="004A43E8">
        <w:tc>
          <w:tcPr>
            <w:tcW w:w="5310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3. Повне оновлення</w:t>
            </w:r>
          </w:p>
        </w:tc>
        <w:tc>
          <w:tcPr>
            <w:tcW w:w="5220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Прийняти нову редакцію Правил благоустрою, приведену у відповідність до законодавства та сучасних потреб громади. Забезпечує системність, чіткість і ефективність регулювання.</w:t>
            </w:r>
          </w:p>
        </w:tc>
      </w:tr>
    </w:tbl>
    <w:p w:rsidR="004A43E8" w:rsidRPr="00CC4A31" w:rsidRDefault="004A43E8" w:rsidP="00CC4A31">
      <w:pPr>
        <w:shd w:val="clear" w:color="auto" w:fill="FFFFFF"/>
        <w:spacing w:after="0" w:line="240" w:lineRule="auto"/>
        <w:ind w:left="360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B56C83" w:rsidRPr="00CC4A31" w:rsidRDefault="00B56C83" w:rsidP="00CC4A31">
      <w:pPr>
        <w:numPr>
          <w:ilvl w:val="0"/>
          <w:numId w:val="5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Оцінка вибраних альтернативних способів досягнення цілей</w:t>
      </w:r>
    </w:p>
    <w:p w:rsidR="00651904" w:rsidRPr="00CC4A31" w:rsidRDefault="00651904" w:rsidP="00CC4A31">
      <w:p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B56C83" w:rsidRPr="00CC4A31" w:rsidRDefault="00B56C83" w:rsidP="00CC4A31">
      <w:pPr>
        <w:shd w:val="clear" w:color="auto" w:fill="FFFFFF"/>
        <w:spacing w:before="225" w:after="225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Оцінка впливу на сферу інтересів держави</w:t>
      </w:r>
    </w:p>
    <w:tbl>
      <w:tblPr>
        <w:tblStyle w:val="a6"/>
        <w:tblW w:w="10530" w:type="dxa"/>
        <w:tblInd w:w="-545" w:type="dxa"/>
        <w:tblLook w:val="04A0" w:firstRow="1" w:lastRow="0" w:firstColumn="1" w:lastColumn="0" w:noHBand="0" w:noVBand="1"/>
      </w:tblPr>
      <w:tblGrid>
        <w:gridCol w:w="3661"/>
        <w:gridCol w:w="3117"/>
        <w:gridCol w:w="3752"/>
      </w:tblGrid>
      <w:tr w:rsidR="00CC4A31" w:rsidRPr="00CC4A31" w:rsidTr="004A43E8">
        <w:tc>
          <w:tcPr>
            <w:tcW w:w="3661" w:type="dxa"/>
          </w:tcPr>
          <w:p w:rsidR="004C6BE5" w:rsidRPr="00CC4A31" w:rsidRDefault="004C6BE5" w:rsidP="00CC4A31">
            <w:pPr>
              <w:spacing w:beforeAutospacing="1" w:afterAutospacing="1"/>
              <w:ind w:left="2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bookmarkStart w:id="7" w:name="n117"/>
            <w:bookmarkStart w:id="8" w:name="n130"/>
            <w:bookmarkEnd w:id="7"/>
            <w:bookmarkEnd w:id="8"/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Вид альтернативи</w:t>
            </w:r>
          </w:p>
        </w:tc>
        <w:tc>
          <w:tcPr>
            <w:tcW w:w="3117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Вигоди</w:t>
            </w:r>
          </w:p>
        </w:tc>
        <w:tc>
          <w:tcPr>
            <w:tcW w:w="3752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Витрати</w:t>
            </w:r>
          </w:p>
        </w:tc>
      </w:tr>
      <w:tr w:rsidR="00CC4A31" w:rsidRPr="00CC4A31" w:rsidTr="004A43E8">
        <w:tc>
          <w:tcPr>
            <w:tcW w:w="3661" w:type="dxa"/>
          </w:tcPr>
          <w:p w:rsidR="004C6BE5" w:rsidRPr="00CC4A31" w:rsidRDefault="004C6BE5" w:rsidP="00CC4A31">
            <w:pPr>
              <w:spacing w:beforeAutospacing="1" w:afterAutospacing="1"/>
              <w:ind w:lef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1</w:t>
            </w:r>
          </w:p>
        </w:tc>
        <w:tc>
          <w:tcPr>
            <w:tcW w:w="3117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Відсутні</w:t>
            </w:r>
          </w:p>
        </w:tc>
        <w:tc>
          <w:tcPr>
            <w:tcW w:w="3752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Зниження ефективності контролю, невідповідність законодавству, ризик адміністративних порушень.</w:t>
            </w:r>
          </w:p>
        </w:tc>
      </w:tr>
      <w:tr w:rsidR="00CC4A31" w:rsidRPr="00CC4A31" w:rsidTr="004A43E8">
        <w:tc>
          <w:tcPr>
            <w:tcW w:w="3661" w:type="dxa"/>
          </w:tcPr>
          <w:p w:rsidR="004C6BE5" w:rsidRPr="00CC4A31" w:rsidRDefault="004C6BE5" w:rsidP="00CC4A31">
            <w:pPr>
              <w:spacing w:beforeAutospacing="1" w:afterAutospacing="1"/>
              <w:ind w:lef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2</w:t>
            </w:r>
          </w:p>
        </w:tc>
        <w:tc>
          <w:tcPr>
            <w:tcW w:w="3117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 xml:space="preserve">Часткове покращення </w:t>
            </w: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lastRenderedPageBreak/>
              <w:t>окремих сфер благоустрою</w:t>
            </w:r>
          </w:p>
        </w:tc>
        <w:tc>
          <w:tcPr>
            <w:tcW w:w="3752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lastRenderedPageBreak/>
              <w:t xml:space="preserve">Збереження прогалин у регулюванні, </w:t>
            </w: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lastRenderedPageBreak/>
              <w:t>обмежений вплив на бюджетні надходження.</w:t>
            </w:r>
          </w:p>
        </w:tc>
      </w:tr>
      <w:tr w:rsidR="00CC4A31" w:rsidRPr="00CC4A31" w:rsidTr="004A43E8">
        <w:tc>
          <w:tcPr>
            <w:tcW w:w="3661" w:type="dxa"/>
          </w:tcPr>
          <w:p w:rsidR="004C6BE5" w:rsidRPr="00CC4A31" w:rsidRDefault="004C6BE5" w:rsidP="00CC4A31">
            <w:pPr>
              <w:spacing w:beforeAutospacing="1" w:afterAutospacing="1"/>
              <w:ind w:lef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lastRenderedPageBreak/>
              <w:t>Альтернатива 3</w:t>
            </w:r>
          </w:p>
        </w:tc>
        <w:tc>
          <w:tcPr>
            <w:tcW w:w="3117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Відповідність законодавству, підвищення ефективності контролю, покращення іміджу громади</w:t>
            </w:r>
          </w:p>
        </w:tc>
        <w:tc>
          <w:tcPr>
            <w:tcW w:w="3752" w:type="dxa"/>
          </w:tcPr>
          <w:p w:rsidR="004C6BE5" w:rsidRPr="00CC4A31" w:rsidRDefault="004C6BE5" w:rsidP="00CC4A31">
            <w:pPr>
              <w:spacing w:beforeAutospacing="1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Витрати на розробку та впровадження нових правил (інформаційна кампанія, друк, навчання персоналу).</w:t>
            </w:r>
          </w:p>
        </w:tc>
      </w:tr>
    </w:tbl>
    <w:p w:rsidR="00226A81" w:rsidRPr="00CC4A31" w:rsidRDefault="00226A81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</w:pPr>
    </w:p>
    <w:p w:rsidR="00226A81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Оцінка впливу на сферу інтересів громадян</w:t>
      </w:r>
    </w:p>
    <w:p w:rsidR="00226A81" w:rsidRPr="00CC4A31" w:rsidRDefault="00226A81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6"/>
        <w:tblW w:w="10530" w:type="dxa"/>
        <w:tblInd w:w="-545" w:type="dxa"/>
        <w:tblLook w:val="04A0" w:firstRow="1" w:lastRow="0" w:firstColumn="1" w:lastColumn="0" w:noHBand="0" w:noVBand="1"/>
      </w:tblPr>
      <w:tblGrid>
        <w:gridCol w:w="3661"/>
        <w:gridCol w:w="3117"/>
        <w:gridCol w:w="3752"/>
      </w:tblGrid>
      <w:tr w:rsidR="00CC4A31" w:rsidRPr="00CC4A31" w:rsidTr="004A43E8">
        <w:tc>
          <w:tcPr>
            <w:tcW w:w="3661" w:type="dxa"/>
          </w:tcPr>
          <w:p w:rsidR="004C6BE5" w:rsidRPr="00CC4A31" w:rsidRDefault="004C6BE5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bookmarkStart w:id="9" w:name="n133"/>
            <w:bookmarkStart w:id="10" w:name="n132"/>
            <w:bookmarkStart w:id="11" w:name="n131"/>
            <w:bookmarkStart w:id="12" w:name="n141"/>
            <w:bookmarkEnd w:id="9"/>
            <w:bookmarkEnd w:id="10"/>
            <w:bookmarkEnd w:id="11"/>
            <w:bookmarkEnd w:id="12"/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Вид альтернативи</w:t>
            </w:r>
          </w:p>
        </w:tc>
        <w:tc>
          <w:tcPr>
            <w:tcW w:w="3117" w:type="dxa"/>
          </w:tcPr>
          <w:p w:rsidR="004C6BE5" w:rsidRPr="00CC4A31" w:rsidRDefault="004C6BE5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Вигоди</w:t>
            </w:r>
          </w:p>
        </w:tc>
        <w:tc>
          <w:tcPr>
            <w:tcW w:w="3752" w:type="dxa"/>
          </w:tcPr>
          <w:p w:rsidR="004C6BE5" w:rsidRPr="00CC4A31" w:rsidRDefault="004C6BE5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Витрати</w:t>
            </w:r>
          </w:p>
        </w:tc>
      </w:tr>
      <w:tr w:rsidR="00CC4A31" w:rsidRPr="00CC4A31" w:rsidTr="004A43E8">
        <w:tc>
          <w:tcPr>
            <w:tcW w:w="3661" w:type="dxa"/>
          </w:tcPr>
          <w:p w:rsidR="004C6BE5" w:rsidRPr="00CC4A31" w:rsidRDefault="004C6BE5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1</w:t>
            </w:r>
          </w:p>
        </w:tc>
        <w:tc>
          <w:tcPr>
            <w:tcW w:w="3117" w:type="dxa"/>
          </w:tcPr>
          <w:p w:rsidR="004C6BE5" w:rsidRPr="00CC4A31" w:rsidRDefault="004C6BE5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Відсутні</w:t>
            </w:r>
          </w:p>
        </w:tc>
        <w:tc>
          <w:tcPr>
            <w:tcW w:w="3752" w:type="dxa"/>
          </w:tcPr>
          <w:p w:rsidR="004C6BE5" w:rsidRPr="00CC4A31" w:rsidRDefault="004C6BE5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Збереження низького рівня благоустр</w:t>
            </w:r>
            <w:r w:rsidR="00B764E8"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ою, погіршення стану навколишнього середовища</w:t>
            </w: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, зниження комфорту проживання.</w:t>
            </w:r>
          </w:p>
        </w:tc>
      </w:tr>
      <w:tr w:rsidR="00CC4A31" w:rsidRPr="00CC4A31" w:rsidTr="004A43E8">
        <w:tc>
          <w:tcPr>
            <w:tcW w:w="3661" w:type="dxa"/>
          </w:tcPr>
          <w:p w:rsidR="004C6BE5" w:rsidRPr="00CC4A31" w:rsidRDefault="004C6BE5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2</w:t>
            </w:r>
          </w:p>
        </w:tc>
        <w:tc>
          <w:tcPr>
            <w:tcW w:w="3117" w:type="dxa"/>
          </w:tcPr>
          <w:p w:rsidR="004C6BE5" w:rsidRPr="00CC4A31" w:rsidRDefault="004C6BE5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Покращення окремих аспектів благоустрою</w:t>
            </w:r>
          </w:p>
        </w:tc>
        <w:tc>
          <w:tcPr>
            <w:tcW w:w="3752" w:type="dxa"/>
          </w:tcPr>
          <w:p w:rsidR="004C6BE5" w:rsidRPr="00CC4A31" w:rsidRDefault="004C6BE5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Обмежений ефект, збереження проблем у сфері утримання територій.</w:t>
            </w:r>
          </w:p>
        </w:tc>
      </w:tr>
      <w:tr w:rsidR="00CC4A31" w:rsidRPr="00CC4A31" w:rsidTr="004A43E8">
        <w:tc>
          <w:tcPr>
            <w:tcW w:w="3661" w:type="dxa"/>
          </w:tcPr>
          <w:p w:rsidR="004C6BE5" w:rsidRPr="00CC4A31" w:rsidRDefault="004C6BE5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3</w:t>
            </w:r>
          </w:p>
        </w:tc>
        <w:tc>
          <w:tcPr>
            <w:tcW w:w="3117" w:type="dxa"/>
          </w:tcPr>
          <w:p w:rsidR="004C6BE5" w:rsidRPr="00CC4A31" w:rsidRDefault="004C6BE5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Підвищення якості життя, безпеки та комфорту, формування культури відповідального ставлення</w:t>
            </w:r>
          </w:p>
        </w:tc>
        <w:tc>
          <w:tcPr>
            <w:tcW w:w="3752" w:type="dxa"/>
          </w:tcPr>
          <w:p w:rsidR="004C6BE5" w:rsidRPr="00CC4A31" w:rsidRDefault="004C6BE5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Мінімальні витрати (дотримання нових вимог, участь у заходах благоустрою).</w:t>
            </w:r>
          </w:p>
        </w:tc>
      </w:tr>
    </w:tbl>
    <w:p w:rsidR="009D0D7E" w:rsidRPr="00CC4A31" w:rsidRDefault="009D0D7E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</w:pPr>
    </w:p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94F7D" w:rsidRPr="00CC4A31" w:rsidRDefault="00B94F7D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B94F7D" w:rsidRPr="00CC4A31" w:rsidRDefault="00B94F7D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tbl>
      <w:tblPr>
        <w:tblStyle w:val="a6"/>
        <w:tblW w:w="10530" w:type="dxa"/>
        <w:tblInd w:w="-545" w:type="dxa"/>
        <w:tblLook w:val="04A0" w:firstRow="1" w:lastRow="0" w:firstColumn="1" w:lastColumn="0" w:noHBand="0" w:noVBand="1"/>
      </w:tblPr>
      <w:tblGrid>
        <w:gridCol w:w="3330"/>
        <w:gridCol w:w="3870"/>
        <w:gridCol w:w="3330"/>
      </w:tblGrid>
      <w:tr w:rsidR="00CC4A31" w:rsidRPr="00CC4A31" w:rsidTr="004A43E8">
        <w:tc>
          <w:tcPr>
            <w:tcW w:w="3330" w:type="dxa"/>
          </w:tcPr>
          <w:p w:rsidR="00DF6CE1" w:rsidRPr="00CC4A31" w:rsidRDefault="00DF6CE1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</w:t>
            </w:r>
          </w:p>
        </w:tc>
        <w:tc>
          <w:tcPr>
            <w:tcW w:w="3870" w:type="dxa"/>
          </w:tcPr>
          <w:p w:rsidR="00DF6CE1" w:rsidRPr="00CC4A31" w:rsidRDefault="00DF6CE1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 xml:space="preserve">Сумарні витрати для суб’єктів господарювання </w:t>
            </w: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lastRenderedPageBreak/>
              <w:t>великого і середнього підприємництва (грн)</w:t>
            </w:r>
          </w:p>
        </w:tc>
        <w:tc>
          <w:tcPr>
            <w:tcW w:w="3330" w:type="dxa"/>
          </w:tcPr>
          <w:p w:rsidR="00DF6CE1" w:rsidRPr="00CC4A31" w:rsidRDefault="00DF6CE1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lastRenderedPageBreak/>
              <w:t>Альтернатива</w:t>
            </w:r>
          </w:p>
        </w:tc>
      </w:tr>
      <w:tr w:rsidR="00CC4A31" w:rsidRPr="00CC4A31" w:rsidTr="004A43E8">
        <w:tc>
          <w:tcPr>
            <w:tcW w:w="3330" w:type="dxa"/>
          </w:tcPr>
          <w:p w:rsidR="00DF6CE1" w:rsidRPr="00CC4A31" w:rsidRDefault="00CC4A31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hyperlink r:id="rId5" w:tgtFrame="_blank" w:history="1">
              <w:r w:rsidR="00DF6CE1" w:rsidRPr="00CC4A31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val="uk-UA"/>
                </w:rPr>
                <w:t>Альтернатива 1. Відсутність регулювання</w:t>
              </w:r>
            </w:hyperlink>
          </w:p>
        </w:tc>
        <w:tc>
          <w:tcPr>
            <w:tcW w:w="3870" w:type="dxa"/>
          </w:tcPr>
          <w:p w:rsidR="00DF6CE1" w:rsidRPr="00CC4A31" w:rsidRDefault="00DF6CE1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0 (витрати відсутні, але зберігаються ризики хаотичного благоустрою та штрафів у майбутньому)</w:t>
            </w:r>
          </w:p>
        </w:tc>
        <w:tc>
          <w:tcPr>
            <w:tcW w:w="3330" w:type="dxa"/>
          </w:tcPr>
          <w:p w:rsidR="00DF6CE1" w:rsidRPr="00CC4A31" w:rsidRDefault="00CC4A31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hyperlink r:id="rId6" w:tgtFrame="_blank" w:history="1">
              <w:r w:rsidR="00DF6CE1" w:rsidRPr="00CC4A31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val="uk-UA"/>
                </w:rPr>
                <w:t>Альтернатива 1. Відсутність регулювання</w:t>
              </w:r>
            </w:hyperlink>
          </w:p>
        </w:tc>
      </w:tr>
      <w:tr w:rsidR="00CC4A31" w:rsidRPr="00CC4A31" w:rsidTr="004A43E8">
        <w:tc>
          <w:tcPr>
            <w:tcW w:w="3330" w:type="dxa"/>
          </w:tcPr>
          <w:p w:rsidR="00DF6CE1" w:rsidRPr="00CC4A31" w:rsidRDefault="00CC4A31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hyperlink r:id="rId7" w:tgtFrame="_blank" w:history="1">
              <w:r w:rsidR="00DF6CE1" w:rsidRPr="00CC4A31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val="uk-UA"/>
                </w:rPr>
                <w:t>Альтернатива 2. Часткове оновлення</w:t>
              </w:r>
            </w:hyperlink>
          </w:p>
        </w:tc>
        <w:tc>
          <w:tcPr>
            <w:tcW w:w="3870" w:type="dxa"/>
          </w:tcPr>
          <w:p w:rsidR="00DF6CE1" w:rsidRPr="00CC4A31" w:rsidRDefault="00DF6CE1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15 000 (витрати на адаптацію о</w:t>
            </w:r>
            <w:r w:rsidR="00B94F7D"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кремих процесів, наприклад, патрулювання</w:t>
            </w: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)</w:t>
            </w:r>
          </w:p>
        </w:tc>
        <w:tc>
          <w:tcPr>
            <w:tcW w:w="3330" w:type="dxa"/>
          </w:tcPr>
          <w:p w:rsidR="00DF6CE1" w:rsidRPr="00CC4A31" w:rsidRDefault="00CC4A31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hyperlink r:id="rId8" w:tgtFrame="_blank" w:history="1">
              <w:r w:rsidR="00DF6CE1" w:rsidRPr="00CC4A31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val="uk-UA"/>
                </w:rPr>
                <w:t>Альтернатива 2. Часткове оновлення</w:t>
              </w:r>
            </w:hyperlink>
          </w:p>
        </w:tc>
      </w:tr>
      <w:tr w:rsidR="00CC4A31" w:rsidRPr="00CC4A31" w:rsidTr="004A43E8">
        <w:tc>
          <w:tcPr>
            <w:tcW w:w="3330" w:type="dxa"/>
          </w:tcPr>
          <w:p w:rsidR="00DF6CE1" w:rsidRPr="00CC4A31" w:rsidRDefault="00CC4A31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hyperlink r:id="rId9" w:tgtFrame="_blank" w:history="1">
              <w:r w:rsidR="00DF6CE1" w:rsidRPr="00CC4A31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val="uk-UA"/>
                </w:rPr>
                <w:t>Альтернатива 3. Повне оновлення</w:t>
              </w:r>
            </w:hyperlink>
          </w:p>
        </w:tc>
        <w:tc>
          <w:tcPr>
            <w:tcW w:w="3870" w:type="dxa"/>
          </w:tcPr>
          <w:p w:rsidR="00DF6CE1" w:rsidRPr="00CC4A31" w:rsidRDefault="00DF6CE1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40 000 (витрати на приведення діяльності у відповідність до нових вимог, інформаційні кампанії, навчання персоналу)</w:t>
            </w:r>
          </w:p>
        </w:tc>
        <w:tc>
          <w:tcPr>
            <w:tcW w:w="3330" w:type="dxa"/>
          </w:tcPr>
          <w:p w:rsidR="00DF6CE1" w:rsidRPr="00CC4A31" w:rsidRDefault="00CC4A31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hyperlink r:id="rId10" w:tgtFrame="_blank" w:history="1">
              <w:r w:rsidR="00DF6CE1" w:rsidRPr="00CC4A31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val="uk-UA"/>
                </w:rPr>
                <w:t>Альтернатива 3. Повне оновлення</w:t>
              </w:r>
            </w:hyperlink>
          </w:p>
        </w:tc>
      </w:tr>
    </w:tbl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tbl>
      <w:tblPr>
        <w:tblStyle w:val="a6"/>
        <w:tblW w:w="10530" w:type="dxa"/>
        <w:tblInd w:w="-545" w:type="dxa"/>
        <w:tblLook w:val="04A0" w:firstRow="1" w:lastRow="0" w:firstColumn="1" w:lastColumn="0" w:noHBand="0" w:noVBand="1"/>
      </w:tblPr>
      <w:tblGrid>
        <w:gridCol w:w="5220"/>
        <w:gridCol w:w="5310"/>
      </w:tblGrid>
      <w:tr w:rsidR="00CC4A31" w:rsidRPr="00CC4A31" w:rsidTr="004A43E8">
        <w:tc>
          <w:tcPr>
            <w:tcW w:w="5220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</w:t>
            </w:r>
          </w:p>
        </w:tc>
        <w:tc>
          <w:tcPr>
            <w:tcW w:w="5310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Сумарні витрати для суб’єктів господарювання великого і середнього підприємництва (грн)</w:t>
            </w:r>
          </w:p>
        </w:tc>
      </w:tr>
      <w:tr w:rsidR="00CC4A31" w:rsidRPr="00CC4A31" w:rsidTr="004A43E8">
        <w:tc>
          <w:tcPr>
            <w:tcW w:w="5220" w:type="dxa"/>
          </w:tcPr>
          <w:p w:rsidR="003524EB" w:rsidRPr="00CC4A31" w:rsidRDefault="00B15AD9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hyperlink r:id="rId11" w:tgtFrame="_blank" w:history="1">
              <w:r w:rsidR="003524EB" w:rsidRPr="00CC4A31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val="uk-UA"/>
                </w:rPr>
                <w:t>Альтернатива 1. Відсутність регулювання</w:t>
              </w:r>
            </w:hyperlink>
          </w:p>
        </w:tc>
        <w:tc>
          <w:tcPr>
            <w:tcW w:w="5310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0 (витрати відсутні, але зберігаються ризики хаотичного благоустрою та штрафів у майбутньому)</w:t>
            </w:r>
          </w:p>
        </w:tc>
      </w:tr>
      <w:tr w:rsidR="00CC4A31" w:rsidRPr="00CC4A31" w:rsidTr="004A43E8">
        <w:tc>
          <w:tcPr>
            <w:tcW w:w="5220" w:type="dxa"/>
          </w:tcPr>
          <w:p w:rsidR="003524EB" w:rsidRPr="00CC4A31" w:rsidRDefault="00B15AD9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hyperlink r:id="rId12" w:tgtFrame="_blank" w:history="1">
              <w:r w:rsidR="003524EB" w:rsidRPr="00CC4A31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val="uk-UA"/>
                </w:rPr>
                <w:t>Альтернатива 2. Часткове оновлення</w:t>
              </w:r>
            </w:hyperlink>
          </w:p>
        </w:tc>
        <w:tc>
          <w:tcPr>
            <w:tcW w:w="5310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15 000 (витрати на адаптацію о</w:t>
            </w:r>
            <w:r w:rsidR="00B94F7D"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кремих процесів, наприклад, патрулювання</w:t>
            </w: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)</w:t>
            </w:r>
          </w:p>
        </w:tc>
      </w:tr>
      <w:tr w:rsidR="00CC4A31" w:rsidRPr="00CC4A31" w:rsidTr="004A43E8">
        <w:tc>
          <w:tcPr>
            <w:tcW w:w="5220" w:type="dxa"/>
          </w:tcPr>
          <w:p w:rsidR="003524EB" w:rsidRPr="00CC4A31" w:rsidRDefault="00B15AD9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hyperlink r:id="rId13" w:tgtFrame="_blank" w:history="1">
              <w:r w:rsidR="003524EB" w:rsidRPr="00CC4A31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val="uk-UA"/>
                </w:rPr>
                <w:t>Альтернатива 3. Повне оновлення</w:t>
              </w:r>
            </w:hyperlink>
          </w:p>
        </w:tc>
        <w:tc>
          <w:tcPr>
            <w:tcW w:w="5310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40 000 (витрати на приведення діяльності у відповідність до нових вимог, інформаційні кампанії, навчання персоналу)</w:t>
            </w:r>
          </w:p>
        </w:tc>
      </w:tr>
    </w:tbl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3" w:name="n144"/>
      <w:bookmarkStart w:id="14" w:name="n151"/>
      <w:bookmarkEnd w:id="13"/>
      <w:bookmarkEnd w:id="14"/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IV. Вибір найбільш оптимального альтернативного способу досягнення цілей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</w:pPr>
      <w:bookmarkStart w:id="15" w:name="n152"/>
      <w:bookmarkEnd w:id="15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Рейтинг результативності (чотирибальна система)</w:t>
      </w:r>
    </w:p>
    <w:p w:rsidR="00562350" w:rsidRPr="00CC4A31" w:rsidRDefault="00562350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6"/>
        <w:tblW w:w="10530" w:type="dxa"/>
        <w:tblInd w:w="-545" w:type="dxa"/>
        <w:tblLook w:val="04A0" w:firstRow="1" w:lastRow="0" w:firstColumn="1" w:lastColumn="0" w:noHBand="0" w:noVBand="1"/>
      </w:tblPr>
      <w:tblGrid>
        <w:gridCol w:w="3661"/>
        <w:gridCol w:w="2909"/>
        <w:gridCol w:w="3960"/>
      </w:tblGrid>
      <w:tr w:rsidR="00CC4A31" w:rsidRPr="00CC4A31" w:rsidTr="004A43E8">
        <w:tc>
          <w:tcPr>
            <w:tcW w:w="3661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</w:t>
            </w:r>
          </w:p>
        </w:tc>
        <w:tc>
          <w:tcPr>
            <w:tcW w:w="2909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Бал результативності</w:t>
            </w:r>
          </w:p>
        </w:tc>
        <w:tc>
          <w:tcPr>
            <w:tcW w:w="3960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Коментарі</w:t>
            </w:r>
          </w:p>
        </w:tc>
      </w:tr>
      <w:tr w:rsidR="00CC4A31" w:rsidRPr="00CC4A31" w:rsidTr="004A43E8">
        <w:tc>
          <w:tcPr>
            <w:tcW w:w="3661" w:type="dxa"/>
          </w:tcPr>
          <w:p w:rsidR="003524EB" w:rsidRPr="00CC4A31" w:rsidRDefault="00CC4A31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hyperlink r:id="rId14" w:tgtFrame="_blank" w:history="1">
              <w:r w:rsidR="003524EB" w:rsidRPr="00CC4A31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val="uk-UA"/>
                </w:rPr>
                <w:t>Альтернатива 1</w:t>
              </w:r>
            </w:hyperlink>
          </w:p>
        </w:tc>
        <w:tc>
          <w:tcPr>
            <w:tcW w:w="2909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3960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Проблема продовжує існувати, цілі не досягаються.</w:t>
            </w:r>
          </w:p>
        </w:tc>
      </w:tr>
      <w:tr w:rsidR="00CC4A31" w:rsidRPr="00CC4A31" w:rsidTr="004A43E8">
        <w:tc>
          <w:tcPr>
            <w:tcW w:w="3661" w:type="dxa"/>
          </w:tcPr>
          <w:p w:rsidR="003524EB" w:rsidRPr="00CC4A31" w:rsidRDefault="00B15AD9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hyperlink r:id="rId15" w:tgtFrame="_blank" w:history="1">
              <w:r w:rsidR="003524EB" w:rsidRPr="00CC4A31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val="uk-UA"/>
                </w:rPr>
                <w:t>Альтернатива 2</w:t>
              </w:r>
            </w:hyperlink>
          </w:p>
        </w:tc>
        <w:tc>
          <w:tcPr>
            <w:tcW w:w="2909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3960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Проблема зменшується частково, але ключові аспекти залишаються невирішеними.</w:t>
            </w:r>
          </w:p>
        </w:tc>
      </w:tr>
      <w:tr w:rsidR="00CC4A31" w:rsidRPr="00CC4A31" w:rsidTr="004A43E8">
        <w:tc>
          <w:tcPr>
            <w:tcW w:w="3661" w:type="dxa"/>
          </w:tcPr>
          <w:p w:rsidR="003524EB" w:rsidRPr="00CC4A31" w:rsidRDefault="00B15AD9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hyperlink r:id="rId16" w:tgtFrame="_blank" w:history="1">
              <w:r w:rsidR="003524EB" w:rsidRPr="00CC4A31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val="uk-UA"/>
                </w:rPr>
                <w:t>Альтернатива 3</w:t>
              </w:r>
            </w:hyperlink>
          </w:p>
        </w:tc>
        <w:tc>
          <w:tcPr>
            <w:tcW w:w="2909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3960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Цілі можуть бути досягнуті повною мірою, проблема більше не існує.</w:t>
            </w:r>
          </w:p>
        </w:tc>
      </w:tr>
    </w:tbl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562350" w:rsidRPr="00CC4A31" w:rsidRDefault="00562350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</w:pP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Рейтинг резу</w:t>
      </w:r>
      <w:r w:rsidR="003524EB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льтативності — вигоди та витрат</w:t>
      </w:r>
    </w:p>
    <w:p w:rsidR="003524EB" w:rsidRPr="00CC4A31" w:rsidRDefault="003524EB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6"/>
        <w:tblW w:w="10530" w:type="dxa"/>
        <w:tblInd w:w="-545" w:type="dxa"/>
        <w:tblLook w:val="04A0" w:firstRow="1" w:lastRow="0" w:firstColumn="1" w:lastColumn="0" w:noHBand="0" w:noVBand="1"/>
      </w:tblPr>
      <w:tblGrid>
        <w:gridCol w:w="2882"/>
        <w:gridCol w:w="2337"/>
        <w:gridCol w:w="2337"/>
        <w:gridCol w:w="2974"/>
      </w:tblGrid>
      <w:tr w:rsidR="00CC4A31" w:rsidRPr="00CC4A31" w:rsidTr="004A43E8">
        <w:tc>
          <w:tcPr>
            <w:tcW w:w="2882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</w:t>
            </w:r>
          </w:p>
        </w:tc>
        <w:tc>
          <w:tcPr>
            <w:tcW w:w="2337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Вигоди (підсумок)</w:t>
            </w:r>
          </w:p>
        </w:tc>
        <w:tc>
          <w:tcPr>
            <w:tcW w:w="2337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Витрати (підсумок)</w:t>
            </w:r>
          </w:p>
        </w:tc>
        <w:tc>
          <w:tcPr>
            <w:tcW w:w="2974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Обґрунтування місця у рейтингу</w:t>
            </w:r>
          </w:p>
        </w:tc>
      </w:tr>
      <w:tr w:rsidR="00CC4A31" w:rsidRPr="00CC4A31" w:rsidTr="004A43E8">
        <w:tc>
          <w:tcPr>
            <w:tcW w:w="2882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1</w:t>
            </w:r>
          </w:p>
        </w:tc>
        <w:tc>
          <w:tcPr>
            <w:tcW w:w="2337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Відсутні</w:t>
            </w:r>
          </w:p>
        </w:tc>
        <w:tc>
          <w:tcPr>
            <w:tcW w:w="2337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0 грн</w:t>
            </w:r>
          </w:p>
        </w:tc>
        <w:tc>
          <w:tcPr>
            <w:tcW w:w="2974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Не вирішує проблему, залишає ризики.</w:t>
            </w:r>
          </w:p>
        </w:tc>
      </w:tr>
      <w:tr w:rsidR="00CC4A31" w:rsidRPr="00CC4A31" w:rsidTr="004A43E8">
        <w:tc>
          <w:tcPr>
            <w:tcW w:w="2882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2</w:t>
            </w:r>
          </w:p>
        </w:tc>
        <w:tc>
          <w:tcPr>
            <w:tcW w:w="2337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Часткове покращення</w:t>
            </w:r>
          </w:p>
        </w:tc>
        <w:tc>
          <w:tcPr>
            <w:tcW w:w="2337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~15 000 грн</w:t>
            </w:r>
          </w:p>
        </w:tc>
        <w:tc>
          <w:tcPr>
            <w:tcW w:w="2974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Має обмежений ефект, не комплексне вирішення.</w:t>
            </w:r>
          </w:p>
        </w:tc>
      </w:tr>
      <w:tr w:rsidR="00CC4A31" w:rsidRPr="00CC4A31" w:rsidTr="004A43E8">
        <w:tc>
          <w:tcPr>
            <w:tcW w:w="2882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3</w:t>
            </w:r>
          </w:p>
        </w:tc>
        <w:tc>
          <w:tcPr>
            <w:tcW w:w="2337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Комплексне вирішення, відповідність законодавству, покращення якості життя</w:t>
            </w:r>
          </w:p>
        </w:tc>
        <w:tc>
          <w:tcPr>
            <w:tcW w:w="2337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~40 000 грн</w:t>
            </w:r>
          </w:p>
        </w:tc>
        <w:tc>
          <w:tcPr>
            <w:tcW w:w="2974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Найбільш ефективна, забезпечує досягнення цілей у повному обсязі.</w:t>
            </w:r>
          </w:p>
        </w:tc>
      </w:tr>
    </w:tbl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Рейтинг та аргументи</w:t>
      </w:r>
    </w:p>
    <w:p w:rsidR="003524EB" w:rsidRPr="00CC4A31" w:rsidRDefault="003524EB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6"/>
        <w:tblW w:w="10530" w:type="dxa"/>
        <w:tblInd w:w="-545" w:type="dxa"/>
        <w:tblLook w:val="04A0" w:firstRow="1" w:lastRow="0" w:firstColumn="1" w:lastColumn="0" w:noHBand="0" w:noVBand="1"/>
      </w:tblPr>
      <w:tblGrid>
        <w:gridCol w:w="3661"/>
        <w:gridCol w:w="3116"/>
        <w:gridCol w:w="3753"/>
      </w:tblGrid>
      <w:tr w:rsidR="00CC4A31" w:rsidRPr="00CC4A31" w:rsidTr="004A43E8">
        <w:tc>
          <w:tcPr>
            <w:tcW w:w="3661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bookmarkStart w:id="16" w:name="n161"/>
            <w:bookmarkEnd w:id="16"/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Аргументи щодо переваги / причини відмови</w:t>
            </w:r>
          </w:p>
        </w:tc>
        <w:tc>
          <w:tcPr>
            <w:tcW w:w="3753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Оцінка ризику зовнішніх чинників</w:t>
            </w:r>
          </w:p>
        </w:tc>
      </w:tr>
      <w:tr w:rsidR="00CC4A31" w:rsidRPr="00CC4A31" w:rsidTr="004A43E8">
        <w:tc>
          <w:tcPr>
            <w:tcW w:w="3661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1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Відсутність регулювання не усуває проблему</w:t>
            </w:r>
          </w:p>
        </w:tc>
        <w:tc>
          <w:tcPr>
            <w:tcW w:w="3753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Висок</w:t>
            </w:r>
            <w:r w:rsidR="001B1745"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ий ризик (погіршення екологічного</w:t>
            </w: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 xml:space="preserve"> стану, невідповідність законодавству)</w:t>
            </w:r>
          </w:p>
        </w:tc>
      </w:tr>
      <w:tr w:rsidR="00CC4A31" w:rsidRPr="00CC4A31" w:rsidTr="004A43E8">
        <w:tc>
          <w:tcPr>
            <w:tcW w:w="3661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2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Часткове оновлення не забезпечує системності</w:t>
            </w:r>
          </w:p>
        </w:tc>
        <w:tc>
          <w:tcPr>
            <w:tcW w:w="3753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Середній ризик (залишаються прогалини у регулюванні)</w:t>
            </w:r>
          </w:p>
        </w:tc>
      </w:tr>
      <w:tr w:rsidR="00CC4A31" w:rsidRPr="00CC4A31" w:rsidTr="004A43E8">
        <w:tc>
          <w:tcPr>
            <w:tcW w:w="3661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>Альтернатива 3</w:t>
            </w:r>
          </w:p>
        </w:tc>
        <w:tc>
          <w:tcPr>
            <w:tcW w:w="3116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t xml:space="preserve">Повне оновлення забезпечує комплексне </w:t>
            </w: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lastRenderedPageBreak/>
              <w:t>вирішення, відповідність законодавству, чіткі правила для всіх</w:t>
            </w:r>
          </w:p>
        </w:tc>
        <w:tc>
          <w:tcPr>
            <w:tcW w:w="3753" w:type="dxa"/>
          </w:tcPr>
          <w:p w:rsidR="003524EB" w:rsidRPr="00CC4A31" w:rsidRDefault="003524EB" w:rsidP="00CC4A31">
            <w:pPr>
              <w:spacing w:beforeAutospacing="1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lastRenderedPageBreak/>
              <w:t xml:space="preserve">Низький ризик (потребує лише періодичного </w:t>
            </w:r>
            <w:r w:rsidRPr="00CC4A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uk-UA"/>
              </w:rPr>
              <w:lastRenderedPageBreak/>
              <w:t>оновлення у разі змін законодавства)</w:t>
            </w:r>
          </w:p>
        </w:tc>
      </w:tr>
    </w:tbl>
    <w:p w:rsidR="00562350" w:rsidRPr="00CC4A31" w:rsidRDefault="00562350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</w:pP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Проведений аналіз показав, що:</w:t>
      </w:r>
    </w:p>
    <w:p w:rsidR="00B56C83" w:rsidRPr="00CC4A31" w:rsidRDefault="00B56C83" w:rsidP="00CC4A31">
      <w:pPr>
        <w:numPr>
          <w:ilvl w:val="0"/>
          <w:numId w:val="6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Альтернатива 1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(залишення чинних правил без змін) не забезпе</w:t>
      </w:r>
      <w:r w:rsidR="00484B0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чує вирішення проблеми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B56C83" w:rsidRPr="00CC4A31" w:rsidRDefault="00B56C83" w:rsidP="00CC4A31">
      <w:pPr>
        <w:numPr>
          <w:ilvl w:val="0"/>
          <w:numId w:val="6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Альтернатива 2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(часткове оновлення) має обмежений ефект, оскільки не усуває системних недоліків і не забезпечує комплексного регулювання.</w:t>
      </w:r>
    </w:p>
    <w:p w:rsidR="00B56C83" w:rsidRPr="00CC4A31" w:rsidRDefault="00B56C83" w:rsidP="00CC4A31">
      <w:pPr>
        <w:numPr>
          <w:ilvl w:val="0"/>
          <w:numId w:val="6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Альтернатива 3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(прийняття нової редакції Правил благоустрою) є оптимальною, адже вона:</w:t>
      </w:r>
    </w:p>
    <w:p w:rsidR="00B56C83" w:rsidRPr="00CC4A31" w:rsidRDefault="00B56C83" w:rsidP="00CC4A31">
      <w:pPr>
        <w:numPr>
          <w:ilvl w:val="1"/>
          <w:numId w:val="6"/>
        </w:numPr>
        <w:shd w:val="clear" w:color="auto" w:fill="FFFFFF"/>
        <w:spacing w:after="0" w:line="240" w:lineRule="auto"/>
        <w:ind w:left="45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забезпечує відповідність законодавству;</w:t>
      </w:r>
    </w:p>
    <w:p w:rsidR="00B56C83" w:rsidRPr="00CC4A31" w:rsidRDefault="00B56C83" w:rsidP="00CC4A31">
      <w:pPr>
        <w:numPr>
          <w:ilvl w:val="1"/>
          <w:numId w:val="6"/>
        </w:numPr>
        <w:shd w:val="clear" w:color="auto" w:fill="FFFFFF"/>
        <w:spacing w:after="0" w:line="240" w:lineRule="auto"/>
        <w:ind w:left="45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створює чіткі та зрозумілі вимоги для громадян і суб’єктів господарювання;</w:t>
      </w:r>
    </w:p>
    <w:p w:rsidR="00B56C83" w:rsidRPr="00CC4A31" w:rsidRDefault="00484B0C" w:rsidP="00CC4A31">
      <w:pPr>
        <w:numPr>
          <w:ilvl w:val="1"/>
          <w:numId w:val="6"/>
        </w:numPr>
        <w:shd w:val="clear" w:color="auto" w:fill="FFFFFF"/>
        <w:spacing w:after="0" w:line="240" w:lineRule="auto"/>
        <w:ind w:left="45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забезпечує охорону довкілля</w:t>
      </w:r>
      <w:r w:rsidR="00B56C8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;</w:t>
      </w:r>
    </w:p>
    <w:p w:rsidR="00B56C83" w:rsidRPr="00CC4A31" w:rsidRDefault="00B56C83" w:rsidP="00CC4A31">
      <w:pPr>
        <w:numPr>
          <w:ilvl w:val="1"/>
          <w:numId w:val="6"/>
        </w:numPr>
        <w:shd w:val="clear" w:color="auto" w:fill="FFFFFF"/>
        <w:spacing w:after="0" w:line="240" w:lineRule="auto"/>
        <w:ind w:left="45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формує позитивний імідж громади та залучає інвестиції.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       Таким чином, найбільш доцільним способом досягнення цілей державного регулювання є повне оновлення Правил благоустрою населених пунктів громади.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 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val="uk-UA"/>
        </w:rPr>
        <w:t>V. Механізми та заходи, які забезпечать розв’язання визначеної проблеми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7" w:name="n162"/>
      <w:bookmarkStart w:id="18" w:name="n163"/>
      <w:bookmarkEnd w:id="17"/>
      <w:bookmarkEnd w:id="18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Механізми</w:t>
      </w: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які забезпечать розв’язання визначеної проблеми</w:t>
      </w: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:</w:t>
      </w:r>
    </w:p>
    <w:p w:rsidR="00B56C83" w:rsidRPr="00CC4A31" w:rsidRDefault="00B56C83" w:rsidP="00CC4A31">
      <w:pPr>
        <w:numPr>
          <w:ilvl w:val="0"/>
          <w:numId w:val="7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Затвердження нової редакції Правил благоустрою рішенням селищної ради.</w:t>
      </w:r>
    </w:p>
    <w:p w:rsidR="00B56C83" w:rsidRPr="00CC4A31" w:rsidRDefault="00B56C83" w:rsidP="00CC4A31">
      <w:pPr>
        <w:numPr>
          <w:ilvl w:val="0"/>
          <w:numId w:val="7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Встановлення чітких вимог для громадян, суб’єктів г</w:t>
      </w:r>
      <w:r w:rsidR="00484B0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осподарювання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B56C83" w:rsidRPr="00CC4A31" w:rsidRDefault="00B56C83" w:rsidP="00CC4A31">
      <w:pPr>
        <w:numPr>
          <w:ilvl w:val="0"/>
          <w:numId w:val="7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Запровадження механізмів контролю за дотриманням правил через адміністративні комісії,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старост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та виконавчий комітет.</w:t>
      </w:r>
    </w:p>
    <w:p w:rsidR="00B56C83" w:rsidRPr="00CC4A31" w:rsidRDefault="00B56C83" w:rsidP="00CC4A31">
      <w:pPr>
        <w:numPr>
          <w:ilvl w:val="0"/>
          <w:numId w:val="7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Визначення відповідальності за порушення правил благоустрою, включаючи адміністративні стягнення.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Заходи які забезпечать розв’язання визначеної проблеми</w:t>
      </w: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:</w:t>
      </w:r>
    </w:p>
    <w:p w:rsidR="00B56C83" w:rsidRPr="00CC4A31" w:rsidRDefault="00B56C83" w:rsidP="00CC4A31">
      <w:pPr>
        <w:numPr>
          <w:ilvl w:val="0"/>
          <w:numId w:val="8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Проведення інформаційної кампанії серед мешканців та суб’єктів господарювання щодо нових вимог.</w:t>
      </w:r>
    </w:p>
    <w:p w:rsidR="00B56C83" w:rsidRPr="00CC4A31" w:rsidRDefault="00B56C83" w:rsidP="00CC4A31">
      <w:pPr>
        <w:numPr>
          <w:ilvl w:val="0"/>
          <w:numId w:val="8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Забезпечення </w:t>
      </w: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моніторингу та звітності</w:t>
      </w:r>
      <w:r w:rsidR="00484B0C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про стан дотримання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B56C83" w:rsidRPr="00CC4A31" w:rsidRDefault="00B56C83" w:rsidP="00CC4A31">
      <w:pPr>
        <w:numPr>
          <w:ilvl w:val="0"/>
          <w:numId w:val="8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Встановлення системи контролю та реагування на порушення правил благоустрою.</w:t>
      </w:r>
    </w:p>
    <w:p w:rsidR="00B56C83" w:rsidRPr="00CC4A31" w:rsidRDefault="00B56C83" w:rsidP="00CC4A31">
      <w:pPr>
        <w:numPr>
          <w:ilvl w:val="0"/>
          <w:numId w:val="8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Залучення зовнішніх ресурсів та інвестицій для розвитку інфраструктури та благоустрою територій.</w:t>
      </w:r>
    </w:p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lastRenderedPageBreak/>
        <w:t xml:space="preserve">VI. Оцінка виконання вимог регуляторного </w:t>
      </w:r>
      <w:proofErr w:type="spellStart"/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акта</w:t>
      </w:r>
      <w:proofErr w:type="spellEnd"/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залежно від ресурсів, якими розпоряджаються органи виконавчої влади чи органи місцевого самоврядування, фізичні та юридичні особи, які повинні проваджувати або виконувати ці вимоги</w:t>
      </w:r>
    </w:p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19" w:name="n164"/>
      <w:bookmarkStart w:id="20" w:name="n166"/>
      <w:bookmarkEnd w:id="19"/>
      <w:bookmarkEnd w:id="20"/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1. Органи місцевого самоврядування</w:t>
      </w:r>
    </w:p>
    <w:p w:rsidR="00B56C83" w:rsidRPr="00CC4A31" w:rsidRDefault="00B56C83" w:rsidP="00CC4A31">
      <w:pPr>
        <w:numPr>
          <w:ilvl w:val="0"/>
          <w:numId w:val="9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Виконання вимог здійснюватиметься силами виконавчого комітету та комунальних служб.</w:t>
      </w:r>
    </w:p>
    <w:p w:rsidR="00B56C83" w:rsidRPr="00CC4A31" w:rsidRDefault="00B56C83" w:rsidP="00CC4A31">
      <w:pPr>
        <w:numPr>
          <w:ilvl w:val="0"/>
          <w:numId w:val="9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Основні витрати:</w:t>
      </w:r>
    </w:p>
    <w:p w:rsidR="00B56C83" w:rsidRPr="00CC4A31" w:rsidRDefault="00B56C83" w:rsidP="00CC4A31">
      <w:pPr>
        <w:numPr>
          <w:ilvl w:val="1"/>
          <w:numId w:val="9"/>
        </w:numPr>
        <w:shd w:val="clear" w:color="auto" w:fill="FFFFFF"/>
        <w:spacing w:after="0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Інформаційна кампанія — орієнтовно 10 000 грн.</w:t>
      </w:r>
    </w:p>
    <w:p w:rsidR="00B56C83" w:rsidRPr="00CC4A31" w:rsidRDefault="00B56C83" w:rsidP="00CC4A31">
      <w:pPr>
        <w:numPr>
          <w:ilvl w:val="1"/>
          <w:numId w:val="9"/>
        </w:numPr>
        <w:shd w:val="clear" w:color="auto" w:fill="FFFFFF"/>
        <w:spacing w:after="0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Навчання персоналу — близько 5 000 грн.</w:t>
      </w:r>
    </w:p>
    <w:p w:rsidR="00B56C83" w:rsidRPr="00CC4A31" w:rsidRDefault="00B56C83" w:rsidP="00CC4A31">
      <w:pPr>
        <w:numPr>
          <w:ilvl w:val="1"/>
          <w:numId w:val="9"/>
        </w:numPr>
        <w:shd w:val="clear" w:color="auto" w:fill="FFFFFF"/>
        <w:spacing w:after="0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Моніторинг та контроль — орієнтовно 8 000 грн/рік.</w:t>
      </w:r>
    </w:p>
    <w:p w:rsidR="00B56C83" w:rsidRPr="00CC4A31" w:rsidRDefault="00B56C83" w:rsidP="00CC4A31">
      <w:pPr>
        <w:numPr>
          <w:ilvl w:val="0"/>
          <w:numId w:val="9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Загальні витрати органів місцевого самоврядування: близько </w:t>
      </w: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23 000 грн/рік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B56C83" w:rsidRPr="00CC4A31" w:rsidRDefault="002B53B8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2</w:t>
      </w:r>
      <w:r w:rsidR="00B56C83"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. Громадяни</w:t>
      </w:r>
    </w:p>
    <w:p w:rsidR="00B56C83" w:rsidRPr="00CC4A31" w:rsidRDefault="002B53B8" w:rsidP="00CC4A31">
      <w:pPr>
        <w:numPr>
          <w:ilvl w:val="0"/>
          <w:numId w:val="11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Витрати громадян  </w:t>
      </w:r>
      <w:r w:rsidR="00B56C8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полягають у дотриманні правил благоустрою 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(заборона руху механічних транспортних заходів поза дорогами загального користування</w:t>
      </w:r>
      <w:r w:rsidR="00B56C8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).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       Ресурси органів місцево</w:t>
      </w:r>
      <w:r w:rsidR="002B53B8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го самоврядування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є достатніми для виконання вимог регуляторного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акта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. Основні</w:t>
      </w:r>
      <w:r w:rsidR="002B53B8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витрати припадають на інформаційну компанію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, але вони компенсуються вигодами у вигляді по</w:t>
      </w:r>
      <w:r w:rsidR="002B53B8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кращення екологічного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стану, підвищення якості життя мешканців та формування позитивного іміджу громади.</w:t>
      </w:r>
    </w:p>
    <w:p w:rsidR="00B56C83" w:rsidRPr="00CC4A31" w:rsidRDefault="00B56C83" w:rsidP="00CC4A31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VII. Обґрунтування запропонованого строку дії регуляторного </w:t>
      </w:r>
      <w:proofErr w:type="spellStart"/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акта</w:t>
      </w:r>
      <w:proofErr w:type="spellEnd"/>
    </w:p>
    <w:p w:rsidR="00B56C83" w:rsidRPr="00CC4A31" w:rsidRDefault="00B56C83" w:rsidP="00CC4A3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21" w:name="n167"/>
      <w:bookmarkStart w:id="22" w:name="n168"/>
      <w:bookmarkEnd w:id="21"/>
      <w:bookmarkEnd w:id="22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Запропонований строк дії регуляторного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акта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— безстроково (до моменту внесення змін у законодавство або виникнення нових потреб громади)</w:t>
      </w: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Аргументи:</w:t>
      </w:r>
    </w:p>
    <w:p w:rsidR="00B56C83" w:rsidRPr="00CC4A31" w:rsidRDefault="00B56C83" w:rsidP="00CC4A31">
      <w:pPr>
        <w:numPr>
          <w:ilvl w:val="0"/>
          <w:numId w:val="12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Стабільність регулювання: Правила благоустрою мають діяти постійно, забезпечуючи єдиний підхід до утримання територій.</w:t>
      </w:r>
    </w:p>
    <w:p w:rsidR="00B56C83" w:rsidRPr="00CC4A31" w:rsidRDefault="00B56C83" w:rsidP="00CC4A31">
      <w:pPr>
        <w:numPr>
          <w:ilvl w:val="0"/>
          <w:numId w:val="12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Гнучкість у внесенні змін</w:t>
      </w: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: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у разі змін законодавства або нових потреб громади можливе внесення змін до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акта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рішенням ради.</w:t>
      </w:r>
    </w:p>
    <w:p w:rsidR="00B56C83" w:rsidRPr="00CC4A31" w:rsidRDefault="00B56C83" w:rsidP="00CC4A31">
      <w:pPr>
        <w:numPr>
          <w:ilvl w:val="0"/>
          <w:numId w:val="12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lastRenderedPageBreak/>
        <w:t>Достатність строку: безстроковий характер дії забезпечує досягнення цілей державного регулювання та усунення проблеми у довгостроковій перспективі.</w:t>
      </w:r>
    </w:p>
    <w:p w:rsidR="00B56C83" w:rsidRPr="00CC4A31" w:rsidRDefault="00B56C83" w:rsidP="00CC4A31">
      <w:pPr>
        <w:numPr>
          <w:ilvl w:val="0"/>
          <w:numId w:val="12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Відповідність практиці: аналогічні акти у сфері благоустрою приймаються на невизначений строк і діють до моменту їх оновлення.</w:t>
      </w:r>
    </w:p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56C83" w:rsidRPr="00CC4A31" w:rsidRDefault="00B56C83" w:rsidP="00CC4A3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Таким чином, строк дії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акта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визначається як </w:t>
      </w: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безстроковий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, що дозволяє забезпечити сталість регулювання та можливість оперативного внесення змін у разі потреби.</w:t>
      </w:r>
    </w:p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VIII. Визначення показників результативності дії регуляторного </w:t>
      </w:r>
      <w:proofErr w:type="spellStart"/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акта</w:t>
      </w:r>
      <w:proofErr w:type="spellEnd"/>
    </w:p>
    <w:p w:rsidR="00B56C83" w:rsidRPr="00CC4A31" w:rsidRDefault="00B56C83" w:rsidP="00CC4A3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23" w:name="n169"/>
      <w:bookmarkStart w:id="24" w:name="n170"/>
      <w:bookmarkEnd w:id="23"/>
      <w:bookmarkEnd w:id="24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Для оцінки результативності дії регуляторного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акта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пропонується встановити такі кількісні показники, що підлягають контролю та відстеженню:</w:t>
      </w:r>
    </w:p>
    <w:p w:rsidR="00B56C83" w:rsidRPr="00CC4A31" w:rsidRDefault="007F0361" w:rsidP="00CC4A31">
      <w:pPr>
        <w:numPr>
          <w:ilvl w:val="0"/>
          <w:numId w:val="13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Кількість зафіксованих порушень руху механічних транспортних засобів поза дорогами загального користування</w:t>
      </w:r>
    </w:p>
    <w:p w:rsidR="00B56C83" w:rsidRPr="00CC4A31" w:rsidRDefault="00B56C83" w:rsidP="00CC4A31">
      <w:pPr>
        <w:numPr>
          <w:ilvl w:val="1"/>
          <w:numId w:val="13"/>
        </w:numPr>
        <w:shd w:val="clear" w:color="auto" w:fill="FFFFFF"/>
        <w:spacing w:after="0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Прогноз: щорічне</w:t>
      </w:r>
      <w:r w:rsidR="007F0361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зменшен</w:t>
      </w:r>
      <w:r w:rsidR="0003458F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ня кількості таких порушень на 60–8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0%.</w:t>
      </w:r>
    </w:p>
    <w:p w:rsidR="00B56C83" w:rsidRPr="00CC4A31" w:rsidRDefault="00B56C83" w:rsidP="00CC4A31">
      <w:pPr>
        <w:numPr>
          <w:ilvl w:val="1"/>
          <w:numId w:val="13"/>
        </w:numPr>
        <w:shd w:val="clear" w:color="auto" w:fill="FFFFFF"/>
        <w:spacing w:after="0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Базове значення (2025 р.): 8 випадків.</w:t>
      </w:r>
    </w:p>
    <w:p w:rsidR="00B56C83" w:rsidRPr="00CC4A31" w:rsidRDefault="00B56C83" w:rsidP="00CC4A31">
      <w:pPr>
        <w:numPr>
          <w:ilvl w:val="1"/>
          <w:numId w:val="13"/>
        </w:numPr>
        <w:shd w:val="clear" w:color="auto" w:fill="FFFFFF"/>
        <w:spacing w:after="0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Очікуване значення (2027 р.): не більше 2 випадків.</w:t>
      </w:r>
    </w:p>
    <w:p w:rsidR="00B56C83" w:rsidRPr="00CC4A31" w:rsidRDefault="00B56C83" w:rsidP="00CC4A31">
      <w:pPr>
        <w:numPr>
          <w:ilvl w:val="0"/>
          <w:numId w:val="13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Кількість проведених заходів з благоустрою</w:t>
      </w:r>
    </w:p>
    <w:p w:rsidR="00B56C83" w:rsidRPr="00CC4A31" w:rsidRDefault="00B56C83" w:rsidP="00CC4A31">
      <w:pPr>
        <w:numPr>
          <w:ilvl w:val="1"/>
          <w:numId w:val="13"/>
        </w:numPr>
        <w:shd w:val="clear" w:color="auto" w:fill="FFFFFF"/>
        <w:spacing w:after="0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Прогноз: щорічне проведення не менше 15 організованих за</w:t>
      </w:r>
      <w:r w:rsidR="007F0361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ходів (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).</w:t>
      </w:r>
    </w:p>
    <w:p w:rsidR="00B56C83" w:rsidRPr="00CC4A31" w:rsidRDefault="00B56C83" w:rsidP="00CC4A31">
      <w:pPr>
        <w:numPr>
          <w:ilvl w:val="1"/>
          <w:numId w:val="13"/>
        </w:numPr>
        <w:shd w:val="clear" w:color="auto" w:fill="FFFFFF"/>
        <w:spacing w:after="0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Базове значення (2025 р.): 6 заходи.</w:t>
      </w:r>
    </w:p>
    <w:p w:rsidR="00B56C83" w:rsidRPr="00CC4A31" w:rsidRDefault="00B56C83" w:rsidP="00CC4A31">
      <w:pPr>
        <w:numPr>
          <w:ilvl w:val="1"/>
          <w:numId w:val="13"/>
        </w:numPr>
        <w:shd w:val="clear" w:color="auto" w:fill="FFFFFF"/>
        <w:spacing w:after="0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Очікуване значення (2027 р.): 17–20 заходів.</w:t>
      </w:r>
    </w:p>
    <w:p w:rsidR="00B56C83" w:rsidRPr="00CC4A31" w:rsidRDefault="00B56C83" w:rsidP="00CC4A31">
      <w:pPr>
        <w:numPr>
          <w:ilvl w:val="0"/>
          <w:numId w:val="13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Рівень задоволеності мешканців станом благоустрою (за результатами опитувань)</w:t>
      </w:r>
    </w:p>
    <w:p w:rsidR="00B56C83" w:rsidRPr="00CC4A31" w:rsidRDefault="00B56C83" w:rsidP="00CC4A31">
      <w:pPr>
        <w:numPr>
          <w:ilvl w:val="1"/>
          <w:numId w:val="13"/>
        </w:numPr>
        <w:shd w:val="clear" w:color="auto" w:fill="FFFFFF"/>
        <w:spacing w:after="0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Прогноз: зростання рівня задоволеності з 45% (2025 р.) до 75% (2027 р.).</w:t>
      </w:r>
    </w:p>
    <w:p w:rsidR="00B56C83" w:rsidRPr="00CC4A31" w:rsidRDefault="00B56C83" w:rsidP="00CC4A31">
      <w:pPr>
        <w:numPr>
          <w:ilvl w:val="0"/>
          <w:numId w:val="13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Кількість протоколів про адміністративні правопорушення</w:t>
      </w:r>
    </w:p>
    <w:p w:rsidR="00B56C83" w:rsidRPr="00CC4A31" w:rsidRDefault="00B56C83" w:rsidP="00CC4A31">
      <w:pPr>
        <w:numPr>
          <w:ilvl w:val="1"/>
          <w:numId w:val="13"/>
        </w:numPr>
        <w:shd w:val="clear" w:color="auto" w:fill="FFFFFF"/>
        <w:spacing w:after="0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Прогноз: зменшення кількості протоколів на 30% протягом двох років завдяки превентивним заходам та інформаційній роботі.</w:t>
      </w:r>
    </w:p>
    <w:p w:rsidR="00B56C83" w:rsidRPr="00CC4A31" w:rsidRDefault="00B56C83" w:rsidP="00CC4A31">
      <w:pPr>
        <w:numPr>
          <w:ilvl w:val="1"/>
          <w:numId w:val="13"/>
        </w:numPr>
        <w:shd w:val="clear" w:color="auto" w:fill="FFFFFF"/>
        <w:spacing w:after="0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Базове значення (2025 р.): 10 протоколів.</w:t>
      </w:r>
    </w:p>
    <w:p w:rsidR="00B56C83" w:rsidRPr="00CC4A31" w:rsidRDefault="00B56C83" w:rsidP="00CC4A31">
      <w:pPr>
        <w:numPr>
          <w:ilvl w:val="1"/>
          <w:numId w:val="13"/>
        </w:numPr>
        <w:shd w:val="clear" w:color="auto" w:fill="FFFFFF"/>
        <w:spacing w:after="0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Очікуване значення (2027 р.): не більше 4 протоколів.</w:t>
      </w:r>
    </w:p>
    <w:p w:rsidR="00B56C83" w:rsidRPr="00CC4A31" w:rsidRDefault="00B56C83" w:rsidP="00CC4A31">
      <w:pPr>
        <w:numPr>
          <w:ilvl w:val="1"/>
          <w:numId w:val="13"/>
        </w:numPr>
        <w:shd w:val="clear" w:color="auto" w:fill="FFFFFF"/>
        <w:spacing w:before="105" w:after="105" w:line="240" w:lineRule="auto"/>
        <w:ind w:left="690" w:righ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IX. Визначення заходів, за допомогою яких здійснюватиметься відстеження результативності дії регуляторного </w:t>
      </w:r>
      <w:proofErr w:type="spellStart"/>
      <w:r w:rsidRPr="00CC4A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акта</w:t>
      </w:r>
      <w:proofErr w:type="spellEnd"/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25" w:name="n171"/>
      <w:bookmarkEnd w:id="25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1. Строки проведення відстеження:</w:t>
      </w:r>
    </w:p>
    <w:p w:rsidR="00B56C83" w:rsidRPr="00CC4A31" w:rsidRDefault="00B56C83" w:rsidP="00CC4A31">
      <w:pPr>
        <w:numPr>
          <w:ilvl w:val="0"/>
          <w:numId w:val="14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lastRenderedPageBreak/>
        <w:t>Базове відстеження: через 6 місяців після набрання чинності регуляторним актом (наприклад, 1 січня 2027 року).</w:t>
      </w:r>
    </w:p>
    <w:p w:rsidR="00B56C83" w:rsidRPr="00CC4A31" w:rsidRDefault="00B56C83" w:rsidP="00CC4A31">
      <w:pPr>
        <w:numPr>
          <w:ilvl w:val="0"/>
          <w:numId w:val="14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Повторне відстеження: через 2 роки після набрання чинності (наприклад, 1 липня 2028 року).</w:t>
      </w:r>
    </w:p>
    <w:p w:rsidR="00B56C83" w:rsidRPr="00CC4A31" w:rsidRDefault="00B56C83" w:rsidP="00CC4A31">
      <w:pPr>
        <w:numPr>
          <w:ilvl w:val="0"/>
          <w:numId w:val="14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Подальше періодичне відстеження — кожні 3 роки або у разі внесення змін до законодавства.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2. Метод проведення відстеження:</w:t>
      </w:r>
    </w:p>
    <w:p w:rsidR="00B56C83" w:rsidRPr="00CC4A31" w:rsidRDefault="00B56C83" w:rsidP="00CC4A31">
      <w:pPr>
        <w:numPr>
          <w:ilvl w:val="0"/>
          <w:numId w:val="15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Статистичний метод — а</w:t>
      </w:r>
      <w:r w:rsidR="0003458F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наліз кількісних показників ( кількість заходів з недопущення порушень руху механічних транспортних засобів поза дорогами загального користування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, кількість протоколів про порушення).</w:t>
      </w:r>
    </w:p>
    <w:p w:rsidR="00B56C83" w:rsidRPr="00CC4A31" w:rsidRDefault="00B56C83" w:rsidP="00CC4A31">
      <w:pPr>
        <w:numPr>
          <w:ilvl w:val="0"/>
          <w:numId w:val="15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Соціологічний метод — опитування мешканців громади щодо рівня задоволеності станом благоустрою.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3. Вид даних:</w:t>
      </w:r>
    </w:p>
    <w:p w:rsidR="00B56C83" w:rsidRPr="00CC4A31" w:rsidRDefault="00B56C83" w:rsidP="00CC4A31">
      <w:pPr>
        <w:numPr>
          <w:ilvl w:val="0"/>
          <w:numId w:val="16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Статистичні дані — звіти комунальних служб, адміністративної комісії, виконавчого комітету.</w:t>
      </w:r>
    </w:p>
    <w:p w:rsidR="00B56C83" w:rsidRPr="00CC4A31" w:rsidRDefault="00B56C83" w:rsidP="00CC4A31">
      <w:pPr>
        <w:numPr>
          <w:ilvl w:val="0"/>
          <w:numId w:val="16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Опитування громадян — анкетування мешканців громади (онлайн та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офлайн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).</w:t>
      </w:r>
    </w:p>
    <w:p w:rsidR="00B56C83" w:rsidRPr="00CC4A31" w:rsidRDefault="00B56C83" w:rsidP="00CC4A31">
      <w:pPr>
        <w:numPr>
          <w:ilvl w:val="0"/>
          <w:numId w:val="16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Наукові дослідження — у разі потреби залучення профільних установ для оцінки екологічного стану територій.</w:t>
      </w:r>
    </w:p>
    <w:p w:rsidR="00B56C83" w:rsidRPr="00CC4A31" w:rsidRDefault="00B56C83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4. Цільові групи:</w:t>
      </w:r>
    </w:p>
    <w:p w:rsidR="00B56C83" w:rsidRPr="00CC4A31" w:rsidRDefault="00B56C83" w:rsidP="00CC4A31">
      <w:pPr>
        <w:numPr>
          <w:ilvl w:val="0"/>
          <w:numId w:val="17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Мешканці громади — для оцінк</w:t>
      </w:r>
      <w:r w:rsid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и рівня задоволеності </w:t>
      </w:r>
      <w:proofErr w:type="spellStart"/>
      <w:r w:rsid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благоустрі</w:t>
      </w: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єм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B56C83" w:rsidRPr="00CC4A31" w:rsidRDefault="007029D6" w:rsidP="00CC4A31">
      <w:pPr>
        <w:numPr>
          <w:ilvl w:val="0"/>
          <w:numId w:val="17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Сектор муніципальної інспекції</w:t>
      </w:r>
      <w:r w:rsidR="00B56C83"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— для надання статистичних даних щодо виконання вимог.</w:t>
      </w:r>
    </w:p>
    <w:p w:rsidR="00B56C83" w:rsidRPr="00CC4A31" w:rsidRDefault="00B56C83" w:rsidP="00CC4A31">
      <w:pPr>
        <w:numPr>
          <w:ilvl w:val="0"/>
          <w:numId w:val="17"/>
        </w:numPr>
        <w:shd w:val="clear" w:color="auto" w:fill="FFFFFF"/>
        <w:spacing w:after="0" w:line="240" w:lineRule="auto"/>
        <w:ind w:left="345" w:right="2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Наукові установи — у разі потреби для проведення екологічних досліджень.</w:t>
      </w:r>
    </w:p>
    <w:p w:rsidR="00B56C83" w:rsidRPr="00CC4A31" w:rsidRDefault="00B56C83" w:rsidP="00CC4A3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Таким чином, відстеження результативності буде здійснюватися комплексно — через статистичні показники, соціологічні опитування та, за потреби, наукові дослідження. Це дозволить об’єктивно оцінити ефективність дії регуляторного </w:t>
      </w:r>
      <w:proofErr w:type="spellStart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акта</w:t>
      </w:r>
      <w:proofErr w:type="spellEnd"/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та своєчасно вносити корективи.</w:t>
      </w:r>
    </w:p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56C83" w:rsidRPr="00CC4A31" w:rsidRDefault="00B56C83" w:rsidP="00CC4A3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CC4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 </w:t>
      </w:r>
    </w:p>
    <w:p w:rsidR="00B56C83" w:rsidRPr="00CC4A31" w:rsidRDefault="00CC4A31" w:rsidP="00CC4A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  <w:bookmarkStart w:id="26" w:name="_GoBack"/>
      <w:r w:rsidRPr="00CC4A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Селищний </w:t>
      </w:r>
      <w:r w:rsidR="00B56C83" w:rsidRPr="00CC4A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val="uk-UA"/>
        </w:rPr>
        <w:t>голова                                                             </w:t>
      </w:r>
      <w:r w:rsidRPr="00CC4A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          Оле  </w:t>
      </w:r>
      <w:r w:rsidR="00B56C83" w:rsidRPr="00CC4A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val="uk-UA"/>
        </w:rPr>
        <w:t>БУРСА</w:t>
      </w:r>
    </w:p>
    <w:bookmarkEnd w:id="26"/>
    <w:p w:rsidR="00034492" w:rsidRPr="00CC4A31" w:rsidRDefault="00CC4A31">
      <w:pPr>
        <w:rPr>
          <w:b/>
        </w:rPr>
      </w:pPr>
    </w:p>
    <w:sectPr w:rsidR="00034492" w:rsidRPr="00CC4A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62A71"/>
    <w:multiLevelType w:val="multilevel"/>
    <w:tmpl w:val="F2E6E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F1B58"/>
    <w:multiLevelType w:val="multilevel"/>
    <w:tmpl w:val="905CB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306545"/>
    <w:multiLevelType w:val="multilevel"/>
    <w:tmpl w:val="A32C6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243AB"/>
    <w:multiLevelType w:val="multilevel"/>
    <w:tmpl w:val="4FCA9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073B2"/>
    <w:multiLevelType w:val="multilevel"/>
    <w:tmpl w:val="6D0E0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CB61E4"/>
    <w:multiLevelType w:val="multilevel"/>
    <w:tmpl w:val="855A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3A34E9"/>
    <w:multiLevelType w:val="multilevel"/>
    <w:tmpl w:val="34AC03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264CD1"/>
    <w:multiLevelType w:val="multilevel"/>
    <w:tmpl w:val="74147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9942B9"/>
    <w:multiLevelType w:val="multilevel"/>
    <w:tmpl w:val="F3CEE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F41EAD"/>
    <w:multiLevelType w:val="multilevel"/>
    <w:tmpl w:val="382C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0F05F0"/>
    <w:multiLevelType w:val="multilevel"/>
    <w:tmpl w:val="D00CD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4661FF"/>
    <w:multiLevelType w:val="multilevel"/>
    <w:tmpl w:val="8F5E9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D26A69"/>
    <w:multiLevelType w:val="multilevel"/>
    <w:tmpl w:val="F95A7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BD28A3"/>
    <w:multiLevelType w:val="multilevel"/>
    <w:tmpl w:val="45DC5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5165F7"/>
    <w:multiLevelType w:val="multilevel"/>
    <w:tmpl w:val="EF6C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FF0927"/>
    <w:multiLevelType w:val="multilevel"/>
    <w:tmpl w:val="B8F05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ED0349"/>
    <w:multiLevelType w:val="multilevel"/>
    <w:tmpl w:val="6734B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6"/>
  </w:num>
  <w:num w:numId="5">
    <w:abstractNumId w:val="6"/>
  </w:num>
  <w:num w:numId="6">
    <w:abstractNumId w:val="1"/>
  </w:num>
  <w:num w:numId="7">
    <w:abstractNumId w:val="8"/>
  </w:num>
  <w:num w:numId="8">
    <w:abstractNumId w:val="7"/>
  </w:num>
  <w:num w:numId="9">
    <w:abstractNumId w:val="13"/>
  </w:num>
  <w:num w:numId="10">
    <w:abstractNumId w:val="9"/>
  </w:num>
  <w:num w:numId="11">
    <w:abstractNumId w:val="5"/>
  </w:num>
  <w:num w:numId="12">
    <w:abstractNumId w:val="14"/>
  </w:num>
  <w:num w:numId="13">
    <w:abstractNumId w:val="10"/>
  </w:num>
  <w:num w:numId="14">
    <w:abstractNumId w:val="12"/>
  </w:num>
  <w:num w:numId="15">
    <w:abstractNumId w:val="4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6F"/>
    <w:rsid w:val="000141B2"/>
    <w:rsid w:val="0003458F"/>
    <w:rsid w:val="00065A1A"/>
    <w:rsid w:val="00142E03"/>
    <w:rsid w:val="001951C6"/>
    <w:rsid w:val="001B1745"/>
    <w:rsid w:val="00226A81"/>
    <w:rsid w:val="0027120C"/>
    <w:rsid w:val="002B53B8"/>
    <w:rsid w:val="003524EB"/>
    <w:rsid w:val="00484B0C"/>
    <w:rsid w:val="004A43E8"/>
    <w:rsid w:val="004C6BE5"/>
    <w:rsid w:val="004F6B47"/>
    <w:rsid w:val="00562350"/>
    <w:rsid w:val="005E6FB8"/>
    <w:rsid w:val="00651904"/>
    <w:rsid w:val="00676AD6"/>
    <w:rsid w:val="007029D6"/>
    <w:rsid w:val="007F0361"/>
    <w:rsid w:val="00881536"/>
    <w:rsid w:val="00883D76"/>
    <w:rsid w:val="00946B6F"/>
    <w:rsid w:val="009D0D7E"/>
    <w:rsid w:val="00A41E0A"/>
    <w:rsid w:val="00A76DAE"/>
    <w:rsid w:val="00AD7477"/>
    <w:rsid w:val="00B01923"/>
    <w:rsid w:val="00B15AD9"/>
    <w:rsid w:val="00B56C83"/>
    <w:rsid w:val="00B764E8"/>
    <w:rsid w:val="00B94F7D"/>
    <w:rsid w:val="00C55593"/>
    <w:rsid w:val="00C80974"/>
    <w:rsid w:val="00CC4A31"/>
    <w:rsid w:val="00D435EC"/>
    <w:rsid w:val="00D73B1B"/>
    <w:rsid w:val="00DF6CE1"/>
    <w:rsid w:val="00ED2349"/>
    <w:rsid w:val="00EE417F"/>
    <w:rsid w:val="00FC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768DC"/>
  <w15:chartTrackingRefBased/>
  <w15:docId w15:val="{B7CF7EC2-2DFB-49EF-B463-6AA1F58B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6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56C83"/>
    <w:rPr>
      <w:b/>
      <w:bCs/>
    </w:rPr>
  </w:style>
  <w:style w:type="character" w:styleId="a5">
    <w:name w:val="Hyperlink"/>
    <w:basedOn w:val="a0"/>
    <w:uiPriority w:val="99"/>
    <w:semiHidden/>
    <w:unhideWhenUsed/>
    <w:rsid w:val="00B56C83"/>
    <w:rPr>
      <w:color w:val="0000FF"/>
      <w:u w:val="single"/>
    </w:rPr>
  </w:style>
  <w:style w:type="table" w:styleId="a6">
    <w:name w:val="Table Grid"/>
    <w:basedOn w:val="a1"/>
    <w:uiPriority w:val="39"/>
    <w:rsid w:val="004C6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5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0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0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lada.pp.ua/goto/Y2E6Ly9zP3E90JDQu9GM0YLQtdGA0L3QsNGC0LjQstCwXzJf0KfQsNGB0YLQutC+0LLQtV---QvtC90L7QstC70LXQvdC90Y9f0J---RgNCw0LLQuNC7/" TargetMode="External"/><Relationship Id="rId13" Type="http://schemas.openxmlformats.org/officeDocument/2006/relationships/hyperlink" Target="http://vlada.pp.ua/goto/Y2E6Ly9zP3E90JDQu9GM0YLQtdGA0L3QsNGC0LjQstCwXzNf0J---QvtCy0L3QtV---QvtC90L7QstC70LXQvdC90Y9f0J---RgNCw0LLQuNC7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vlada.pp.ua/goto/Y2E6Ly9zP3E90JDQu9GM0YLQtdGA0L3QsNGC0LjQstCwXzJf0KfQsNGB0YLQutC+0LLQtV---QvtC90L7QstC70LXQvdC90Y9f0J---RgNCw0LLQuNC7/" TargetMode="External"/><Relationship Id="rId12" Type="http://schemas.openxmlformats.org/officeDocument/2006/relationships/hyperlink" Target="http://vlada.pp.ua/goto/Y2E6Ly9zP3E90JDQu9GM0YLQtdGA0L3QsNGC0LjQstCwXzJf0KfQsNGB0YLQutC+0LLQtV---QvtC90L7QstC70LXQvdC90Y9f0J---RgNCw0LLQuNC7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vlada.pp.ua/goto/Y2E6Ly9zP3E90JDQu9GM0YLQtdGA0L3QsNGC0LjQstCwXzNf0J---QvtCy0L3QtV---QvtC90L7QstC70LXQvdC90Y9f0J---RgNCw0LLQuNC7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lada.pp.ua/goto/Y2E6Ly9zP3E90JDQu9GM0YLQtdGA0L3QsNGC0LjQstCwXzFf0JLRltC00YHRg9GC0L3RltGB0YLRjF---RgNC10LPRg9C70Y7QstCw0L3QvdGP/" TargetMode="External"/><Relationship Id="rId11" Type="http://schemas.openxmlformats.org/officeDocument/2006/relationships/hyperlink" Target="http://vlada.pp.ua/goto/Y2E6Ly9zP3E90JDQu9GM0YLQtdGA0L3QsNGC0LjQstCwXzFf0JLRltC00YHRg9GC0L3RltGB0YLRjF---RgNC10LPRg9C70Y7QstCw0L3QvdGP/" TargetMode="External"/><Relationship Id="rId5" Type="http://schemas.openxmlformats.org/officeDocument/2006/relationships/hyperlink" Target="http://vlada.pp.ua/goto/Y2E6Ly9zP3E90JDQu9GM0YLQtdGA0L3QsNGC0LjQstCwXzFf0JLRltC00YHRg9GC0L3RltGB0YLRjF---RgNC10LPRg9C70Y7QstCw0L3QvdGP/" TargetMode="External"/><Relationship Id="rId15" Type="http://schemas.openxmlformats.org/officeDocument/2006/relationships/hyperlink" Target="http://vlada.pp.ua/goto/Y2E6Ly9zP3E90JDQu9GM0YLQtdGA0L3QsNGC0LjQstCwXzJf0KfQsNGB0YLQutC+0LLQtV---QvtC90L7QstC70LXQvdC90Y9f0J---RgNCw0LLQuNC7/" TargetMode="External"/><Relationship Id="rId10" Type="http://schemas.openxmlformats.org/officeDocument/2006/relationships/hyperlink" Target="http://vlada.pp.ua/goto/Y2E6Ly9zP3E90JDQu9GM0YLQtdGA0L3QsNGC0LjQstCwXzNf0J---QvtCy0L3QtV---QvtC90L7QstC70LXQvdC90Y9f0J---RgNCw0LLQuNC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lada.pp.ua/goto/Y2E6Ly9zP3E90JDQu9GM0YLQtdGA0L3QsNGC0LjQstCwXzNf0J---QvtCy0L3QtV---QvtC90L7QstC70LXQvdC90Y9f0J---RgNCw0LLQuNC7/" TargetMode="External"/><Relationship Id="rId14" Type="http://schemas.openxmlformats.org/officeDocument/2006/relationships/hyperlink" Target="http://vlada.pp.ua/goto/Y2E6Ly9zP3E90JDQu9GM0YLQtdGA0L3QsNGC0LjQstCwXzFf0JLRltC00YHRg9GC0L3RltGB0YLRjF---RgNC10LPRg9C70Y7QstCw0L3QvdG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2384</Words>
  <Characters>13592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2026-10-22T06:39:00Z</dcterms:created>
  <dcterms:modified xsi:type="dcterms:W3CDTF">2026-10-23T11:50:00Z</dcterms:modified>
</cp:coreProperties>
</file>