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A30" w:rsidRPr="00D50A30" w:rsidRDefault="00D50A30" w:rsidP="00D50A30">
      <w:pPr>
        <w:ind w:left="6379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  <w:lang w:val="uk-UA"/>
        </w:rPr>
        <w:t>43</w:t>
      </w:r>
    </w:p>
    <w:p w:rsidR="00D50A30" w:rsidRDefault="00D50A30" w:rsidP="00D50A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D50A30" w:rsidRDefault="00D50A30" w:rsidP="00D50A30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Лютенської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:rsidR="00276D72" w:rsidRPr="00D132A2" w:rsidRDefault="00276D72" w:rsidP="00276D72">
      <w:pPr>
        <w:ind w:left="6379"/>
        <w:jc w:val="right"/>
        <w:rPr>
          <w:rFonts w:ascii="Times New Roman" w:hAnsi="Times New Roman" w:cs="Times New Roman"/>
          <w:sz w:val="24"/>
          <w:szCs w:val="24"/>
        </w:rPr>
      </w:pPr>
    </w:p>
    <w:p w:rsidR="00F37AF2" w:rsidRPr="006275EE" w:rsidRDefault="00F37AF2" w:rsidP="005C53DC">
      <w:pPr>
        <w:tabs>
          <w:tab w:val="left" w:pos="3828"/>
        </w:tabs>
        <w:ind w:firstLine="3828"/>
      </w:pPr>
    </w:p>
    <w:p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:rsidR="00F37AF2" w:rsidRPr="005E123F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 w:rsidRPr="00826248">
        <w:rPr>
          <w:rFonts w:ascii="Times New Roman" w:hAnsi="Times New Roman" w:cs="Times New Roman"/>
          <w:b/>
          <w:bCs/>
          <w:sz w:val="32"/>
          <w:szCs w:val="32"/>
        </w:rPr>
        <w:t xml:space="preserve"> АДМІНІСТРАТИВНОЇ ПОСЛУГИ </w:t>
      </w:r>
      <w:r w:rsidR="00BC4C14">
        <w:rPr>
          <w:rFonts w:ascii="Times New Roman" w:hAnsi="Times New Roman" w:cs="Times New Roman"/>
          <w:b/>
          <w:bCs/>
          <w:sz w:val="32"/>
          <w:szCs w:val="32"/>
          <w:lang w:val="uk-UA"/>
        </w:rPr>
        <w:t>02556</w:t>
      </w:r>
    </w:p>
    <w:p w:rsidR="002A3369" w:rsidRPr="00BC4C14" w:rsidRDefault="002A3369" w:rsidP="00BC4C14">
      <w:pPr>
        <w:pStyle w:val="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</w:rPr>
      </w:pPr>
      <w:r w:rsidRPr="00BC4C14">
        <w:rPr>
          <w:sz w:val="32"/>
          <w:szCs w:val="32"/>
          <w:lang w:val="uk-UA"/>
        </w:rPr>
        <w:t xml:space="preserve">Державна реєстрація </w:t>
      </w:r>
      <w:proofErr w:type="spellStart"/>
      <w:r w:rsidR="005E123F" w:rsidRPr="00BC4C14">
        <w:rPr>
          <w:bCs w:val="0"/>
          <w:sz w:val="32"/>
          <w:szCs w:val="32"/>
        </w:rPr>
        <w:t>створення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відокремленого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підрозділу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юридичної</w:t>
      </w:r>
      <w:proofErr w:type="spellEnd"/>
      <w:r w:rsidR="005E123F" w:rsidRPr="00BC4C14">
        <w:rPr>
          <w:bCs w:val="0"/>
          <w:sz w:val="32"/>
          <w:szCs w:val="32"/>
        </w:rPr>
        <w:t xml:space="preserve"> особи, </w:t>
      </w:r>
      <w:proofErr w:type="spellStart"/>
      <w:r w:rsidR="005E123F" w:rsidRPr="00BC4C14">
        <w:rPr>
          <w:bCs w:val="0"/>
          <w:sz w:val="32"/>
          <w:szCs w:val="32"/>
        </w:rPr>
        <w:t>утвореної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відповідно</w:t>
      </w:r>
      <w:proofErr w:type="spellEnd"/>
      <w:r w:rsidR="005E123F" w:rsidRPr="00BC4C14">
        <w:rPr>
          <w:bCs w:val="0"/>
          <w:sz w:val="32"/>
          <w:szCs w:val="32"/>
        </w:rPr>
        <w:t xml:space="preserve"> до </w:t>
      </w:r>
      <w:proofErr w:type="spellStart"/>
      <w:r w:rsidR="005E123F" w:rsidRPr="00BC4C14">
        <w:rPr>
          <w:bCs w:val="0"/>
          <w:sz w:val="32"/>
          <w:szCs w:val="32"/>
        </w:rPr>
        <w:t>законодавства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іноземної</w:t>
      </w:r>
      <w:proofErr w:type="spellEnd"/>
      <w:r w:rsidR="005E123F" w:rsidRPr="00BC4C14">
        <w:rPr>
          <w:bCs w:val="0"/>
          <w:sz w:val="32"/>
          <w:szCs w:val="32"/>
        </w:rPr>
        <w:t xml:space="preserve"> </w:t>
      </w:r>
      <w:proofErr w:type="spellStart"/>
      <w:r w:rsidR="005E123F" w:rsidRPr="00BC4C14">
        <w:rPr>
          <w:bCs w:val="0"/>
          <w:sz w:val="32"/>
          <w:szCs w:val="32"/>
        </w:rPr>
        <w:t>держави</w:t>
      </w:r>
      <w:proofErr w:type="spellEnd"/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5877CD">
        <w:rPr>
          <w:rFonts w:ascii="Times New Roman" w:hAnsi="Times New Roman" w:cs="Times New Roman"/>
          <w:lang w:val="uk-UA"/>
        </w:rPr>
        <w:t>ВІДДІЛ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ЦЕНТР НАДАННЯ АДМІНІСТРАТИВНИХ ПОСЛУГ</w:t>
      </w:r>
    </w:p>
    <w:p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ВИКОНАВЧОГО КОМІТЕТУ</w:t>
      </w:r>
    </w:p>
    <w:p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</w:rPr>
      </w:pPr>
      <w:r w:rsidRPr="006275EE">
        <w:rPr>
          <w:rFonts w:ascii="Times New Roman" w:hAnsi="Times New Roman" w:cs="Times New Roman"/>
        </w:rPr>
        <w:t>ЛЮТЕНСЬКОЇ СІЛЬСЬКОЇ РАДИ</w:t>
      </w:r>
    </w:p>
    <w:tbl>
      <w:tblPr>
        <w:tblStyle w:val="a4"/>
        <w:tblW w:w="10774" w:type="dxa"/>
        <w:tblInd w:w="-885" w:type="dxa"/>
        <w:tblLook w:val="04A0"/>
      </w:tblPr>
      <w:tblGrid>
        <w:gridCol w:w="851"/>
        <w:gridCol w:w="600"/>
        <w:gridCol w:w="3398"/>
        <w:gridCol w:w="5925"/>
      </w:tblGrid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дміністративних</w:t>
            </w:r>
            <w:proofErr w:type="spellEnd"/>
            <w:r w:rsidR="00FE1E2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Місцезнаходження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FE1E21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оф</w:t>
            </w:r>
            <w:r w:rsidR="00FE1E21">
              <w:rPr>
                <w:rFonts w:ascii="Times New Roman" w:hAnsi="Times New Roman" w:cs="Times New Roman"/>
                <w:sz w:val="24"/>
                <w:szCs w:val="24"/>
              </w:rPr>
              <w:t>іс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: с.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Лютенька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Леоніда </w:t>
            </w:r>
            <w:proofErr w:type="spellStart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Думенка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7а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Миру,50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. Миру, 105</w:t>
            </w:r>
          </w:p>
          <w:p w:rsidR="00F37AF2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, Дружби,5</w:t>
            </w:r>
          </w:p>
        </w:tc>
      </w:tr>
      <w:tr w:rsidR="00F37AF2" w:rsidTr="00987066">
        <w:trPr>
          <w:trHeight w:val="377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08:00-17:0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08:00-16:00</w:t>
            </w:r>
          </w:p>
          <w:p w:rsidR="006275EE" w:rsidRPr="006275EE" w:rsidRDefault="006275EE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обідня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</w:rPr>
              <w:t xml:space="preserve"> 12:00-13:00</w:t>
            </w:r>
          </w:p>
          <w:p w:rsidR="00F37AF2" w:rsidRDefault="00F37AF2" w:rsidP="00FE1E2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електронної</w:t>
            </w:r>
            <w:proofErr w:type="spellEnd"/>
            <w:r w:rsidR="00FE1E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вебсайт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</w:pP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="00FE1E21" w:rsidRPr="000D305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офіс</w:t>
            </w:r>
            <w:proofErr w:type="spellEnd"/>
            <w:r w:rsidRPr="000D3052">
              <w:rPr>
                <w:rFonts w:ascii="Times New Roman" w:hAnsi="Times New Roman" w:cs="Times New Roman"/>
                <w:sz w:val="24"/>
                <w:szCs w:val="24"/>
              </w:rPr>
              <w:t xml:space="preserve">: тел.(05354)53642 </w:t>
            </w:r>
            <w:hyperlink r:id="rId5" w:history="1"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0D3052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№1: тел. (05354)52-3-42</w:t>
            </w:r>
          </w:p>
          <w:p w:rsidR="006275EE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(05354)52-7-31</w:t>
            </w:r>
          </w:p>
          <w:p w:rsidR="00F37AF2" w:rsidRPr="000D3052" w:rsidRDefault="006275EE" w:rsidP="00FE1E21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3052">
              <w:rPr>
                <w:rFonts w:ascii="Times New Roman" w:hAnsi="Times New Roman" w:cs="Times New Roman"/>
                <w:sz w:val="24"/>
                <w:szCs w:val="24"/>
              </w:rPr>
              <w:t>ВРМ №2: тел. (05354)52-51-42</w:t>
            </w:r>
          </w:p>
        </w:tc>
      </w:tr>
      <w:tr w:rsidR="00F37AF2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7A0A75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 w:rsidR="00FE1E21"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A0A7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Закони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E123F" w:rsidRDefault="008C6B96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 xml:space="preserve"> </w:t>
            </w:r>
            <w:r w:rsidR="00FE1E21" w:rsidRPr="005E123F">
              <w:rPr>
                <w:rFonts w:ascii="Times New Roman" w:hAnsi="Times New Roman" w:cs="Times New Roman"/>
              </w:rPr>
              <w:t xml:space="preserve">Закон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«Про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E1E21" w:rsidRPr="005E123F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="00FE1E21" w:rsidRPr="005E123F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527466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E123F" w:rsidRDefault="00A4661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04.12.2019 № 1137 «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5E123F">
              <w:rPr>
                <w:rFonts w:ascii="Times New Roman" w:hAnsi="Times New Roman" w:cs="Times New Roman"/>
              </w:rPr>
              <w:t>»</w:t>
            </w:r>
          </w:p>
        </w:tc>
      </w:tr>
      <w:tr w:rsidR="00F37AF2" w:rsidRPr="00BC4C14" w:rsidTr="0098706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Акти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центральних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органів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влади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E123F" w:rsidRDefault="00720B6D" w:rsidP="000C2926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16921" w:rsidRPr="005E123F">
              <w:rPr>
                <w:rFonts w:ascii="Times New Roman" w:hAnsi="Times New Roman" w:cs="Times New Roman"/>
                <w:lang w:val="uk-UA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зареєстрований у Міністерстві </w:t>
            </w:r>
            <w:r w:rsidR="00216921" w:rsidRPr="005E123F">
              <w:rPr>
                <w:rFonts w:ascii="Times New Roman" w:hAnsi="Times New Roman" w:cs="Times New Roman"/>
                <w:lang w:val="uk-UA"/>
              </w:rPr>
              <w:lastRenderedPageBreak/>
              <w:t>юстиції України 18.11.2016 за № 1500/29630; 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 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формувань», зареєстрований у Міністерстві юстиції України 23.03.2016 за № 427/28557</w:t>
            </w:r>
          </w:p>
        </w:tc>
      </w:tr>
      <w:tr w:rsidR="00F37AF2" w:rsidRPr="00527466" w:rsidTr="0098706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  <w:b/>
                <w:bCs/>
              </w:rPr>
              <w:lastRenderedPageBreak/>
              <w:t>Умови</w:t>
            </w:r>
            <w:proofErr w:type="spellEnd"/>
            <w:r w:rsidR="00FE1E21" w:rsidRPr="005E123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  <w:b/>
                <w:bCs/>
              </w:rPr>
              <w:t>отримання</w:t>
            </w:r>
            <w:proofErr w:type="spellEnd"/>
            <w:r w:rsidR="00FE1E21" w:rsidRPr="005E123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  <w:b/>
                <w:bCs/>
              </w:rPr>
              <w:t>адміністративної</w:t>
            </w:r>
            <w:proofErr w:type="spellEnd"/>
            <w:r w:rsidR="00FE1E21" w:rsidRPr="005E123F">
              <w:rPr>
                <w:rFonts w:ascii="Times New Roman" w:hAnsi="Times New Roman" w:cs="Times New Roman"/>
                <w:b/>
                <w:bCs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  <w:b/>
                <w:bCs/>
              </w:rPr>
              <w:t>послуги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Підстава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FE1E21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AF2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Звернення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далі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проведення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такої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може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бути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виключно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числа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спеціально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визначених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суб’єктів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первинного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фінансового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моніторингу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провадять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свою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діяльність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одноособово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</w:p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отримання</w:t>
            </w:r>
            <w:proofErr w:type="spellEnd"/>
          </w:p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66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заява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особи;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рішення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Національного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банку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акредитацію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–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разі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банку; документ,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 в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країні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її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місцезнаходження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витяг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торговельного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банківського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судового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тощо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); структура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власності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засновником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такої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за формою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змістом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визначеними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–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разі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осіб-підприємців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немає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актуальної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документа,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особу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громадянство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підданство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 особи, яка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кінцевим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бенефіціарним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власником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засвідчена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або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засвідчена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кваліфікованим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підписом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уповноваженої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крім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випадків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такий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документ оформлений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застосуванням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засобів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демографічного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–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громадян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), –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разі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Єдиному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державному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фізичних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осібпідприємців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немає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актуальної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інформації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положення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чи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інший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установчий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документ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документ про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сплату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заявник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пред’являє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документ,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закону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посвідчує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особу.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разі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представником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додатково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примірник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оригіналу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засвідчена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копія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 документа,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підтверджує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його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.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цілей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lastRenderedPageBreak/>
              <w:t>проведення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реєстраційних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документом,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засвідчує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повноваження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представника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може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бути: 1)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нотаріально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посвідчена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2)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довіреність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видана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E21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Спосіб</w:t>
            </w:r>
            <w:proofErr w:type="spellEnd"/>
            <w:r w:rsidR="005456CC" w:rsidRPr="005E123F">
              <w:rPr>
                <w:rFonts w:ascii="Times New Roman" w:hAnsi="Times New Roman" w:cs="Times New Roman"/>
                <w:lang w:val="uk-UA"/>
              </w:rPr>
              <w:t xml:space="preserve"> п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одання</w:t>
            </w:r>
            <w:proofErr w:type="spellEnd"/>
            <w:r w:rsidR="005456CC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>,</w:t>
            </w:r>
            <w:r w:rsidR="005456CC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="005456CC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07" w:rsidRPr="005E123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</w:rPr>
              <w:t xml:space="preserve">1.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паперовій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заявником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особисто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або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. </w:t>
            </w:r>
          </w:p>
          <w:p w:rsidR="00F37AF2" w:rsidRPr="005E123F" w:rsidRDefault="00CF0407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</w:rPr>
              <w:t xml:space="preserve">2. В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використанням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вебпорталу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щодо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яких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зазначений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вебпортал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забезпечує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– через портал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**</w:t>
            </w:r>
          </w:p>
        </w:tc>
      </w:tr>
      <w:tr w:rsidR="00F37AF2" w:rsidRPr="00BC4C14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5E123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123F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прожитковий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мінімум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працездатних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– за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реєстрацію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відокремленого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підрозділу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особи,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утвореної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законодавства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іноземної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; </w:t>
            </w:r>
          </w:p>
          <w:p w:rsidR="007C3F02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0,28 прожиткового мінімуму для працездатних осіб – за державну реєстрацію відокремленого підрозділу іноземної неурядової чи благодійної організації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надання</w:t>
            </w:r>
            <w:proofErr w:type="spellEnd"/>
          </w:p>
          <w:p w:rsidR="005456CC" w:rsidRPr="005E123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а</w:t>
            </w:r>
            <w:proofErr w:type="spellStart"/>
            <w:r w:rsidR="00F37AF2" w:rsidRPr="005E123F">
              <w:rPr>
                <w:rFonts w:ascii="Times New Roman" w:hAnsi="Times New Roman" w:cs="Times New Roman"/>
              </w:rPr>
              <w:t>дміністративної</w:t>
            </w:r>
            <w:proofErr w:type="spellEnd"/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4EB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Державна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проводиться за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відсутності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протягом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п’яти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робочих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днів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дати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>.</w:t>
            </w:r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5E123F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Перелік</w:t>
            </w:r>
            <w:proofErr w:type="spellEnd"/>
          </w:p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підстав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наданні</w:t>
            </w:r>
            <w:proofErr w:type="spellEnd"/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="007A0A75"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E123F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Документи подано особою, яка не має на це повноважень; </w:t>
            </w:r>
          </w:p>
          <w:p w:rsidR="007C3F02" w:rsidRPr="005E123F" w:rsidRDefault="005E123F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</w:t>
            </w:r>
            <w:r w:rsidR="007C3F02" w:rsidRPr="005E123F">
              <w:rPr>
                <w:rFonts w:ascii="Times New Roman" w:hAnsi="Times New Roman" w:cs="Times New Roman"/>
                <w:lang w:val="uk-UA"/>
              </w:rPr>
              <w:t>у</w:t>
            </w:r>
            <w:r w:rsidRPr="005E123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C3F02" w:rsidRPr="005E123F">
              <w:rPr>
                <w:rFonts w:ascii="Times New Roman" w:hAnsi="Times New Roman" w:cs="Times New Roman"/>
                <w:lang w:val="uk-UA"/>
              </w:rPr>
              <w:t xml:space="preserve"> Єдиному державному реєстрі юридичних осіб, фізичних осіб – підприємців та громадських формувань містяться відомості про судове рішення щодо заборони проведення реєстраційної дії; </w:t>
            </w:r>
          </w:p>
          <w:p w:rsidR="007C3F02" w:rsidRPr="005E123F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документи подані до неналежного суб’єкта державної реєстрації; </w:t>
            </w:r>
          </w:p>
          <w:p w:rsidR="007C3F02" w:rsidRPr="005E123F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подання документів або відомостей, передбачених Законом України «Про державну реєстрацію юридичних осіб, фізичних осіб – підприємців та громадських формувань» не в повному обсязі; </w:t>
            </w:r>
          </w:p>
          <w:p w:rsidR="007C3F02" w:rsidRPr="005E123F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документи суперечать вимогам Конституції та законів України; </w:t>
            </w:r>
          </w:p>
          <w:p w:rsidR="007C3F02" w:rsidRPr="005E123F" w:rsidRDefault="007C3F0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 </w:t>
            </w:r>
          </w:p>
          <w:p w:rsidR="002C14EB" w:rsidRPr="005E123F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</w:t>
            </w:r>
          </w:p>
          <w:p w:rsidR="005877CD" w:rsidRPr="005E123F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суперечать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вимогам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законів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України</w:t>
            </w:r>
            <w:proofErr w:type="spellEnd"/>
          </w:p>
        </w:tc>
      </w:tr>
      <w:tr w:rsidR="00F37AF2" w:rsidRPr="00527466" w:rsidTr="00987066"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13.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Результат надання</w:t>
            </w:r>
          </w:p>
          <w:p w:rsidR="005456CC" w:rsidRPr="005E123F" w:rsidRDefault="005456CC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адміністративної</w:t>
            </w:r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послуги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B6D" w:rsidRPr="005E123F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Внесення відповідного запису до Єдиного державного реєстру юридичних осіб, фізичних осіб – підприємців та громадських формувань; </w:t>
            </w:r>
          </w:p>
          <w:p w:rsidR="005877CD" w:rsidRPr="005E123F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виписка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Єдиного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державного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юридичних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lastRenderedPageBreak/>
              <w:t>фізичних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осіб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підприємців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громадських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формувань</w:t>
            </w:r>
            <w:proofErr w:type="spellEnd"/>
            <w:r w:rsidRPr="005E123F">
              <w:rPr>
                <w:rFonts w:ascii="Times New Roman" w:hAnsi="Times New Roman" w:cs="Times New Roman"/>
              </w:rPr>
              <w:t>;</w:t>
            </w:r>
          </w:p>
          <w:p w:rsidR="002C14EB" w:rsidRPr="005E123F" w:rsidRDefault="00720B6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F37AF2" w:rsidRPr="00527466" w:rsidTr="003D67AE">
        <w:trPr>
          <w:trHeight w:val="1124"/>
        </w:trPr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lastRenderedPageBreak/>
              <w:t>14.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6CC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Способи</w:t>
            </w:r>
          </w:p>
          <w:p w:rsidR="00F37AF2" w:rsidRPr="005E123F" w:rsidRDefault="00F37AF2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>отримання результату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A75" w:rsidRPr="005E123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E123F">
              <w:rPr>
                <w:rFonts w:ascii="Times New Roman" w:hAnsi="Times New Roman" w:cs="Times New Roman"/>
              </w:rPr>
              <w:t>Результати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сфері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формі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оприлюднюються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порталі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електронних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сервісів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доступні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їх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пошуку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за кодом доступу. </w:t>
            </w:r>
          </w:p>
          <w:p w:rsidR="005877CD" w:rsidRPr="005E123F" w:rsidRDefault="005877CD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  <w:lang w:val="uk-UA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</w:t>
            </w:r>
            <w:proofErr w:type="spellStart"/>
            <w:r w:rsidRPr="005E123F">
              <w:rPr>
                <w:rFonts w:ascii="Times New Roman" w:hAnsi="Times New Roman" w:cs="Times New Roman"/>
                <w:lang w:val="uk-UA"/>
              </w:rPr>
              <w:t>проставленням</w:t>
            </w:r>
            <w:proofErr w:type="spellEnd"/>
            <w:r w:rsidRPr="005E123F">
              <w:rPr>
                <w:rFonts w:ascii="Times New Roman" w:hAnsi="Times New Roman" w:cs="Times New Roman"/>
                <w:lang w:val="uk-UA"/>
              </w:rPr>
              <w:t xml:space="preserve"> підпису та печатки державного реєстратора та печатки, визначеної Законом України «Про нотаріат» (у випадку, якщо державним реєстратором є нотаріус) – у разі подання заяви про державну реєстрацію у паперовій формі.</w:t>
            </w:r>
          </w:p>
          <w:p w:rsidR="002C14EB" w:rsidRPr="005E123F" w:rsidRDefault="007A0A75" w:rsidP="00720B6D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5E123F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разі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державній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документи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подані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державної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реєстрації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повертаються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видаються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надсилаються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поштовим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відправленням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заявнику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пізніше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наступного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робочого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дня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надходження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від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заявника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заяви про </w:t>
            </w:r>
            <w:proofErr w:type="spellStart"/>
            <w:r w:rsidRPr="005E123F">
              <w:rPr>
                <w:rFonts w:ascii="Times New Roman" w:hAnsi="Times New Roman" w:cs="Times New Roman"/>
              </w:rPr>
              <w:t>їх</w:t>
            </w:r>
            <w:proofErr w:type="spellEnd"/>
            <w:r w:rsidRPr="005E123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123F">
              <w:rPr>
                <w:rFonts w:ascii="Times New Roman" w:hAnsi="Times New Roman" w:cs="Times New Roman"/>
              </w:rPr>
              <w:t>повернення</w:t>
            </w:r>
            <w:proofErr w:type="spellEnd"/>
          </w:p>
        </w:tc>
      </w:tr>
    </w:tbl>
    <w:p w:rsidR="0008738D" w:rsidRPr="00527466" w:rsidRDefault="0008738D">
      <w:pPr>
        <w:rPr>
          <w:rFonts w:ascii="Times New Roman" w:hAnsi="Times New Roman" w:cs="Times New Roman"/>
        </w:rPr>
      </w:pPr>
    </w:p>
    <w:sectPr w:rsidR="0008738D" w:rsidRPr="00527466" w:rsidSect="00A9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AE652D"/>
    <w:multiLevelType w:val="hybridMultilevel"/>
    <w:tmpl w:val="D4183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817A3"/>
    <w:multiLevelType w:val="hybridMultilevel"/>
    <w:tmpl w:val="5750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785873"/>
    <w:multiLevelType w:val="hybridMultilevel"/>
    <w:tmpl w:val="2EF6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A067BE"/>
    <w:multiLevelType w:val="multilevel"/>
    <w:tmpl w:val="47AC1B52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4"/>
        <w:szCs w:val="14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1C902DE"/>
    <w:multiLevelType w:val="hybridMultilevel"/>
    <w:tmpl w:val="CC849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8A62E8"/>
    <w:rsid w:val="00084EDD"/>
    <w:rsid w:val="0008738D"/>
    <w:rsid w:val="000C2926"/>
    <w:rsid w:val="000D3052"/>
    <w:rsid w:val="001B4500"/>
    <w:rsid w:val="001D0F97"/>
    <w:rsid w:val="00216921"/>
    <w:rsid w:val="00276D72"/>
    <w:rsid w:val="002974DA"/>
    <w:rsid w:val="002A3369"/>
    <w:rsid w:val="002C14EB"/>
    <w:rsid w:val="002F2CCF"/>
    <w:rsid w:val="003C53A5"/>
    <w:rsid w:val="003D67AE"/>
    <w:rsid w:val="00411CBA"/>
    <w:rsid w:val="004521BF"/>
    <w:rsid w:val="00487B20"/>
    <w:rsid w:val="00491E76"/>
    <w:rsid w:val="004F1FED"/>
    <w:rsid w:val="00513144"/>
    <w:rsid w:val="0052422D"/>
    <w:rsid w:val="00527466"/>
    <w:rsid w:val="00536902"/>
    <w:rsid w:val="00542D28"/>
    <w:rsid w:val="005456CC"/>
    <w:rsid w:val="005877CD"/>
    <w:rsid w:val="005C53DC"/>
    <w:rsid w:val="005E123F"/>
    <w:rsid w:val="006275EE"/>
    <w:rsid w:val="006B5F9B"/>
    <w:rsid w:val="00720B6D"/>
    <w:rsid w:val="00731755"/>
    <w:rsid w:val="00743C4B"/>
    <w:rsid w:val="007A0A75"/>
    <w:rsid w:val="007C3F02"/>
    <w:rsid w:val="007D6570"/>
    <w:rsid w:val="007F104F"/>
    <w:rsid w:val="00826248"/>
    <w:rsid w:val="00877F6F"/>
    <w:rsid w:val="008A62E8"/>
    <w:rsid w:val="008B5A71"/>
    <w:rsid w:val="008C6B96"/>
    <w:rsid w:val="008F2D60"/>
    <w:rsid w:val="0097741A"/>
    <w:rsid w:val="00987066"/>
    <w:rsid w:val="00A46617"/>
    <w:rsid w:val="00A54324"/>
    <w:rsid w:val="00A95E6C"/>
    <w:rsid w:val="00B40E93"/>
    <w:rsid w:val="00B50178"/>
    <w:rsid w:val="00BB6911"/>
    <w:rsid w:val="00BC4615"/>
    <w:rsid w:val="00BC4C14"/>
    <w:rsid w:val="00BC55B8"/>
    <w:rsid w:val="00BE5872"/>
    <w:rsid w:val="00C176E6"/>
    <w:rsid w:val="00CB7FC3"/>
    <w:rsid w:val="00CF0407"/>
    <w:rsid w:val="00D00B0E"/>
    <w:rsid w:val="00D132A2"/>
    <w:rsid w:val="00D50A30"/>
    <w:rsid w:val="00D73A13"/>
    <w:rsid w:val="00DA2FA1"/>
    <w:rsid w:val="00DE1E78"/>
    <w:rsid w:val="00E562EC"/>
    <w:rsid w:val="00EE55A5"/>
    <w:rsid w:val="00F37AF2"/>
    <w:rsid w:val="00F53B6D"/>
    <w:rsid w:val="00FA245B"/>
    <w:rsid w:val="00FE1E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AF2"/>
    <w:pPr>
      <w:spacing w:line="256" w:lineRule="auto"/>
    </w:pPr>
  </w:style>
  <w:style w:type="paragraph" w:styleId="1">
    <w:name w:val="heading 1"/>
    <w:basedOn w:val="a"/>
    <w:link w:val="10"/>
    <w:uiPriority w:val="9"/>
    <w:qFormat/>
    <w:rsid w:val="005E12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E1E2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12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tenka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Links>
    <vt:vector size="6" baseType="variant">
      <vt:variant>
        <vt:i4>6815825</vt:i4>
      </vt:variant>
      <vt:variant>
        <vt:i4>0</vt:i4>
      </vt:variant>
      <vt:variant>
        <vt:i4>0</vt:i4>
      </vt:variant>
      <vt:variant>
        <vt:i4>5</vt:i4>
      </vt:variant>
      <vt:variant>
        <vt:lpwstr>mailto:lutenka@ukr.net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Vitalina</dc:creator>
  <cp:lastModifiedBy>Пользователь Windows</cp:lastModifiedBy>
  <cp:revision>45</cp:revision>
  <cp:lastPrinted>2023-11-27T12:28:00Z</cp:lastPrinted>
  <dcterms:created xsi:type="dcterms:W3CDTF">2023-09-27T12:41:00Z</dcterms:created>
  <dcterms:modified xsi:type="dcterms:W3CDTF">2025-12-17T20:20:00Z</dcterms:modified>
</cp:coreProperties>
</file>