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181D" w:rsidRDefault="0094181D" w:rsidP="0094181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58</w:t>
      </w:r>
      <w:bookmarkStart w:id="0" w:name="_GoBack"/>
      <w:bookmarkEnd w:id="0"/>
    </w:p>
    <w:p w:rsidR="0094181D" w:rsidRDefault="0094181D" w:rsidP="0094181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4181D" w:rsidRDefault="0094181D" w:rsidP="0094181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E11364">
        <w:rPr>
          <w:rFonts w:ascii="Times New Roman" w:hAnsi="Times New Roman" w:cs="Times New Roman"/>
          <w:b/>
          <w:bCs/>
          <w:sz w:val="32"/>
          <w:szCs w:val="32"/>
          <w:lang w:val="uk-UA"/>
        </w:rPr>
        <w:t>00673</w:t>
      </w:r>
    </w:p>
    <w:p w:rsidR="002A3369" w:rsidRPr="0075352D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E11364" w:rsidRPr="00E11364">
        <w:rPr>
          <w:sz w:val="32"/>
          <w:szCs w:val="32"/>
        </w:rPr>
        <w:t>рішення про відміну рішення про припинення творчої спілки, територіального осередку творчої спілки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94181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Закони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4" w:rsidRPr="00E11364" w:rsidRDefault="008C6B96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 </w:t>
            </w:r>
            <w:r w:rsidR="00A3035E" w:rsidRPr="00E11364">
              <w:rPr>
                <w:rFonts w:ascii="Times New Roman" w:hAnsi="Times New Roman" w:cs="Times New Roman"/>
              </w:rPr>
              <w:t xml:space="preserve">Закон України «Про професійних творчих працівників та творчі спілки»; </w:t>
            </w:r>
          </w:p>
          <w:p w:rsidR="0076294D" w:rsidRPr="00E11364" w:rsidRDefault="00A3035E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E11364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Акти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Кабінету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Міністрів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11364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94181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Акти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центральних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органів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виконавчої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E11364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E11364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«Про затвердження Порядку державної реєстрації </w:t>
            </w:r>
            <w:r w:rsidR="00216921" w:rsidRPr="00E11364">
              <w:rPr>
                <w:rFonts w:ascii="Times New Roman" w:hAnsi="Times New Roman" w:cs="Times New Roman"/>
                <w:lang w:val="uk-UA"/>
              </w:rPr>
              <w:lastRenderedPageBreak/>
              <w:t>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E11364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E11364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E11364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E1136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E1136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E1136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адміністративної</w:t>
            </w:r>
            <w:r w:rsidR="00FE1E21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11364" w:rsidRDefault="00F52AF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C0571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Перелік</w:t>
            </w:r>
          </w:p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FF" w:rsidRPr="00E11364" w:rsidRDefault="00BE0EA1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11364" w:rsidRPr="0094181D">
              <w:rPr>
                <w:rFonts w:ascii="Times New Roman" w:hAnsi="Times New Roman" w:cs="Times New Roman"/>
                <w:lang w:val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</w:t>
            </w:r>
          </w:p>
          <w:p w:rsidR="0072666A" w:rsidRPr="00E11364" w:rsidRDefault="00F52AFF" w:rsidP="00F52AF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E11364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E11364">
              <w:rPr>
                <w:rFonts w:ascii="Times New Roman" w:hAnsi="Times New Roman" w:cs="Times New Roman"/>
              </w:rPr>
              <w:t xml:space="preserve"> посвідчує особу.</w:t>
            </w:r>
          </w:p>
          <w:p w:rsidR="00080FD1" w:rsidRPr="00E11364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080FD1" w:rsidRPr="00E11364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080FD1" w:rsidRPr="00E11364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E11364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держави.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Спосіб</w:t>
            </w:r>
            <w:r w:rsidR="005456CC" w:rsidRPr="00E11364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E11364">
              <w:rPr>
                <w:rFonts w:ascii="Times New Roman" w:hAnsi="Times New Roman" w:cs="Times New Roman"/>
              </w:rPr>
              <w:t>одання</w:t>
            </w:r>
            <w:r w:rsidR="005456CC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документів,</w:t>
            </w:r>
            <w:r w:rsidR="005456CC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E11364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E11364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E1136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E11364" w:rsidRDefault="00080FD1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E1136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E11364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E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Державна реєстрація проводиться за відсутності підстав відмови у державній реєстрації не пізніше 30 робочих днів з дати подання документів для державної реєстрації.</w:t>
            </w:r>
          </w:p>
          <w:p w:rsidR="0076294D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A3035E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94181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1136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Перелік</w:t>
            </w:r>
          </w:p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адміністративної</w:t>
            </w:r>
            <w:r w:rsidR="007A0A75" w:rsidRPr="00E113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1136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64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E11364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E11364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lastRenderedPageBreak/>
              <w:t xml:space="preserve"> документи подані до неналежного суб’єкта державної реєстрації; </w:t>
            </w:r>
          </w:p>
          <w:p w:rsidR="00E11364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A3035E" w:rsidRPr="00E11364" w:rsidRDefault="00E11364" w:rsidP="00E1136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A3035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E1136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E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3035E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C14EB" w:rsidRPr="00E11364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76294D" w:rsidRPr="00E11364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E1136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E11364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E11364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11364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105000"/>
    <w:rsid w:val="001B4500"/>
    <w:rsid w:val="001D0F97"/>
    <w:rsid w:val="00216921"/>
    <w:rsid w:val="00276D72"/>
    <w:rsid w:val="00294ECE"/>
    <w:rsid w:val="002974DA"/>
    <w:rsid w:val="002A3369"/>
    <w:rsid w:val="002B3C6F"/>
    <w:rsid w:val="002C14EB"/>
    <w:rsid w:val="002C6B73"/>
    <w:rsid w:val="002F2CCF"/>
    <w:rsid w:val="003C53A5"/>
    <w:rsid w:val="003C5E05"/>
    <w:rsid w:val="003D67AE"/>
    <w:rsid w:val="00411CBA"/>
    <w:rsid w:val="004521BF"/>
    <w:rsid w:val="004820A5"/>
    <w:rsid w:val="00487B20"/>
    <w:rsid w:val="00491E76"/>
    <w:rsid w:val="004A3F04"/>
    <w:rsid w:val="004C6020"/>
    <w:rsid w:val="004F1FE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973CE"/>
    <w:rsid w:val="006A7D0B"/>
    <w:rsid w:val="00720B6D"/>
    <w:rsid w:val="0072666A"/>
    <w:rsid w:val="00731755"/>
    <w:rsid w:val="00743C4B"/>
    <w:rsid w:val="0075352D"/>
    <w:rsid w:val="0076294D"/>
    <w:rsid w:val="007A0A75"/>
    <w:rsid w:val="007C3F02"/>
    <w:rsid w:val="007D6570"/>
    <w:rsid w:val="007F104F"/>
    <w:rsid w:val="00814FC6"/>
    <w:rsid w:val="008209F8"/>
    <w:rsid w:val="00826248"/>
    <w:rsid w:val="0085476B"/>
    <w:rsid w:val="00877F6F"/>
    <w:rsid w:val="00891716"/>
    <w:rsid w:val="008A62E8"/>
    <w:rsid w:val="008B5A71"/>
    <w:rsid w:val="008C6B96"/>
    <w:rsid w:val="008C7C61"/>
    <w:rsid w:val="008F2D60"/>
    <w:rsid w:val="0094181D"/>
    <w:rsid w:val="00987066"/>
    <w:rsid w:val="00A3035E"/>
    <w:rsid w:val="00A46617"/>
    <w:rsid w:val="00A54324"/>
    <w:rsid w:val="00A8214E"/>
    <w:rsid w:val="00A95E6C"/>
    <w:rsid w:val="00AC61C3"/>
    <w:rsid w:val="00B40E93"/>
    <w:rsid w:val="00B50178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8602"/>
  <w15:docId w15:val="{C24E79F6-A4C9-4CB5-BE79-D8A945FB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77</cp:revision>
  <cp:lastPrinted>2023-11-27T12:28:00Z</cp:lastPrinted>
  <dcterms:created xsi:type="dcterms:W3CDTF">2023-09-27T12:41:00Z</dcterms:created>
  <dcterms:modified xsi:type="dcterms:W3CDTF">2025-12-17T12:11:00Z</dcterms:modified>
</cp:coreProperties>
</file>