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6C8A" w:rsidRDefault="001D6C8A" w:rsidP="001D6C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2.13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1D6C8A" w:rsidRDefault="001D6C8A" w:rsidP="001D6C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D6C8A" w:rsidRDefault="001D6C8A" w:rsidP="001D6C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9E14BB" w:rsidRDefault="009E14BB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Внесення до Державного земельного кадастру відомостей або змін до них про земельну ділянку з видачею витягу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74D1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74D1A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4D1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4D1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E14BB" w:rsidRDefault="00FB34F3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E14BB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Прийняття пакета документів, поданих заявником із заявою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</w:t>
            </w:r>
            <w:r w:rsidRPr="009E14BB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009E14BB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9E14BB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  <w:p w:rsidR="001D167B" w:rsidRPr="009E14BB" w:rsidRDefault="001D167B" w:rsidP="009E14B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9E14BB" w:rsidRDefault="00883B83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E14BB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E14BB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E14BB" w:rsidRDefault="00883B83" w:rsidP="00883B8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надходження заяви з пакетом документів в електронній формі до відповідного структурного підрозділу Головного управління</w:t>
            </w:r>
            <w:r w:rsidRPr="009E14BB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E14BB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E14BB">
              <w:rPr>
                <w:sz w:val="22"/>
                <w:szCs w:val="22"/>
                <w:lang w:eastAsia="ru-RU"/>
              </w:rPr>
              <w:t>2</w:t>
            </w:r>
            <w:r w:rsidR="00FB34F3" w:rsidRPr="009E14BB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Розглядає</w:t>
            </w:r>
            <w:r w:rsidRPr="009E14BB">
              <w:rPr>
                <w:sz w:val="22"/>
                <w:szCs w:val="22"/>
                <w:bdr w:val="none" w:sz="0" w:space="0" w:color="auto" w:frame="1"/>
              </w:rPr>
              <w:t> заяву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разом з документами та п</w:t>
            </w:r>
            <w:r w:rsidRPr="009E14BB">
              <w:rPr>
                <w:sz w:val="22"/>
                <w:szCs w:val="22"/>
                <w:bdr w:val="none" w:sz="0" w:space="0" w:color="auto" w:frame="1"/>
              </w:rPr>
              <w:t>еревіряє:</w:t>
            </w:r>
          </w:p>
          <w:p w:rsidR="009E14BB" w:rsidRPr="009E14BB" w:rsidRDefault="009E14BB" w:rsidP="009E14BB">
            <w:pPr>
              <w:pStyle w:val="rvps2"/>
              <w:spacing w:before="0" w:after="0"/>
              <w:ind w:firstLine="2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відповідність документів вимогам законодавства;</w:t>
            </w:r>
          </w:p>
          <w:p w:rsidR="009E14BB" w:rsidRPr="009E14BB" w:rsidRDefault="009E14BB" w:rsidP="009E14BB">
            <w:pPr>
              <w:pStyle w:val="a8"/>
              <w:spacing w:before="0" w:after="0"/>
              <w:ind w:firstLine="1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електронний документ</w:t>
            </w:r>
          </w:p>
          <w:p w:rsidR="00FB34F3" w:rsidRPr="009E14BB" w:rsidRDefault="00FB34F3" w:rsidP="009E14BB">
            <w:pPr>
              <w:pStyle w:val="a8"/>
              <w:spacing w:before="0" w:after="0"/>
              <w:ind w:hanging="45"/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9E14BB" w:rsidRDefault="00883B83" w:rsidP="00883B8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E14BB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E14BB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9E14BB" w:rsidRDefault="00883B83" w:rsidP="009E14B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9E14BB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9E14BB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E14BB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E14BB">
              <w:rPr>
                <w:sz w:val="22"/>
                <w:szCs w:val="22"/>
                <w:lang w:eastAsia="ru-RU"/>
              </w:rPr>
              <w:t>3</w:t>
            </w:r>
            <w:r w:rsidR="00FB34F3" w:rsidRPr="009E14BB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У разі прийняття рішення про внесення відомостей (змін до них) про земельну ділянку виконує:</w:t>
            </w:r>
          </w:p>
          <w:p w:rsidR="009E14BB" w:rsidRPr="009E14BB" w:rsidRDefault="009E14BB" w:rsidP="009E14BB">
            <w:pPr>
              <w:pStyle w:val="a9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 xml:space="preserve">за допомогою програмного забезпечення </w:t>
            </w:r>
            <w:r w:rsidRPr="009E14BB">
              <w:rPr>
                <w:sz w:val="22"/>
                <w:szCs w:val="22"/>
                <w:bdr w:val="none" w:sz="0" w:space="0" w:color="auto" w:frame="1"/>
              </w:rPr>
              <w:lastRenderedPageBreak/>
              <w:t>Державного земельного кадастру вносить відомості, які містить електронний документ, до Державного земельного кадастру та здійснює внесення відомостей (змін до них) про земельну ділянку;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у разі, якщо Поземельна книга не відкривалась: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відкриває Поземельну книгу в електронній (цифровій) формі та вносить відомості до неї (крім відомостей про затвердження документації із землеустрою, на підставі якої здійснена державна реєстрація земельної ділянки, а також про власників, користувачів земельної ділянки);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(цифровій) формі;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разі, якщо Поземельна книга  відкривалась (у разі внесення відомостей (змін до них) про зареєстровану земельну ділянку такі відомості вносяться до Поземельної книги:</w:t>
            </w:r>
            <w:r w:rsidRPr="009E14BB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 - Державним кадастровим реєстратором за місцем розташування земельної ділянки;</w:t>
            </w:r>
            <w:r w:rsidRPr="009E14BB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 - Державним кадастровим реєстратором, обраним за допомогою програмного забезпечення Державного земельного кадастру за принципом випадковості):</w:t>
            </w:r>
          </w:p>
          <w:p w:rsidR="009E14BB" w:rsidRPr="009E14BB" w:rsidRDefault="009E14BB" w:rsidP="009E14BB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вносить до відповідного розділу Поземельної книги в електронній (цифровій) формі запис про внесення змін до відповідних відомостей за власним кваліфікованим електронним підписом;</w:t>
            </w:r>
          </w:p>
          <w:p w:rsidR="009E14BB" w:rsidRPr="009E14BB" w:rsidRDefault="009E14BB" w:rsidP="009E14BB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n2304"/>
            <w:bookmarkStart w:id="2" w:name="n631"/>
            <w:bookmarkEnd w:id="1"/>
            <w:bookmarkEnd w:id="2"/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проставляє на аркуші Поземельної книги в паперовій формі, до відомостей якої вносяться зміни, позначки про внесення змін до відомостей за визначеною формою;</w:t>
            </w:r>
          </w:p>
          <w:p w:rsidR="009E14BB" w:rsidRPr="009E14BB" w:rsidRDefault="009E14BB" w:rsidP="009E14BB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n632"/>
            <w:bookmarkEnd w:id="3"/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виготовляє новий аркуш Поземельної книги в електронній (цифровій) та паперовій формі із зміненими відомостями та долучає такий аркуш до відповідної Поземельної книги для його зберігання 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разом з нею</w:t>
            </w:r>
          </w:p>
          <w:p w:rsidR="009E14BB" w:rsidRPr="009E14BB" w:rsidRDefault="009E14BB" w:rsidP="009E14BB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формує витяг з Державного земельного кадастру про земельну ділянку на підтвердження внесення відомостей (змін до них) про земельну ділянку</w:t>
            </w:r>
          </w:p>
          <w:p w:rsidR="009E14BB" w:rsidRPr="009E14BB" w:rsidRDefault="009E14BB" w:rsidP="009E14BB">
            <w:pPr>
              <w:pStyle w:val="rvps2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 Державного земельного кадастру згідно з вимогами законодавства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У разі прийняття рішення про надання відмови у внесенні відомостей (змін до них) про земельну ділянку виконує:</w:t>
            </w:r>
          </w:p>
          <w:p w:rsidR="009E14BB" w:rsidRPr="009E14BB" w:rsidRDefault="009E14BB" w:rsidP="009E14BB">
            <w:pPr>
              <w:pStyle w:val="a9"/>
              <w:spacing w:before="0" w:after="0"/>
              <w:ind w:left="-3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формує рішення про відмову у внесенні відомостей (змін до них) про земельну ділянку за визначеними формами</w:t>
            </w:r>
          </w:p>
          <w:p w:rsidR="009E14BB" w:rsidRPr="009E14BB" w:rsidRDefault="009E14BB" w:rsidP="009E14BB">
            <w:pPr>
              <w:pStyle w:val="a8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</w:rPr>
              <w:t>Підписує документи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9E14BB">
              <w:rPr>
                <w:sz w:val="22"/>
                <w:szCs w:val="22"/>
                <w:bdr w:val="none" w:sz="0" w:space="0" w:color="auto" w:frame="1"/>
              </w:rPr>
              <w:t> та засвідчує свій підпис власною печаткою,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</w:p>
          <w:p w:rsidR="00FB34F3" w:rsidRPr="001556CB" w:rsidRDefault="00FB34F3" w:rsidP="009E14BB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E14BB" w:rsidRDefault="00883B83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E14BB" w:rsidRDefault="00FB7622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9E14BB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E14BB" w:rsidRDefault="00883B83" w:rsidP="009E14BB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9E14BB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9E14BB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9E14BB" w:rsidRDefault="00E24DEC" w:rsidP="00F25DB7">
            <w:pPr>
              <w:jc w:val="both"/>
              <w:rPr>
                <w:sz w:val="22"/>
                <w:szCs w:val="22"/>
              </w:rPr>
            </w:pPr>
            <w:r w:rsidRPr="009E14BB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9E14BB" w:rsidRDefault="009E14BB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Надсилає сформовані для видачі документи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9E14BB" w:rsidRDefault="00883B83" w:rsidP="00F25DB7">
            <w:pPr>
              <w:jc w:val="both"/>
              <w:rPr>
                <w:sz w:val="22"/>
                <w:szCs w:val="22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9E14BB" w:rsidRDefault="00E24DEC" w:rsidP="00F25DB7">
            <w:pPr>
              <w:jc w:val="both"/>
              <w:rPr>
                <w:b/>
                <w:sz w:val="22"/>
                <w:szCs w:val="22"/>
              </w:rPr>
            </w:pPr>
            <w:r w:rsidRPr="009E14B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9E14BB" w:rsidRDefault="00883B83" w:rsidP="009E14B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9E14BB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9E14BB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062DA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9E14BB" w:rsidRDefault="00062DAF" w:rsidP="00F25DB7">
            <w:pPr>
              <w:jc w:val="both"/>
              <w:rPr>
                <w:sz w:val="22"/>
                <w:szCs w:val="22"/>
              </w:rPr>
            </w:pPr>
            <w:r w:rsidRPr="009E14BB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9E14BB" w:rsidRDefault="009E14BB" w:rsidP="009E14BB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витяг з Державного земельного кадастру про земельну ділянку або рішення про відмову у внесенні відомостей (змін до них) про земельну ділянку до спеціаліста відповідного структурного підрозділу Головного управління</w:t>
            </w:r>
            <w:r w:rsidRPr="009E14BB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 Держгеокадастру у для проставлення у системі документообігу позначки про виконання послуги та передачі його до центру надання 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9E14BB" w:rsidRDefault="00883B83" w:rsidP="00F25DB7">
            <w:pPr>
              <w:jc w:val="both"/>
              <w:rPr>
                <w:sz w:val="22"/>
                <w:szCs w:val="22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9E14BB" w:rsidRDefault="00062DAF" w:rsidP="00F25DB7">
            <w:pPr>
              <w:jc w:val="both"/>
              <w:rPr>
                <w:b/>
                <w:sz w:val="22"/>
                <w:szCs w:val="22"/>
              </w:rPr>
            </w:pPr>
            <w:r w:rsidRPr="009E14B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9E14BB" w:rsidRDefault="00883B83" w:rsidP="009E14BB">
            <w:pPr>
              <w:pStyle w:val="a3"/>
              <w:jc w:val="both"/>
              <w:rPr>
                <w:sz w:val="22"/>
                <w:szCs w:val="22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9E14BB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9E14BB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883B83" w:rsidP="00F25DB7">
            <w:pPr>
              <w:jc w:val="both"/>
            </w:pPr>
            <w:r w:rsidRPr="009E14BB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9E14BB" w:rsidP="001556CB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9E14BB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="001556C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позначку про виконання послуги та передає витяг з Державного земельного кадастру про земельну ділянку або рішення про відмову у внесенні відомостей (змін до них) про земельну ділянку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883B83" w:rsidP="00883B83">
            <w:pPr>
              <w:jc w:val="both"/>
              <w:rPr>
                <w:shd w:val="clear" w:color="auto" w:fill="F1F1F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9E14BB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883B83" w:rsidP="00F25DB7">
            <w:pPr>
              <w:jc w:val="both"/>
              <w:rPr>
                <w:b/>
              </w:rPr>
            </w:pPr>
            <w:r w:rsidRPr="009E14BB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883B83" w:rsidP="009E14BB">
            <w:pPr>
              <w:pStyle w:val="a3"/>
              <w:jc w:val="both"/>
              <w:rPr>
                <w:shd w:val="clear" w:color="auto" w:fill="F1F1F1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9E14BB">
              <w:rPr>
                <w:sz w:val="22"/>
                <w:szCs w:val="22"/>
                <w:shd w:val="clear" w:color="auto" w:fill="F1F1F1"/>
              </w:rPr>
              <w:t>робочого</w:t>
            </w:r>
            <w:r w:rsidRPr="009E14BB">
              <w:rPr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883B83" w:rsidP="00F25DB7">
            <w:pPr>
              <w:jc w:val="both"/>
            </w:pPr>
            <w:r w:rsidRPr="009E14BB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9E14BB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Видає замовнику витяг з Державного земельного кадастру про земельну ділянку або рішення про відмову у внесенні відомостей (змін до них) про земельну ділянку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883B83" w:rsidP="00883B83">
            <w:pPr>
              <w:jc w:val="both"/>
              <w:rPr>
                <w:bdr w:val="none" w:sz="0" w:space="0" w:color="auto" w:frame="1"/>
                <w:shd w:val="clear" w:color="auto" w:fill="F1F1F1"/>
              </w:rPr>
            </w:pPr>
            <w:r w:rsidRPr="009E14BB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883B83" w:rsidP="00F25DB7">
            <w:pPr>
              <w:jc w:val="both"/>
              <w:rPr>
                <w:b/>
              </w:rPr>
            </w:pPr>
            <w:r w:rsidRPr="009E14BB">
              <w:rPr>
                <w:b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9E14BB" w:rsidRDefault="009E14BB" w:rsidP="00F25DB7">
            <w:pPr>
              <w:pStyle w:val="a3"/>
              <w:jc w:val="both"/>
              <w:rPr>
                <w:shd w:val="clear" w:color="auto" w:fill="F1F1F1"/>
              </w:rPr>
            </w:pP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звернення заявника після отримання витягу або рішення про відмову у внесенні відомостей</w:t>
            </w:r>
            <w:r w:rsidRPr="009E14BB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9E14B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(змін до них)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556CB"/>
    <w:rsid w:val="00174D1A"/>
    <w:rsid w:val="00176DFD"/>
    <w:rsid w:val="00177EE6"/>
    <w:rsid w:val="001A2527"/>
    <w:rsid w:val="001A67F5"/>
    <w:rsid w:val="001C2E40"/>
    <w:rsid w:val="001D167B"/>
    <w:rsid w:val="001D6C8A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D0643"/>
    <w:rsid w:val="008F3093"/>
    <w:rsid w:val="009141F6"/>
    <w:rsid w:val="009339F2"/>
    <w:rsid w:val="00946CE1"/>
    <w:rsid w:val="009512BC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C718"/>
  <w15:docId w15:val="{CB6EA0EE-5246-4D3F-9B3C-4651F1A7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semiHidden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3BD6A-59A9-440D-890C-6FD20445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219</cp:revision>
  <dcterms:created xsi:type="dcterms:W3CDTF">2021-03-24T07:14:00Z</dcterms:created>
  <dcterms:modified xsi:type="dcterms:W3CDTF">2025-12-18T13:23:00Z</dcterms:modified>
</cp:coreProperties>
</file>