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440D" w:rsidRDefault="001F440D" w:rsidP="001F440D">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50</w:t>
      </w:r>
      <w:bookmarkStart w:id="0" w:name="_GoBack"/>
      <w:bookmarkEnd w:id="0"/>
    </w:p>
    <w:p w:rsidR="001F440D" w:rsidRDefault="001F440D" w:rsidP="001F440D">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1F440D" w:rsidRDefault="001F440D" w:rsidP="001F440D">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Default="00F37AF2" w:rsidP="006275EE">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1E040B">
        <w:rPr>
          <w:rFonts w:ascii="Times New Roman" w:hAnsi="Times New Roman" w:cs="Times New Roman"/>
          <w:b/>
          <w:bCs/>
          <w:sz w:val="32"/>
          <w:szCs w:val="32"/>
          <w:lang w:val="uk-UA"/>
        </w:rPr>
        <w:t>00061</w:t>
      </w:r>
    </w:p>
    <w:p w:rsidR="001E040B" w:rsidRPr="001E040B" w:rsidRDefault="001E040B" w:rsidP="006275EE">
      <w:pPr>
        <w:tabs>
          <w:tab w:val="left" w:pos="3828"/>
        </w:tabs>
        <w:jc w:val="center"/>
        <w:rPr>
          <w:rFonts w:ascii="Times New Roman" w:hAnsi="Times New Roman" w:cs="Times New Roman"/>
          <w:b/>
          <w:color w:val="000000"/>
          <w:sz w:val="32"/>
          <w:szCs w:val="32"/>
          <w:shd w:val="clear" w:color="auto" w:fill="FFFFFF"/>
        </w:rPr>
      </w:pPr>
      <w:r w:rsidRPr="001E040B">
        <w:rPr>
          <w:rFonts w:ascii="Times New Roman" w:hAnsi="Times New Roman" w:cs="Times New Roman"/>
          <w:b/>
          <w:color w:val="000000"/>
          <w:sz w:val="32"/>
          <w:szCs w:val="32"/>
          <w:shd w:val="clear" w:color="auto" w:fill="FFFFFF"/>
        </w:rPr>
        <w:t>Надання відомостей з Державного земельного кадастру у формі довідок, що містять узагальнену інформацію про землі (території)</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Закони</w:t>
            </w:r>
            <w:r w:rsidR="00FE1E21" w:rsidRPr="001E040B">
              <w:rPr>
                <w:rFonts w:ascii="Times New Roman" w:hAnsi="Times New Roman" w:cs="Times New Roman"/>
                <w:lang w:val="uk-UA"/>
              </w:rPr>
              <w:t xml:space="preserve"> </w:t>
            </w:r>
            <w:r w:rsidRPr="001E040B">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1E040B" w:rsidRDefault="00815CD3" w:rsidP="00D20F01">
            <w:pPr>
              <w:pStyle w:val="a8"/>
              <w:jc w:val="both"/>
              <w:rPr>
                <w:rFonts w:ascii="Times New Roman" w:hAnsi="Times New Roman"/>
              </w:rPr>
            </w:pPr>
            <w:r w:rsidRPr="001E040B">
              <w:rPr>
                <w:rFonts w:ascii="Times New Roman" w:hAnsi="Times New Roman"/>
                <w:shd w:val="clear" w:color="auto" w:fill="F1F1F1"/>
              </w:rPr>
              <w:t>Статті 38</w:t>
            </w:r>
            <w:r w:rsidR="00724383" w:rsidRPr="001E040B">
              <w:rPr>
                <w:rFonts w:ascii="Times New Roman" w:hAnsi="Times New Roman"/>
                <w:shd w:val="clear" w:color="auto" w:fill="F1F1F1"/>
              </w:rPr>
              <w:t xml:space="preserve"> </w:t>
            </w:r>
            <w:r w:rsidR="00F652AA" w:rsidRPr="001E040B">
              <w:rPr>
                <w:rFonts w:ascii="Times New Roman" w:hAnsi="Times New Roman"/>
                <w:shd w:val="clear" w:color="auto" w:fill="F1F1F1"/>
              </w:rPr>
              <w:t xml:space="preserve"> Закону України «Про Державний земельний кадастр»</w:t>
            </w:r>
          </w:p>
        </w:tc>
      </w:tr>
      <w:tr w:rsidR="00F37AF2" w:rsidRPr="001F440D"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Акти</w:t>
            </w:r>
            <w:r w:rsidR="00FE1E21" w:rsidRPr="001E040B">
              <w:rPr>
                <w:rFonts w:ascii="Times New Roman" w:hAnsi="Times New Roman" w:cs="Times New Roman"/>
                <w:lang w:val="uk-UA"/>
              </w:rPr>
              <w:t xml:space="preserve"> </w:t>
            </w:r>
            <w:r w:rsidRPr="001E040B">
              <w:rPr>
                <w:rFonts w:ascii="Times New Roman" w:hAnsi="Times New Roman" w:cs="Times New Roman"/>
              </w:rPr>
              <w:t>Кабінету</w:t>
            </w:r>
            <w:r w:rsidR="00FE1E21" w:rsidRPr="001E040B">
              <w:rPr>
                <w:rFonts w:ascii="Times New Roman" w:hAnsi="Times New Roman" w:cs="Times New Roman"/>
                <w:lang w:val="uk-UA"/>
              </w:rPr>
              <w:t xml:space="preserve"> </w:t>
            </w:r>
            <w:r w:rsidRPr="001E040B">
              <w:rPr>
                <w:rFonts w:ascii="Times New Roman" w:hAnsi="Times New Roman" w:cs="Times New Roman"/>
              </w:rPr>
              <w:t>Міністрів</w:t>
            </w:r>
            <w:r w:rsidR="00FE1E21" w:rsidRPr="001E040B">
              <w:rPr>
                <w:rFonts w:ascii="Times New Roman" w:hAnsi="Times New Roman" w:cs="Times New Roman"/>
                <w:lang w:val="uk-UA"/>
              </w:rPr>
              <w:t xml:space="preserve"> </w:t>
            </w:r>
            <w:r w:rsidRPr="001E040B">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652AA" w:rsidRPr="001E040B" w:rsidRDefault="00F652AA" w:rsidP="00D20F01">
            <w:pPr>
              <w:pStyle w:val="a9"/>
              <w:spacing w:before="0" w:after="0"/>
              <w:jc w:val="both"/>
              <w:rPr>
                <w:sz w:val="22"/>
                <w:szCs w:val="22"/>
                <w:lang w:val="uk-UA"/>
              </w:rPr>
            </w:pPr>
            <w:r w:rsidRPr="001E040B">
              <w:rPr>
                <w:sz w:val="22"/>
                <w:szCs w:val="22"/>
                <w:bdr w:val="none" w:sz="0" w:space="0" w:color="auto" w:frame="1"/>
                <w:lang w:val="uk-UA"/>
              </w:rPr>
              <w:t>Пункти</w:t>
            </w:r>
            <w:r w:rsidR="009E1280" w:rsidRPr="001E040B">
              <w:rPr>
                <w:sz w:val="22"/>
                <w:szCs w:val="22"/>
                <w:bdr w:val="none" w:sz="0" w:space="0" w:color="auto" w:frame="1"/>
                <w:lang w:val="uk-UA"/>
              </w:rPr>
              <w:t xml:space="preserve"> </w:t>
            </w:r>
            <w:r w:rsidR="002634CF" w:rsidRPr="001E040B">
              <w:rPr>
                <w:sz w:val="22"/>
                <w:szCs w:val="22"/>
                <w:shd w:val="clear" w:color="auto" w:fill="FFFFFF"/>
              </w:rPr>
              <w:t>166, 167, 168, 17</w:t>
            </w:r>
            <w:r w:rsidR="001E040B" w:rsidRPr="001E040B">
              <w:rPr>
                <w:sz w:val="22"/>
                <w:szCs w:val="22"/>
                <w:shd w:val="clear" w:color="auto" w:fill="FFFFFF"/>
                <w:lang w:val="uk-UA"/>
              </w:rPr>
              <w:t>9</w:t>
            </w:r>
            <w:r w:rsidR="001E040B" w:rsidRPr="001E040B">
              <w:rPr>
                <w:sz w:val="22"/>
                <w:szCs w:val="22"/>
                <w:shd w:val="clear" w:color="auto" w:fill="FFFFFF"/>
              </w:rPr>
              <w:t>, 19</w:t>
            </w:r>
            <w:r w:rsidR="00DA56CE" w:rsidRPr="001E040B">
              <w:rPr>
                <w:sz w:val="22"/>
                <w:szCs w:val="22"/>
                <w:shd w:val="clear" w:color="auto" w:fill="FFFFFF"/>
                <w:lang w:val="uk-UA"/>
              </w:rPr>
              <w:t>7</w:t>
            </w:r>
            <w:r w:rsidR="00815CD3" w:rsidRPr="001E040B">
              <w:rPr>
                <w:sz w:val="22"/>
                <w:szCs w:val="22"/>
                <w:shd w:val="clear" w:color="auto" w:fill="FFFFFF"/>
                <w:lang w:val="uk-UA"/>
              </w:rPr>
              <w:t xml:space="preserve"> </w:t>
            </w:r>
            <w:r w:rsidRPr="001E040B">
              <w:rPr>
                <w:sz w:val="22"/>
                <w:szCs w:val="22"/>
                <w:bdr w:val="none" w:sz="0" w:space="0" w:color="auto" w:frame="1"/>
                <w:lang w:val="uk-UA"/>
              </w:rPr>
              <w:t>Порядку ведення Державного земельного кадастру, затвердженого постановою Кабінету Міністрів України від 17 жовтня 2012 р. № 1051</w:t>
            </w:r>
          </w:p>
          <w:p w:rsidR="00F652AA" w:rsidRPr="001E040B" w:rsidRDefault="00F652AA" w:rsidP="00D20F01">
            <w:pPr>
              <w:pStyle w:val="a9"/>
              <w:spacing w:before="0" w:after="0"/>
              <w:jc w:val="both"/>
              <w:rPr>
                <w:sz w:val="22"/>
                <w:szCs w:val="22"/>
                <w:lang w:val="uk-UA"/>
              </w:rPr>
            </w:pPr>
            <w:r w:rsidRPr="001E040B">
              <w:rPr>
                <w:sz w:val="22"/>
                <w:szCs w:val="22"/>
                <w:bdr w:val="none" w:sz="0" w:space="0" w:color="auto" w:frame="1"/>
                <w:lang w:val="uk-UA"/>
              </w:rPr>
              <w:t xml:space="preserve">Розпорядження Кабінету Міністрів України від 16 травня 2014 р. № 523-р «Деякі питання надання адміністративних </w:t>
            </w:r>
            <w:r w:rsidRPr="001E040B">
              <w:rPr>
                <w:sz w:val="22"/>
                <w:szCs w:val="22"/>
                <w:bdr w:val="none" w:sz="0" w:space="0" w:color="auto" w:frame="1"/>
                <w:lang w:val="uk-UA"/>
              </w:rPr>
              <w:lastRenderedPageBreak/>
              <w:t>послуг органів виконавчої влади через центри надання адміністративних послуг»</w:t>
            </w:r>
          </w:p>
          <w:p w:rsidR="00D219A7" w:rsidRPr="001E040B" w:rsidRDefault="00D219A7" w:rsidP="00D20F01">
            <w:pPr>
              <w:pStyle w:val="a9"/>
              <w:spacing w:before="0" w:after="0"/>
              <w:jc w:val="both"/>
              <w:rPr>
                <w:sz w:val="22"/>
                <w:szCs w:val="22"/>
                <w:lang w:val="uk-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Акти</w:t>
            </w:r>
            <w:r w:rsidR="00FE1E21" w:rsidRPr="001E040B">
              <w:rPr>
                <w:rFonts w:ascii="Times New Roman" w:hAnsi="Times New Roman" w:cs="Times New Roman"/>
                <w:lang w:val="uk-UA"/>
              </w:rPr>
              <w:t xml:space="preserve"> </w:t>
            </w:r>
            <w:r w:rsidRPr="001E040B">
              <w:rPr>
                <w:rFonts w:ascii="Times New Roman" w:hAnsi="Times New Roman" w:cs="Times New Roman"/>
              </w:rPr>
              <w:t>центральних</w:t>
            </w:r>
            <w:r w:rsidR="00FE1E21" w:rsidRPr="001E040B">
              <w:rPr>
                <w:rFonts w:ascii="Times New Roman" w:hAnsi="Times New Roman" w:cs="Times New Roman"/>
                <w:lang w:val="uk-UA"/>
              </w:rPr>
              <w:t xml:space="preserve"> </w:t>
            </w:r>
            <w:r w:rsidRPr="001E040B">
              <w:rPr>
                <w:rFonts w:ascii="Times New Roman" w:hAnsi="Times New Roman" w:cs="Times New Roman"/>
              </w:rPr>
              <w:t>органів</w:t>
            </w:r>
            <w:r w:rsidR="00FE1E21" w:rsidRPr="001E040B">
              <w:rPr>
                <w:rFonts w:ascii="Times New Roman" w:hAnsi="Times New Roman" w:cs="Times New Roman"/>
                <w:lang w:val="uk-UA"/>
              </w:rPr>
              <w:t xml:space="preserve"> </w:t>
            </w:r>
            <w:r w:rsidRPr="001E040B">
              <w:rPr>
                <w:rFonts w:ascii="Times New Roman" w:hAnsi="Times New Roman" w:cs="Times New Roman"/>
              </w:rPr>
              <w:t>виконавчої</w:t>
            </w:r>
            <w:r w:rsidR="00FE1E21" w:rsidRPr="001E040B">
              <w:rPr>
                <w:rFonts w:ascii="Times New Roman" w:hAnsi="Times New Roman" w:cs="Times New Roman"/>
                <w:lang w:val="uk-UA"/>
              </w:rPr>
              <w:t xml:space="preserve"> </w:t>
            </w:r>
            <w:r w:rsidRPr="001E040B">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1E040B" w:rsidRDefault="002A4E68" w:rsidP="00D20F01">
            <w:pPr>
              <w:pStyle w:val="a8"/>
              <w:ind w:left="-100"/>
              <w:jc w:val="both"/>
              <w:rPr>
                <w:rFonts w:ascii="Times New Roman" w:hAnsi="Times New Roman"/>
              </w:rPr>
            </w:pPr>
            <w:r w:rsidRPr="001E040B">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b/>
                <w:bCs/>
              </w:rPr>
              <w:t>Умови</w:t>
            </w:r>
            <w:r w:rsidR="00FE1E21" w:rsidRPr="001E040B">
              <w:rPr>
                <w:rFonts w:ascii="Times New Roman" w:hAnsi="Times New Roman" w:cs="Times New Roman"/>
                <w:b/>
                <w:bCs/>
                <w:lang w:val="uk-UA"/>
              </w:rPr>
              <w:t xml:space="preserve"> </w:t>
            </w:r>
            <w:r w:rsidRPr="001E040B">
              <w:rPr>
                <w:rFonts w:ascii="Times New Roman" w:hAnsi="Times New Roman" w:cs="Times New Roman"/>
                <w:b/>
                <w:bCs/>
              </w:rPr>
              <w:t>отримання</w:t>
            </w:r>
            <w:r w:rsidR="00FE1E21" w:rsidRPr="001E040B">
              <w:rPr>
                <w:rFonts w:ascii="Times New Roman" w:hAnsi="Times New Roman" w:cs="Times New Roman"/>
                <w:b/>
                <w:bCs/>
                <w:lang w:val="uk-UA"/>
              </w:rPr>
              <w:t xml:space="preserve"> </w:t>
            </w:r>
            <w:r w:rsidRPr="001E040B">
              <w:rPr>
                <w:rFonts w:ascii="Times New Roman" w:hAnsi="Times New Roman" w:cs="Times New Roman"/>
                <w:b/>
                <w:bCs/>
              </w:rPr>
              <w:t>адміністративної</w:t>
            </w:r>
            <w:r w:rsidR="00FE1E21" w:rsidRPr="001E040B">
              <w:rPr>
                <w:rFonts w:ascii="Times New Roman" w:hAnsi="Times New Roman" w:cs="Times New Roman"/>
                <w:b/>
                <w:bCs/>
                <w:lang w:val="uk-UA"/>
              </w:rPr>
              <w:t xml:space="preserve"> </w:t>
            </w:r>
            <w:r w:rsidRPr="001E040B">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Підстава для отримання</w:t>
            </w:r>
            <w:r w:rsidR="00FE1E21" w:rsidRPr="001E040B">
              <w:rPr>
                <w:rFonts w:ascii="Times New Roman" w:hAnsi="Times New Roman" w:cs="Times New Roman"/>
                <w:lang w:val="uk-UA"/>
              </w:rPr>
              <w:t xml:space="preserve"> </w:t>
            </w:r>
            <w:r w:rsidRPr="001E040B">
              <w:rPr>
                <w:rFonts w:ascii="Times New Roman" w:hAnsi="Times New Roman" w:cs="Times New Roman"/>
              </w:rPr>
              <w:t>адміністративної</w:t>
            </w:r>
            <w:r w:rsidR="00FE1E21" w:rsidRPr="001E040B">
              <w:rPr>
                <w:rFonts w:ascii="Times New Roman" w:hAnsi="Times New Roman" w:cs="Times New Roman"/>
                <w:lang w:val="uk-UA"/>
              </w:rPr>
              <w:t xml:space="preserve"> </w:t>
            </w:r>
            <w:r w:rsidRPr="001E040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1E040B" w:rsidRDefault="001E040B" w:rsidP="00D20F01">
            <w:pPr>
              <w:pStyle w:val="a9"/>
              <w:shd w:val="clear" w:color="auto" w:fill="FFFFFF"/>
              <w:spacing w:before="0" w:after="0"/>
              <w:jc w:val="both"/>
              <w:rPr>
                <w:sz w:val="22"/>
                <w:szCs w:val="22"/>
              </w:rPr>
            </w:pPr>
            <w:r w:rsidRPr="001E040B">
              <w:rPr>
                <w:sz w:val="22"/>
                <w:szCs w:val="22"/>
                <w:shd w:val="clear" w:color="auto" w:fill="FFFFFF"/>
              </w:rPr>
              <w:t>Заява про надання відомостей з Державного земельного кадастру </w:t>
            </w:r>
            <w:r w:rsidRPr="001E040B">
              <w:rPr>
                <w:sz w:val="22"/>
                <w:szCs w:val="22"/>
                <w:bdr w:val="none" w:sz="0" w:space="0" w:color="auto" w:frame="1"/>
                <w:shd w:val="clear" w:color="auto" w:fill="FFFFFF"/>
              </w:rPr>
              <w:t>у формі </w:t>
            </w:r>
            <w:r w:rsidRPr="001E040B">
              <w:rPr>
                <w:sz w:val="22"/>
                <w:szCs w:val="22"/>
                <w:shd w:val="clear" w:color="auto" w:fill="FFFFFF"/>
              </w:rPr>
              <w:t>довідки, що містить узагальнену інформацію про землі (території) </w:t>
            </w:r>
          </w:p>
        </w:tc>
      </w:tr>
      <w:tr w:rsidR="00F37AF2" w:rsidRPr="0018356E" w:rsidTr="00815CD3">
        <w:trPr>
          <w:trHeight w:val="4291"/>
        </w:trPr>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Перелік</w:t>
            </w:r>
          </w:p>
          <w:p w:rsidR="005456CC"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 xml:space="preserve">документів, </w:t>
            </w:r>
          </w:p>
          <w:p w:rsidR="005456CC"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необхідних для отримання</w:t>
            </w:r>
          </w:p>
          <w:p w:rsidR="005456CC"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адміністративної</w:t>
            </w:r>
          </w:p>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1E040B" w:rsidRPr="001E040B" w:rsidRDefault="001E040B" w:rsidP="00D20F01">
            <w:pPr>
              <w:pStyle w:val="a9"/>
              <w:shd w:val="clear" w:color="auto" w:fill="FFFFFF"/>
              <w:spacing w:before="0" w:after="0"/>
              <w:jc w:val="both"/>
              <w:rPr>
                <w:sz w:val="22"/>
                <w:szCs w:val="22"/>
                <w:bdr w:val="none" w:sz="0" w:space="0" w:color="auto" w:frame="1"/>
                <w:lang w:val="uk-UA"/>
              </w:rPr>
            </w:pPr>
            <w:r w:rsidRPr="001E040B">
              <w:rPr>
                <w:sz w:val="22"/>
                <w:szCs w:val="22"/>
                <w:bdr w:val="none" w:sz="0" w:space="0" w:color="auto" w:frame="1"/>
                <w:shd w:val="clear" w:color="auto" w:fill="FFFFFF"/>
                <w:lang w:val="uk-UA"/>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w:t>
            </w:r>
            <w:r w:rsidRPr="001E040B">
              <w:rPr>
                <w:sz w:val="22"/>
                <w:szCs w:val="22"/>
                <w:shd w:val="clear" w:color="auto" w:fill="FFFFFF"/>
              </w:rPr>
              <w:t> </w:t>
            </w:r>
            <w:r w:rsidRPr="001E040B">
              <w:rPr>
                <w:sz w:val="22"/>
                <w:szCs w:val="22"/>
                <w:bdr w:val="none" w:sz="0" w:space="0" w:color="auto" w:frame="1"/>
                <w:shd w:val="clear" w:color="auto" w:fill="FFFFFF"/>
                <w:lang w:val="uk-UA"/>
              </w:rPr>
              <w:t>(форма заяви додається)*.</w:t>
            </w:r>
          </w:p>
          <w:p w:rsidR="00D20F01" w:rsidRPr="001E040B" w:rsidRDefault="00D20F01" w:rsidP="00D20F01">
            <w:pPr>
              <w:pStyle w:val="a9"/>
              <w:shd w:val="clear" w:color="auto" w:fill="FFFFFF"/>
              <w:spacing w:before="0" w:after="0"/>
              <w:jc w:val="both"/>
              <w:rPr>
                <w:sz w:val="22"/>
                <w:szCs w:val="22"/>
              </w:rPr>
            </w:pPr>
            <w:r w:rsidRPr="001E040B">
              <w:rPr>
                <w:sz w:val="22"/>
                <w:szCs w:val="22"/>
                <w:bdr w:val="none" w:sz="0" w:space="0" w:color="auto" w:frame="1"/>
                <w:lang w:val="uk-UA"/>
              </w:rPr>
              <w:t>2. Документ, що підтверджує оплату послуг з надання витягу   з Державного земельного кадастру про земельну ділянку </w:t>
            </w:r>
            <w:r w:rsidRPr="001E040B">
              <w:rPr>
                <w:sz w:val="22"/>
                <w:szCs w:val="22"/>
                <w:bdr w:val="none" w:sz="0" w:space="0" w:color="auto" w:frame="1"/>
                <w:shd w:val="clear" w:color="auto" w:fill="FFFFFF"/>
                <w:lang w:val="uk-UA"/>
              </w:rPr>
              <w:t>(або інформація (реквізити платежу) про сплату збору (внесення плати) в будь-якій формі, надані суб’єктом звернення).</w:t>
            </w:r>
          </w:p>
          <w:p w:rsidR="00D20F01" w:rsidRPr="001E040B" w:rsidRDefault="00D20F01" w:rsidP="00D20F01">
            <w:pPr>
              <w:pStyle w:val="a9"/>
              <w:shd w:val="clear" w:color="auto" w:fill="FFFFFF"/>
              <w:spacing w:before="0" w:after="0"/>
              <w:jc w:val="both"/>
              <w:rPr>
                <w:sz w:val="22"/>
                <w:szCs w:val="22"/>
              </w:rPr>
            </w:pPr>
            <w:r w:rsidRPr="001E040B">
              <w:rPr>
                <w:sz w:val="22"/>
                <w:szCs w:val="22"/>
                <w:bdr w:val="none" w:sz="0" w:space="0" w:color="auto" w:frame="1"/>
                <w:lang w:val="uk-UA"/>
              </w:rPr>
              <w:t>3. Документ, який підтверджує повноваження діяти від імені заявника (у разі подання заяви уповноваженою заявником особою)</w:t>
            </w:r>
          </w:p>
          <w:p w:rsidR="00987066" w:rsidRPr="001E040B" w:rsidRDefault="00987066" w:rsidP="00D20F01">
            <w:pPr>
              <w:shd w:val="clear" w:color="auto" w:fill="FFFFFF"/>
              <w:spacing w:beforeAutospacing="1" w:afterAutospacing="1" w:line="240" w:lineRule="auto"/>
              <w:jc w:val="both"/>
              <w:rPr>
                <w:rFonts w:ascii="Times New Roman" w:hAnsi="Times New Roman" w:cs="Times New Roman"/>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Спосіб</w:t>
            </w:r>
            <w:r w:rsidR="005456CC" w:rsidRPr="001E040B">
              <w:rPr>
                <w:rFonts w:ascii="Times New Roman" w:hAnsi="Times New Roman" w:cs="Times New Roman"/>
                <w:lang w:val="uk-UA"/>
              </w:rPr>
              <w:t xml:space="preserve"> п</w:t>
            </w:r>
            <w:r w:rsidRPr="001E040B">
              <w:rPr>
                <w:rFonts w:ascii="Times New Roman" w:hAnsi="Times New Roman" w:cs="Times New Roman"/>
              </w:rPr>
              <w:t>одання</w:t>
            </w:r>
            <w:r w:rsidR="005456CC" w:rsidRPr="001E040B">
              <w:rPr>
                <w:rFonts w:ascii="Times New Roman" w:hAnsi="Times New Roman" w:cs="Times New Roman"/>
                <w:lang w:val="uk-UA"/>
              </w:rPr>
              <w:t xml:space="preserve"> </w:t>
            </w:r>
            <w:r w:rsidRPr="001E040B">
              <w:rPr>
                <w:rFonts w:ascii="Times New Roman" w:hAnsi="Times New Roman" w:cs="Times New Roman"/>
              </w:rPr>
              <w:t>документів,</w:t>
            </w:r>
            <w:r w:rsidR="005456CC" w:rsidRPr="001E040B">
              <w:rPr>
                <w:rFonts w:ascii="Times New Roman" w:hAnsi="Times New Roman" w:cs="Times New Roman"/>
                <w:lang w:val="uk-UA"/>
              </w:rPr>
              <w:t xml:space="preserve"> </w:t>
            </w:r>
            <w:r w:rsidRPr="001E040B">
              <w:rPr>
                <w:rFonts w:ascii="Times New Roman" w:hAnsi="Times New Roman" w:cs="Times New Roman"/>
              </w:rPr>
              <w:t>необхідних для отримання</w:t>
            </w:r>
            <w:r w:rsidR="005456CC" w:rsidRPr="001E040B">
              <w:rPr>
                <w:rFonts w:ascii="Times New Roman" w:hAnsi="Times New Roman" w:cs="Times New Roman"/>
                <w:lang w:val="uk-UA"/>
              </w:rPr>
              <w:t xml:space="preserve"> </w:t>
            </w:r>
            <w:r w:rsidRPr="001E040B">
              <w:rPr>
                <w:rFonts w:ascii="Times New Roman" w:hAnsi="Times New Roman" w:cs="Times New Roman"/>
              </w:rPr>
              <w:t>адміністративної</w:t>
            </w:r>
          </w:p>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5C426A" w:rsidRPr="001E040B" w:rsidRDefault="005C426A" w:rsidP="00D20F01">
            <w:pPr>
              <w:pStyle w:val="a9"/>
              <w:shd w:val="clear" w:color="auto" w:fill="FFFFFF"/>
              <w:spacing w:before="0" w:after="0"/>
              <w:jc w:val="both"/>
              <w:rPr>
                <w:sz w:val="22"/>
                <w:szCs w:val="22"/>
              </w:rPr>
            </w:pPr>
            <w:r w:rsidRPr="001E040B">
              <w:rPr>
                <w:sz w:val="22"/>
                <w:szCs w:val="22"/>
                <w:bdr w:val="none" w:sz="0" w:space="0" w:color="auto" w:frame="1"/>
                <w:shd w:val="clear" w:color="auto" w:fill="FFFFFF"/>
                <w:lang w:val="uk-UA"/>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w:t>
            </w:r>
            <w:r w:rsidRPr="001E040B">
              <w:rPr>
                <w:sz w:val="22"/>
                <w:szCs w:val="22"/>
                <w:bdr w:val="none" w:sz="0" w:space="0" w:color="auto" w:frame="1"/>
                <w:lang w:val="uk-UA"/>
              </w:rPr>
              <w:t>технічними засобами електронних комунікацій</w:t>
            </w:r>
            <w:r w:rsidR="00D20F01" w:rsidRPr="001E040B">
              <w:rPr>
                <w:sz w:val="22"/>
                <w:szCs w:val="22"/>
                <w:bdr w:val="none" w:sz="0" w:space="0" w:color="auto" w:frame="1"/>
                <w:shd w:val="clear" w:color="auto" w:fill="FFFFFF"/>
                <w:lang w:val="uk-UA"/>
              </w:rPr>
              <w:t>  </w:t>
            </w:r>
            <w:r w:rsidRPr="001E040B">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p>
          <w:p w:rsidR="005C426A" w:rsidRPr="001E040B" w:rsidRDefault="005C426A" w:rsidP="00D20F01">
            <w:pPr>
              <w:pStyle w:val="a9"/>
              <w:shd w:val="clear" w:color="auto" w:fill="FFFFFF"/>
              <w:spacing w:before="0" w:after="0"/>
              <w:jc w:val="both"/>
              <w:rPr>
                <w:sz w:val="22"/>
                <w:szCs w:val="22"/>
              </w:rPr>
            </w:pPr>
            <w:r w:rsidRPr="001E040B">
              <w:rPr>
                <w:sz w:val="22"/>
                <w:szCs w:val="22"/>
                <w:bdr w:val="none" w:sz="0" w:space="0" w:color="auto" w:frame="1"/>
                <w:shd w:val="clear" w:color="auto" w:fill="FFFFFF"/>
                <w:lang w:val="uk-UA"/>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1E040B">
              <w:rPr>
                <w:sz w:val="22"/>
                <w:szCs w:val="22"/>
                <w:bdr w:val="none" w:sz="0" w:space="0" w:color="auto" w:frame="1"/>
                <w:lang w:val="uk-UA"/>
              </w:rPr>
              <w:t>’</w:t>
            </w:r>
            <w:r w:rsidRPr="001E040B">
              <w:rPr>
                <w:sz w:val="22"/>
                <w:szCs w:val="22"/>
                <w:bdr w:val="none" w:sz="0" w:space="0" w:color="auto" w:frame="1"/>
                <w:shd w:val="clear" w:color="auto" w:fill="FFFFFF"/>
                <w:lang w:val="uk-UA"/>
              </w:rPr>
              <w:t>язку з якою виникла потреба в отриманні інформації. Така заява розглядається у позачерговому порядку</w:t>
            </w:r>
          </w:p>
          <w:p w:rsidR="00F37AF2" w:rsidRPr="001E040B" w:rsidRDefault="00F37AF2" w:rsidP="00D20F01">
            <w:pPr>
              <w:pStyle w:val="a9"/>
              <w:shd w:val="clear" w:color="auto" w:fill="FFFFFF"/>
              <w:spacing w:before="0" w:after="0"/>
              <w:jc w:val="both"/>
              <w:rPr>
                <w:sz w:val="22"/>
                <w:szCs w:val="22"/>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Платність (безоплатність) надання</w:t>
            </w:r>
          </w:p>
          <w:p w:rsidR="005456CC" w:rsidRPr="001E040B" w:rsidRDefault="005456CC"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адміністративної</w:t>
            </w:r>
          </w:p>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1E040B" w:rsidRDefault="00815CD3" w:rsidP="00D20F01">
            <w:pPr>
              <w:pStyle w:val="a9"/>
              <w:shd w:val="clear" w:color="auto" w:fill="FFFFFF"/>
              <w:spacing w:before="0" w:after="0"/>
              <w:jc w:val="both"/>
              <w:rPr>
                <w:sz w:val="22"/>
                <w:szCs w:val="22"/>
                <w:shd w:val="clear" w:color="auto" w:fill="FFFFFF"/>
                <w:lang w:val="uk-UA"/>
              </w:rPr>
            </w:pPr>
            <w:r w:rsidRPr="001E040B">
              <w:rPr>
                <w:sz w:val="22"/>
                <w:szCs w:val="22"/>
                <w:shd w:val="clear" w:color="auto" w:fill="FFFFFF"/>
              </w:rPr>
              <w:t xml:space="preserve">Послуга платна </w:t>
            </w:r>
            <w:r w:rsidR="001E040B" w:rsidRPr="001E040B">
              <w:rPr>
                <w:sz w:val="22"/>
                <w:szCs w:val="22"/>
                <w:shd w:val="clear" w:color="auto" w:fill="FFFFFF"/>
              </w:rPr>
              <w:t>(у випадку звернення органів виконавчої влади та органів місцевого самоврядування – безоплатна)</w:t>
            </w:r>
          </w:p>
          <w:p w:rsidR="00D20F01" w:rsidRPr="001E040B" w:rsidRDefault="00D20F01" w:rsidP="00D20F01">
            <w:pPr>
              <w:pStyle w:val="a9"/>
              <w:shd w:val="clear" w:color="auto" w:fill="FFFFFF"/>
              <w:spacing w:before="0" w:after="0"/>
              <w:jc w:val="both"/>
              <w:rPr>
                <w:sz w:val="22"/>
                <w:szCs w:val="22"/>
              </w:rPr>
            </w:pPr>
            <w:r w:rsidRPr="001E040B">
              <w:rPr>
                <w:sz w:val="22"/>
                <w:szCs w:val="22"/>
                <w:bdr w:val="none" w:sz="0" w:space="0" w:color="auto" w:frame="1"/>
                <w:lang w:val="uk-UA"/>
              </w:rPr>
              <w:t>Розмір</w:t>
            </w:r>
            <w:r w:rsidR="001E040B" w:rsidRPr="001E040B">
              <w:rPr>
                <w:sz w:val="22"/>
                <w:szCs w:val="22"/>
                <w:bdr w:val="none" w:sz="0" w:space="0" w:color="auto" w:frame="1"/>
                <w:lang w:val="uk-UA"/>
              </w:rPr>
              <w:t xml:space="preserve"> плати за надання послуги – 0,06</w:t>
            </w:r>
            <w:r w:rsidRPr="001E040B">
              <w:rPr>
                <w:sz w:val="22"/>
                <w:szCs w:val="22"/>
                <w:bdr w:val="none" w:sz="0" w:space="0" w:color="auto" w:frame="1"/>
                <w:lang w:val="uk-UA"/>
              </w:rPr>
              <w:t xml:space="preserve"> розміру прожиткового мінімуму для працездатних осіб, встановленого законом            на 1 січня календарного року, </w:t>
            </w:r>
            <w:r w:rsidRPr="001E040B">
              <w:rPr>
                <w:sz w:val="22"/>
                <w:szCs w:val="22"/>
                <w:bdr w:val="none" w:sz="0" w:space="0" w:color="auto" w:frame="1"/>
                <w:lang w:val="uk-UA"/>
              </w:rPr>
              <w:lastRenderedPageBreak/>
              <w:t>в якому надається відповідна адміністративна послуга (у випадку звернення органів виконавчої влади та органів місцевого самоврядування – безоплатно).</w:t>
            </w:r>
          </w:p>
          <w:p w:rsidR="00D20F01" w:rsidRPr="001E040B" w:rsidRDefault="00D20F01" w:rsidP="00D20F01">
            <w:pPr>
              <w:pStyle w:val="a9"/>
              <w:shd w:val="clear" w:color="auto" w:fill="FFFFFF"/>
              <w:spacing w:before="0" w:after="0"/>
              <w:jc w:val="both"/>
              <w:rPr>
                <w:sz w:val="22"/>
                <w:szCs w:val="22"/>
              </w:rPr>
            </w:pPr>
            <w:r w:rsidRPr="001E040B">
              <w:rPr>
                <w:sz w:val="22"/>
                <w:szCs w:val="22"/>
                <w:bdr w:val="none" w:sz="0" w:space="0" w:color="auto" w:frame="1"/>
                <w:lang w:val="uk-UA"/>
              </w:rPr>
              <w:t>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8" w:tgtFrame="_blank" w:history="1">
              <w:r w:rsidRPr="001E040B">
                <w:rPr>
                  <w:rStyle w:val="a3"/>
                  <w:color w:val="auto"/>
                  <w:sz w:val="22"/>
                  <w:szCs w:val="22"/>
                  <w:bdr w:val="none" w:sz="0" w:space="0" w:color="auto" w:frame="1"/>
                </w:rPr>
                <w:t>Закону України</w:t>
              </w:r>
            </w:hyperlink>
            <w:r w:rsidRPr="001E040B">
              <w:rPr>
                <w:sz w:val="22"/>
                <w:szCs w:val="22"/>
                <w:bdr w:val="none" w:sz="0" w:space="0" w:color="auto" w:frame="1"/>
                <w:lang w:val="uk-UA"/>
              </w:rPr>
              <w:t>  «Про державну реєстрацію речових прав на нерухоме майно та їх обтяжень».</w:t>
            </w:r>
          </w:p>
          <w:p w:rsidR="00D20F01" w:rsidRPr="001E040B" w:rsidRDefault="00D20F01" w:rsidP="00D20F01">
            <w:pPr>
              <w:pStyle w:val="rvps2"/>
              <w:shd w:val="clear" w:color="auto" w:fill="FFFFFF"/>
              <w:spacing w:before="0" w:after="0"/>
              <w:jc w:val="both"/>
              <w:rPr>
                <w:sz w:val="22"/>
                <w:szCs w:val="22"/>
              </w:rPr>
            </w:pPr>
            <w:r w:rsidRPr="001E040B">
              <w:rPr>
                <w:sz w:val="22"/>
                <w:szCs w:val="22"/>
                <w:bdr w:val="none" w:sz="0" w:space="0" w:color="auto" w:frame="1"/>
              </w:rPr>
              <w:t>За отримання інформації з Державного реєстру прав справляється адміністративний </w:t>
            </w:r>
            <w:bookmarkStart w:id="1" w:name="w1_10"/>
            <w:bookmarkEnd w:id="1"/>
            <w:r w:rsidR="004C2BA0" w:rsidRPr="001E040B">
              <w:rPr>
                <w:sz w:val="22"/>
                <w:szCs w:val="22"/>
                <w:bdr w:val="none" w:sz="0" w:space="0" w:color="auto" w:frame="1"/>
              </w:rPr>
              <w:fldChar w:fldCharType="begin"/>
            </w:r>
            <w:r w:rsidRPr="001E040B">
              <w:rPr>
                <w:sz w:val="22"/>
                <w:szCs w:val="22"/>
                <w:bdr w:val="none" w:sz="0" w:space="0" w:color="auto" w:frame="1"/>
              </w:rPr>
              <w:instrText xml:space="preserve"> HYPERLINK "https://yampilsr.gov.ua/news/1739782130/" \l "w1_11" </w:instrText>
            </w:r>
            <w:r w:rsidR="004C2BA0" w:rsidRPr="001E040B">
              <w:rPr>
                <w:sz w:val="22"/>
                <w:szCs w:val="22"/>
                <w:bdr w:val="none" w:sz="0" w:space="0" w:color="auto" w:frame="1"/>
              </w:rPr>
              <w:fldChar w:fldCharType="separate"/>
            </w:r>
            <w:r w:rsidRPr="001E040B">
              <w:rPr>
                <w:rStyle w:val="a3"/>
                <w:color w:val="auto"/>
                <w:sz w:val="22"/>
                <w:szCs w:val="22"/>
                <w:bdr w:val="none" w:sz="0" w:space="0" w:color="auto" w:frame="1"/>
              </w:rPr>
              <w:t>збір</w:t>
            </w:r>
            <w:r w:rsidR="004C2BA0" w:rsidRPr="001E040B">
              <w:rPr>
                <w:sz w:val="22"/>
                <w:szCs w:val="22"/>
                <w:bdr w:val="none" w:sz="0" w:space="0" w:color="auto" w:frame="1"/>
              </w:rPr>
              <w:fldChar w:fldCharType="end"/>
            </w:r>
            <w:r w:rsidRPr="001E040B">
              <w:rPr>
                <w:sz w:val="22"/>
                <w:szCs w:val="22"/>
                <w:bdr w:val="none" w:sz="0" w:space="0" w:color="auto" w:frame="1"/>
              </w:rPr>
              <w:t> у такому розмірі:</w:t>
            </w:r>
          </w:p>
          <w:p w:rsidR="00D20F01" w:rsidRPr="001E040B" w:rsidRDefault="00D20F01" w:rsidP="00D20F01">
            <w:pPr>
              <w:pStyle w:val="rvps2"/>
              <w:shd w:val="clear" w:color="auto" w:fill="FFFFFF"/>
              <w:spacing w:before="0" w:after="0"/>
              <w:jc w:val="both"/>
              <w:rPr>
                <w:sz w:val="22"/>
                <w:szCs w:val="22"/>
              </w:rPr>
            </w:pPr>
            <w:bookmarkStart w:id="2" w:name="n631"/>
            <w:bookmarkEnd w:id="2"/>
            <w:r w:rsidRPr="001E040B">
              <w:rPr>
                <w:sz w:val="22"/>
                <w:szCs w:val="22"/>
                <w:bdr w:val="none" w:sz="0" w:space="0" w:color="auto" w:frame="1"/>
              </w:rPr>
              <w:t>0,025 прожиткового мінімуму для працездатних осіб – отримання інформації в паперовій формі;</w:t>
            </w:r>
          </w:p>
          <w:p w:rsidR="00D20F01" w:rsidRPr="001E040B" w:rsidRDefault="00D20F01" w:rsidP="00D20F01">
            <w:pPr>
              <w:pStyle w:val="rvps2"/>
              <w:shd w:val="clear" w:color="auto" w:fill="FFFFFF"/>
              <w:spacing w:before="0" w:after="0"/>
              <w:jc w:val="both"/>
              <w:rPr>
                <w:sz w:val="22"/>
                <w:szCs w:val="22"/>
              </w:rPr>
            </w:pPr>
            <w:bookmarkStart w:id="3" w:name="n632"/>
            <w:bookmarkEnd w:id="3"/>
            <w:r w:rsidRPr="001E040B">
              <w:rPr>
                <w:sz w:val="22"/>
                <w:szCs w:val="22"/>
                <w:bdr w:val="none" w:sz="0" w:space="0" w:color="auto" w:frame="1"/>
              </w:rPr>
              <w:t>0,0125 прожиткового мінімуму для працездатних осіб – отримання інформації в електронній формі.</w:t>
            </w:r>
          </w:p>
          <w:p w:rsidR="00D20F01" w:rsidRPr="001E040B" w:rsidRDefault="00D20F01" w:rsidP="00D20F01">
            <w:pPr>
              <w:pStyle w:val="rvps2"/>
              <w:shd w:val="clear" w:color="auto" w:fill="FFFFFF"/>
              <w:spacing w:before="0" w:after="0"/>
              <w:jc w:val="both"/>
              <w:rPr>
                <w:sz w:val="22"/>
                <w:szCs w:val="22"/>
              </w:rPr>
            </w:pPr>
            <w:bookmarkStart w:id="4" w:name="n633"/>
            <w:bookmarkStart w:id="5" w:name="n634"/>
            <w:bookmarkEnd w:id="4"/>
            <w:bookmarkEnd w:id="5"/>
            <w:r w:rsidRPr="001E040B">
              <w:rPr>
                <w:sz w:val="22"/>
                <w:szCs w:val="22"/>
                <w:bdr w:val="none" w:sz="0" w:space="0" w:color="auto" w:frame="1"/>
              </w:rPr>
              <w:t>Адміністративний </w:t>
            </w:r>
            <w:bookmarkStart w:id="6" w:name="w1_11"/>
            <w:bookmarkEnd w:id="6"/>
            <w:r w:rsidR="004C2BA0" w:rsidRPr="001E040B">
              <w:rPr>
                <w:sz w:val="22"/>
                <w:szCs w:val="22"/>
                <w:bdr w:val="none" w:sz="0" w:space="0" w:color="auto" w:frame="1"/>
              </w:rPr>
              <w:fldChar w:fldCharType="begin"/>
            </w:r>
            <w:r w:rsidRPr="001E040B">
              <w:rPr>
                <w:sz w:val="22"/>
                <w:szCs w:val="22"/>
                <w:bdr w:val="none" w:sz="0" w:space="0" w:color="auto" w:frame="1"/>
              </w:rPr>
              <w:instrText xml:space="preserve"> HYPERLINK "https://zakon.rada.gov.ua/laws/show/1952-15?ed=20200116&amp;find=1&amp;text=%D0%B7%D0%B1%D1%96%D1%80" \l "w1_12" </w:instrText>
            </w:r>
            <w:r w:rsidR="004C2BA0" w:rsidRPr="001E040B">
              <w:rPr>
                <w:sz w:val="22"/>
                <w:szCs w:val="22"/>
                <w:bdr w:val="none" w:sz="0" w:space="0" w:color="auto" w:frame="1"/>
              </w:rPr>
              <w:fldChar w:fldCharType="separate"/>
            </w:r>
            <w:r w:rsidRPr="001E040B">
              <w:rPr>
                <w:rStyle w:val="a3"/>
                <w:color w:val="auto"/>
                <w:sz w:val="22"/>
                <w:szCs w:val="22"/>
                <w:bdr w:val="none" w:sz="0" w:space="0" w:color="auto" w:frame="1"/>
              </w:rPr>
              <w:t>збір</w:t>
            </w:r>
            <w:r w:rsidR="004C2BA0" w:rsidRPr="001E040B">
              <w:rPr>
                <w:sz w:val="22"/>
                <w:szCs w:val="22"/>
                <w:bdr w:val="none" w:sz="0" w:space="0" w:color="auto" w:frame="1"/>
              </w:rPr>
              <w:fldChar w:fldCharType="end"/>
            </w:r>
            <w:r w:rsidRPr="001E040B">
              <w:rPr>
                <w:sz w:val="22"/>
                <w:szCs w:val="22"/>
                <w:bdr w:val="none" w:sz="0" w:space="0" w:color="auto" w:frame="1"/>
              </w:rPr>
              <w:t> справляється у відповідному розмірі від прожиткового мінімуму для працездатних осіб, встановленого законом на 1 січня календ</w:t>
            </w:r>
            <w:r w:rsidR="001E040B">
              <w:rPr>
                <w:sz w:val="22"/>
                <w:szCs w:val="22"/>
                <w:bdr w:val="none" w:sz="0" w:space="0" w:color="auto" w:frame="1"/>
              </w:rPr>
              <w:t>арного року,    </w:t>
            </w:r>
            <w:r w:rsidRPr="001E040B">
              <w:rPr>
                <w:sz w:val="22"/>
                <w:szCs w:val="22"/>
                <w:bdr w:val="none" w:sz="0" w:space="0" w:color="auto" w:frame="1"/>
              </w:rPr>
              <w:t>та округлюється до найближчих 10 гривень.</w:t>
            </w:r>
          </w:p>
          <w:p w:rsidR="00D20F01" w:rsidRPr="001E040B" w:rsidRDefault="00D20F01" w:rsidP="00D20F01">
            <w:pPr>
              <w:pStyle w:val="a9"/>
              <w:shd w:val="clear" w:color="auto" w:fill="FFFFFF"/>
              <w:spacing w:before="0" w:after="0"/>
              <w:jc w:val="both"/>
              <w:rPr>
                <w:sz w:val="22"/>
                <w:szCs w:val="22"/>
                <w:lang w:val="uk-UA"/>
              </w:rPr>
            </w:pPr>
            <w:r w:rsidRPr="001E040B">
              <w:rPr>
                <w:sz w:val="22"/>
                <w:szCs w:val="22"/>
                <w:bdr w:val="none" w:sz="0" w:space="0" w:color="auto" w:frame="1"/>
                <w:lang w:val="uk-UA"/>
              </w:rPr>
              <w:t>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1E040B">
              <w:rPr>
                <w:sz w:val="22"/>
                <w:szCs w:val="22"/>
                <w:bdr w:val="none" w:sz="0" w:space="0" w:color="auto" w:frame="1"/>
                <w:shd w:val="clear" w:color="auto" w:fill="FFFFFF"/>
                <w:lang w:val="uk-UA"/>
              </w:rPr>
              <w:t>(або інформація (реквізити платежу) про сплату збору (внесення плати) в будь-якій формі, надані суб’єктом звернення).</w:t>
            </w:r>
          </w:p>
          <w:p w:rsidR="00D20F01" w:rsidRPr="001E040B" w:rsidRDefault="00D20F01" w:rsidP="00D20F01">
            <w:pPr>
              <w:pStyle w:val="a9"/>
              <w:shd w:val="clear" w:color="auto" w:fill="FFFFFF"/>
              <w:spacing w:before="0" w:after="0"/>
              <w:jc w:val="both"/>
              <w:rPr>
                <w:sz w:val="22"/>
                <w:szCs w:val="22"/>
              </w:rPr>
            </w:pPr>
            <w:r w:rsidRPr="001E040B">
              <w:rPr>
                <w:sz w:val="22"/>
                <w:szCs w:val="22"/>
                <w:bdr w:val="none" w:sz="0" w:space="0" w:color="auto" w:frame="1"/>
                <w:lang w:val="uk-UA"/>
              </w:rPr>
              <w:t>Оплата послуг здійснюється з урахуванням вимог Закону України «Про платіжні системи та переказ коштів в Україні»</w:t>
            </w:r>
            <w:r w:rsidRPr="001E040B">
              <w:rPr>
                <w:sz w:val="22"/>
                <w:szCs w:val="22"/>
                <w:bdr w:val="none" w:sz="0" w:space="0" w:color="auto" w:frame="1"/>
                <w:shd w:val="clear" w:color="auto" w:fill="F9F9F9"/>
                <w:lang w:val="uk-UA"/>
              </w:rPr>
              <w:t>.</w:t>
            </w:r>
          </w:p>
          <w:p w:rsidR="00D20F01" w:rsidRPr="001E040B" w:rsidRDefault="00D20F01" w:rsidP="00D20F01">
            <w:pPr>
              <w:pStyle w:val="a9"/>
              <w:shd w:val="clear" w:color="auto" w:fill="FFFFFF"/>
              <w:spacing w:before="0" w:after="0"/>
              <w:jc w:val="both"/>
              <w:rPr>
                <w:sz w:val="22"/>
                <w:szCs w:val="22"/>
              </w:rPr>
            </w:pPr>
            <w:r w:rsidRPr="001E040B">
              <w:rPr>
                <w:sz w:val="22"/>
                <w:szCs w:val="22"/>
                <w:bdr w:val="none" w:sz="0" w:space="0" w:color="auto" w:frame="1"/>
                <w:shd w:val="clear" w:color="auto" w:fill="FFFFFF"/>
                <w:lang w:val="uk-UA"/>
              </w:rPr>
              <w:t>У разі подання заяви в електронній формі </w:t>
            </w:r>
            <w:r w:rsidRPr="001E040B">
              <w:rPr>
                <w:sz w:val="22"/>
                <w:szCs w:val="22"/>
                <w:bdr w:val="none" w:sz="0" w:space="0" w:color="auto" w:frame="1"/>
                <w:lang w:val="uk-UA"/>
              </w:rPr>
              <w:t>технічними засобами електронних комунікацій</w:t>
            </w:r>
            <w:r w:rsidRPr="001E040B">
              <w:rPr>
                <w:sz w:val="22"/>
                <w:szCs w:val="22"/>
                <w:bdr w:val="none" w:sz="0" w:space="0" w:color="auto" w:frame="1"/>
                <w:shd w:val="clear" w:color="auto" w:fill="FFFFFF"/>
                <w:lang w:val="uk-UA"/>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у тому числі через Публічну кадастрову карту, оплата послуг за </w:t>
            </w:r>
            <w:r w:rsidR="001E040B">
              <w:rPr>
                <w:sz w:val="22"/>
                <w:szCs w:val="22"/>
                <w:bdr w:val="none" w:sz="0" w:space="0" w:color="auto" w:frame="1"/>
                <w:shd w:val="clear" w:color="auto" w:fill="FFFFFF"/>
                <w:lang w:val="uk-UA"/>
              </w:rPr>
              <w:t>надання відомостей</w:t>
            </w:r>
            <w:r w:rsidRPr="001E040B">
              <w:rPr>
                <w:sz w:val="22"/>
                <w:szCs w:val="22"/>
                <w:bdr w:val="none" w:sz="0" w:space="0" w:color="auto" w:frame="1"/>
                <w:shd w:val="clear" w:color="auto" w:fill="FFFFFF"/>
                <w:lang w:val="uk-UA"/>
              </w:rPr>
              <w:t>    з Державного земельного кадастру здійснюється  із застосуванням електронних платіжних засобів відповідно до  </w:t>
            </w:r>
            <w:hyperlink r:id="rId9" w:tgtFrame="_blank" w:history="1">
              <w:r w:rsidRPr="001E040B">
                <w:rPr>
                  <w:rStyle w:val="a3"/>
                  <w:color w:val="auto"/>
                  <w:sz w:val="22"/>
                  <w:szCs w:val="22"/>
                  <w:bdr w:val="none" w:sz="0" w:space="0" w:color="auto" w:frame="1"/>
                  <w:shd w:val="clear" w:color="auto" w:fill="FFFFFF"/>
                </w:rPr>
                <w:t>Закону України</w:t>
              </w:r>
            </w:hyperlink>
            <w:r w:rsidRPr="001E040B">
              <w:rPr>
                <w:sz w:val="22"/>
                <w:szCs w:val="22"/>
                <w:bdr w:val="none" w:sz="0" w:space="0" w:color="auto" w:frame="1"/>
                <w:shd w:val="clear" w:color="auto" w:fill="FFFFFF"/>
                <w:lang w:val="uk-UA"/>
              </w:rPr>
              <w:t> «Про платіжні системи та переказ коштів         в Україні» за допомогою програмного забезпечення Державного земельного кадастру</w:t>
            </w:r>
          </w:p>
          <w:p w:rsidR="00815CD3" w:rsidRPr="001E040B" w:rsidRDefault="00815CD3" w:rsidP="00D20F01">
            <w:pPr>
              <w:pStyle w:val="a9"/>
              <w:shd w:val="clear" w:color="auto" w:fill="FFFFFF"/>
              <w:spacing w:before="0" w:after="0"/>
              <w:jc w:val="both"/>
              <w:rPr>
                <w:sz w:val="22"/>
                <w:szCs w:val="22"/>
              </w:rPr>
            </w:pP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lastRenderedPageBreak/>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1E040B" w:rsidRDefault="00F37AF2"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rPr>
              <w:t>Строк надання</w:t>
            </w:r>
          </w:p>
          <w:p w:rsidR="005456CC" w:rsidRPr="001E040B" w:rsidRDefault="005456CC"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lang w:val="uk-UA"/>
              </w:rPr>
              <w:t>а</w:t>
            </w:r>
            <w:r w:rsidR="00F37AF2" w:rsidRPr="001E040B">
              <w:rPr>
                <w:rFonts w:ascii="Times New Roman" w:hAnsi="Times New Roman" w:cs="Times New Roman"/>
              </w:rPr>
              <w:t>дміністративної</w:t>
            </w:r>
          </w:p>
          <w:p w:rsidR="00F37AF2" w:rsidRPr="001E040B" w:rsidRDefault="00F37AF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1E040B" w:rsidRDefault="001E040B"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shd w:val="clear" w:color="auto" w:fill="FFFFFF"/>
              </w:rPr>
              <w:t>Протягом 10 робочих днів з дня реєстрації відповідної заяви у територіальному органі Держгеокадастру</w:t>
            </w: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1E040B" w:rsidRDefault="00E72D4E"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1E040B" w:rsidRDefault="00E72D4E"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1E040B" w:rsidRPr="001E040B" w:rsidRDefault="001E040B" w:rsidP="001E040B">
            <w:pPr>
              <w:pStyle w:val="a9"/>
              <w:shd w:val="clear" w:color="auto" w:fill="FFFFFF"/>
              <w:spacing w:before="0" w:after="0"/>
              <w:jc w:val="both"/>
              <w:rPr>
                <w:sz w:val="22"/>
                <w:szCs w:val="22"/>
              </w:rPr>
            </w:pPr>
            <w:r w:rsidRPr="001E040B">
              <w:rPr>
                <w:sz w:val="22"/>
                <w:szCs w:val="22"/>
                <w:bdr w:val="none" w:sz="0" w:space="0" w:color="auto" w:frame="1"/>
                <w:lang w:val="uk-UA"/>
              </w:rPr>
              <w:t xml:space="preserve">1. У Державному земельному кадастрі відсутні запитувані </w:t>
            </w:r>
            <w:r w:rsidRPr="001E040B">
              <w:rPr>
                <w:sz w:val="22"/>
                <w:szCs w:val="22"/>
                <w:bdr w:val="none" w:sz="0" w:space="0" w:color="auto" w:frame="1"/>
                <w:lang w:val="uk-UA"/>
              </w:rPr>
              <w:lastRenderedPageBreak/>
              <w:t>відомості.</w:t>
            </w:r>
          </w:p>
          <w:p w:rsidR="001E040B" w:rsidRPr="001E040B" w:rsidRDefault="001E040B" w:rsidP="001E040B">
            <w:pPr>
              <w:pStyle w:val="a9"/>
              <w:shd w:val="clear" w:color="auto" w:fill="FFFFFF"/>
              <w:spacing w:before="0" w:after="0"/>
              <w:jc w:val="both"/>
              <w:rPr>
                <w:sz w:val="22"/>
                <w:szCs w:val="22"/>
              </w:rPr>
            </w:pPr>
            <w:r w:rsidRPr="001E040B">
              <w:rPr>
                <w:sz w:val="22"/>
                <w:szCs w:val="22"/>
                <w:bdr w:val="none" w:sz="0" w:space="0" w:color="auto" w:frame="1"/>
                <w:lang w:val="uk-UA"/>
              </w:rPr>
              <w:t>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p>
          <w:p w:rsidR="001E040B" w:rsidRPr="001E040B" w:rsidRDefault="001E040B" w:rsidP="001E040B">
            <w:pPr>
              <w:pStyle w:val="a9"/>
              <w:shd w:val="clear" w:color="auto" w:fill="FFFFFF"/>
              <w:spacing w:before="0" w:after="0"/>
              <w:jc w:val="both"/>
              <w:rPr>
                <w:sz w:val="22"/>
                <w:szCs w:val="22"/>
              </w:rPr>
            </w:pPr>
            <w:r w:rsidRPr="001E040B">
              <w:rPr>
                <w:sz w:val="22"/>
                <w:szCs w:val="22"/>
                <w:bdr w:val="none" w:sz="0" w:space="0" w:color="auto" w:frame="1"/>
                <w:lang w:val="uk-UA"/>
              </w:rPr>
              <w:t>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1E040B">
              <w:rPr>
                <w:sz w:val="22"/>
                <w:szCs w:val="22"/>
                <w:bdr w:val="none" w:sz="0" w:space="0" w:color="auto" w:frame="1"/>
                <w:shd w:val="clear" w:color="auto" w:fill="FFFFFF"/>
                <w:lang w:val="uk-UA"/>
              </w:rPr>
              <w:t>(або інформації (реквізитів платежу))</w:t>
            </w:r>
            <w:r w:rsidRPr="001E040B">
              <w:rPr>
                <w:sz w:val="22"/>
                <w:szCs w:val="22"/>
                <w:bdr w:val="none" w:sz="0" w:space="0" w:color="auto" w:frame="1"/>
                <w:lang w:val="uk-UA"/>
              </w:rPr>
              <w:t>, та/або документи не відповідають вимогам, встановленим законом (заява не відповідає встановленій формі)</w:t>
            </w:r>
          </w:p>
          <w:p w:rsidR="00E72D4E" w:rsidRPr="001E040B" w:rsidRDefault="00E72D4E" w:rsidP="001E040B">
            <w:pPr>
              <w:pStyle w:val="a9"/>
              <w:shd w:val="clear" w:color="auto" w:fill="FFFFFF"/>
              <w:spacing w:before="0" w:after="0"/>
              <w:jc w:val="both"/>
              <w:rPr>
                <w:sz w:val="22"/>
                <w:szCs w:val="22"/>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1E040B" w:rsidRDefault="00E72D4E"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lang w:val="uk-UA"/>
              </w:rPr>
              <w:lastRenderedPageBreak/>
              <w:t>13</w:t>
            </w:r>
            <w:r w:rsidR="00370E5E" w:rsidRPr="001E040B">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1E040B" w:rsidRDefault="001C5DC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1E040B" w:rsidRDefault="001E040B" w:rsidP="00D20F01">
            <w:pPr>
              <w:pStyle w:val="a9"/>
              <w:spacing w:before="0" w:after="0"/>
              <w:jc w:val="both"/>
              <w:rPr>
                <w:sz w:val="22"/>
                <w:szCs w:val="22"/>
              </w:rPr>
            </w:pPr>
            <w:r w:rsidRPr="001E040B">
              <w:rPr>
                <w:sz w:val="22"/>
                <w:szCs w:val="22"/>
                <w:shd w:val="clear" w:color="auto" w:fill="FFFFFF"/>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1E040B" w:rsidRDefault="00E1027A" w:rsidP="00D20F01">
            <w:pPr>
              <w:tabs>
                <w:tab w:val="left" w:pos="3828"/>
              </w:tabs>
              <w:spacing w:line="240" w:lineRule="auto"/>
              <w:jc w:val="both"/>
              <w:rPr>
                <w:rFonts w:ascii="Times New Roman" w:hAnsi="Times New Roman" w:cs="Times New Roman"/>
                <w:lang w:val="uk-UA"/>
              </w:rPr>
            </w:pPr>
            <w:r w:rsidRPr="001E040B">
              <w:rPr>
                <w:rFonts w:ascii="Times New Roman" w:hAnsi="Times New Roman" w:cs="Times New Roman"/>
                <w:lang w:val="uk-UA"/>
              </w:rPr>
              <w:t>13</w:t>
            </w:r>
            <w:r w:rsidR="001C5DC2" w:rsidRPr="001E040B">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1E040B" w:rsidRDefault="001C5DC2" w:rsidP="00D20F01">
            <w:pPr>
              <w:tabs>
                <w:tab w:val="left" w:pos="3828"/>
              </w:tabs>
              <w:spacing w:line="240" w:lineRule="auto"/>
              <w:jc w:val="both"/>
              <w:rPr>
                <w:rFonts w:ascii="Times New Roman" w:hAnsi="Times New Roman" w:cs="Times New Roman"/>
              </w:rPr>
            </w:pPr>
            <w:r w:rsidRPr="001E040B">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1E040B" w:rsidRDefault="001E040B" w:rsidP="00D20F01">
            <w:pPr>
              <w:pStyle w:val="a8"/>
              <w:jc w:val="both"/>
              <w:rPr>
                <w:rFonts w:ascii="Times New Roman" w:hAnsi="Times New Roman"/>
              </w:rPr>
            </w:pPr>
            <w:r w:rsidRPr="001E040B">
              <w:rPr>
                <w:rFonts w:ascii="Times New Roman" w:hAnsi="Times New Roman"/>
                <w:bdr w:val="none" w:sz="0" w:space="0" w:color="auto" w:frame="1"/>
                <w:shd w:val="clear" w:color="auto" w:fill="FFFFFF"/>
              </w:rPr>
              <w:t>Довідка, що містить узагальнену інформацію про землі (території) або повідомлення про відмову у наданні відомостей з Державного земельного кадастру надсилаються заявникові      в електронній формі технічними засобами електронних комунікацій на вказану у зверненні адресу електронної пошти або з використанням Єдиного державного вебпорталу електронних послуг, у тому числі через вебсторінку Держгеокадастру, за бажанням заявника вида</w:t>
            </w:r>
            <w:r>
              <w:rPr>
                <w:rFonts w:ascii="Times New Roman" w:hAnsi="Times New Roman"/>
                <w:bdr w:val="none" w:sz="0" w:space="0" w:color="auto" w:frame="1"/>
                <w:shd w:val="clear" w:color="auto" w:fill="FFFFFF"/>
              </w:rPr>
              <w:t>ються   </w:t>
            </w:r>
            <w:r w:rsidRPr="001E040B">
              <w:rPr>
                <w:rFonts w:ascii="Times New Roman" w:hAnsi="Times New Roman"/>
                <w:bdr w:val="none" w:sz="0" w:space="0" w:color="auto" w:frame="1"/>
                <w:shd w:val="clear" w:color="auto" w:fill="FFFFFF"/>
              </w:rPr>
              <w:t>  у паперовій формі центром надання адміністративних послуг особисто заявнику або шляхом направлення поштою цінним листом з описом вкладення та повідомленням про вручення</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5512" w:rsidRDefault="00325512" w:rsidP="00040714">
      <w:pPr>
        <w:spacing w:after="0" w:line="240" w:lineRule="auto"/>
      </w:pPr>
      <w:r>
        <w:separator/>
      </w:r>
    </w:p>
  </w:endnote>
  <w:endnote w:type="continuationSeparator" w:id="0">
    <w:p w:rsidR="00325512" w:rsidRDefault="00325512"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5512" w:rsidRDefault="00325512" w:rsidP="00040714">
      <w:pPr>
        <w:spacing w:after="0" w:line="240" w:lineRule="auto"/>
      </w:pPr>
      <w:r>
        <w:separator/>
      </w:r>
    </w:p>
  </w:footnote>
  <w:footnote w:type="continuationSeparator" w:id="0">
    <w:p w:rsidR="00325512" w:rsidRDefault="00325512"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4"/>
  </w:num>
  <w:num w:numId="5">
    <w:abstractNumId w:val="12"/>
  </w:num>
  <w:num w:numId="6">
    <w:abstractNumId w:val="13"/>
  </w:num>
  <w:num w:numId="7">
    <w:abstractNumId w:val="1"/>
  </w:num>
  <w:num w:numId="8">
    <w:abstractNumId w:val="6"/>
  </w:num>
  <w:num w:numId="9">
    <w:abstractNumId w:val="0"/>
  </w:num>
  <w:num w:numId="10">
    <w:abstractNumId w:val="2"/>
  </w:num>
  <w:num w:numId="11">
    <w:abstractNumId w:val="19"/>
  </w:num>
  <w:num w:numId="12">
    <w:abstractNumId w:val="17"/>
  </w:num>
  <w:num w:numId="13">
    <w:abstractNumId w:val="8"/>
  </w:num>
  <w:num w:numId="14">
    <w:abstractNumId w:val="15"/>
  </w:num>
  <w:num w:numId="15">
    <w:abstractNumId w:val="10"/>
  </w:num>
  <w:num w:numId="16">
    <w:abstractNumId w:val="3"/>
  </w:num>
  <w:num w:numId="17">
    <w:abstractNumId w:val="4"/>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60AD"/>
    <w:rsid w:val="000C2926"/>
    <w:rsid w:val="000D3052"/>
    <w:rsid w:val="000E40C8"/>
    <w:rsid w:val="000F54FB"/>
    <w:rsid w:val="00105000"/>
    <w:rsid w:val="00107ABF"/>
    <w:rsid w:val="001211F9"/>
    <w:rsid w:val="00173AF7"/>
    <w:rsid w:val="00180C94"/>
    <w:rsid w:val="0018356E"/>
    <w:rsid w:val="001A1092"/>
    <w:rsid w:val="001A4A94"/>
    <w:rsid w:val="001B1F88"/>
    <w:rsid w:val="001B4500"/>
    <w:rsid w:val="001C5DC2"/>
    <w:rsid w:val="001D0F97"/>
    <w:rsid w:val="001D4501"/>
    <w:rsid w:val="001E040B"/>
    <w:rsid w:val="001F440D"/>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5512"/>
    <w:rsid w:val="0032620A"/>
    <w:rsid w:val="00333BCE"/>
    <w:rsid w:val="00333F0F"/>
    <w:rsid w:val="00334012"/>
    <w:rsid w:val="0035069C"/>
    <w:rsid w:val="0036752A"/>
    <w:rsid w:val="00370E5E"/>
    <w:rsid w:val="00384BE5"/>
    <w:rsid w:val="003A0D6A"/>
    <w:rsid w:val="003C53A5"/>
    <w:rsid w:val="003C5E05"/>
    <w:rsid w:val="003D67AE"/>
    <w:rsid w:val="003E184B"/>
    <w:rsid w:val="00411CBA"/>
    <w:rsid w:val="004155CB"/>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2BA0"/>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4383"/>
    <w:rsid w:val="0072666A"/>
    <w:rsid w:val="00731755"/>
    <w:rsid w:val="00740F37"/>
    <w:rsid w:val="00743C4B"/>
    <w:rsid w:val="0075037C"/>
    <w:rsid w:val="00752A9D"/>
    <w:rsid w:val="0075352D"/>
    <w:rsid w:val="00753FEC"/>
    <w:rsid w:val="0076294D"/>
    <w:rsid w:val="00771820"/>
    <w:rsid w:val="0077546B"/>
    <w:rsid w:val="007A0A75"/>
    <w:rsid w:val="007A326F"/>
    <w:rsid w:val="007B1587"/>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39AA"/>
    <w:rsid w:val="008650BF"/>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9045B3"/>
    <w:rsid w:val="009337D0"/>
    <w:rsid w:val="00987066"/>
    <w:rsid w:val="009A052D"/>
    <w:rsid w:val="009A7FD1"/>
    <w:rsid w:val="009E1280"/>
    <w:rsid w:val="00A06EE0"/>
    <w:rsid w:val="00A2717A"/>
    <w:rsid w:val="00A2771A"/>
    <w:rsid w:val="00A3035E"/>
    <w:rsid w:val="00A319F9"/>
    <w:rsid w:val="00A44B12"/>
    <w:rsid w:val="00A46617"/>
    <w:rsid w:val="00A5426E"/>
    <w:rsid w:val="00A54324"/>
    <w:rsid w:val="00A55A08"/>
    <w:rsid w:val="00A5748C"/>
    <w:rsid w:val="00A7193B"/>
    <w:rsid w:val="00A8214E"/>
    <w:rsid w:val="00A87CE8"/>
    <w:rsid w:val="00A95E6C"/>
    <w:rsid w:val="00AA0979"/>
    <w:rsid w:val="00AB3E3B"/>
    <w:rsid w:val="00AC61C3"/>
    <w:rsid w:val="00AD5678"/>
    <w:rsid w:val="00AE4855"/>
    <w:rsid w:val="00AF1BD0"/>
    <w:rsid w:val="00B07272"/>
    <w:rsid w:val="00B14483"/>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0F01"/>
    <w:rsid w:val="00D219A7"/>
    <w:rsid w:val="00D25599"/>
    <w:rsid w:val="00D31166"/>
    <w:rsid w:val="00D31826"/>
    <w:rsid w:val="00D53B43"/>
    <w:rsid w:val="00D551EE"/>
    <w:rsid w:val="00D60231"/>
    <w:rsid w:val="00D723BF"/>
    <w:rsid w:val="00D72432"/>
    <w:rsid w:val="00D73A13"/>
    <w:rsid w:val="00D83648"/>
    <w:rsid w:val="00D95EB3"/>
    <w:rsid w:val="00DA2FA1"/>
    <w:rsid w:val="00DA56CE"/>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87DCC"/>
    <w:rsid w:val="00E91792"/>
    <w:rsid w:val="00E91B7C"/>
    <w:rsid w:val="00EB101F"/>
    <w:rsid w:val="00EB6F9B"/>
    <w:rsid w:val="00ED07DF"/>
    <w:rsid w:val="00EE55A5"/>
    <w:rsid w:val="00EE74F5"/>
    <w:rsid w:val="00F02E02"/>
    <w:rsid w:val="00F20A40"/>
    <w:rsid w:val="00F225F2"/>
    <w:rsid w:val="00F2545D"/>
    <w:rsid w:val="00F37106"/>
    <w:rsid w:val="00F37AF2"/>
    <w:rsid w:val="00F52AFF"/>
    <w:rsid w:val="00F53B6D"/>
    <w:rsid w:val="00F544D0"/>
    <w:rsid w:val="00F652AA"/>
    <w:rsid w:val="00FA245B"/>
    <w:rsid w:val="00FB4BDF"/>
    <w:rsid w:val="00FE06B4"/>
    <w:rsid w:val="00FE1E2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7373"/>
  <w15:docId w15:val="{F0DF54AE-5B1F-41D6-906E-406DFA08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6400823">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52-15/ed20200116" TargetMode="Externa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34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215</cp:revision>
  <cp:lastPrinted>2023-11-27T12:28:00Z</cp:lastPrinted>
  <dcterms:created xsi:type="dcterms:W3CDTF">2023-09-27T12:41:00Z</dcterms:created>
  <dcterms:modified xsi:type="dcterms:W3CDTF">2025-12-18T13:09:00Z</dcterms:modified>
</cp:coreProperties>
</file>