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5573" w14:textId="78C9AC0F" w:rsidR="005B7BB5" w:rsidRDefault="005B7BB5" w:rsidP="005B7BB5">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Додаток 1.1</w:t>
      </w:r>
      <w:r>
        <w:rPr>
          <w:rFonts w:ascii="Times New Roman" w:hAnsi="Times New Roman" w:cs="Times New Roman"/>
          <w:sz w:val="28"/>
          <w:szCs w:val="28"/>
          <w:lang w:val="ru-RU"/>
        </w:rPr>
        <w:t>76</w:t>
      </w:r>
      <w:bookmarkStart w:id="0" w:name="_GoBack"/>
      <w:bookmarkEnd w:id="0"/>
    </w:p>
    <w:p w14:paraId="473706BA" w14:textId="77777777" w:rsidR="005B7BB5" w:rsidRDefault="005B7BB5" w:rsidP="005B7BB5">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2509E16B" w14:textId="77777777" w:rsidR="005B7BB5" w:rsidRDefault="005B7BB5" w:rsidP="005B7BB5">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Рішенням сорок другої сесії Лютенської сільської ради восьмого скликання 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71C71CFB" w:rsidR="00F37AF2" w:rsidRPr="00003A2A"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B46210">
        <w:rPr>
          <w:rFonts w:ascii="Times New Roman" w:hAnsi="Times New Roman" w:cs="Times New Roman"/>
          <w:b/>
          <w:bCs/>
          <w:sz w:val="28"/>
          <w:szCs w:val="28"/>
          <w:lang w:val="ru-RU"/>
        </w:rPr>
        <w:t>2479</w:t>
      </w:r>
    </w:p>
    <w:p w14:paraId="38F9DEBC" w14:textId="1AF80892" w:rsidR="00B46210" w:rsidRDefault="00B46210" w:rsidP="00AB73AF">
      <w:pPr>
        <w:spacing w:after="0" w:line="240" w:lineRule="auto"/>
        <w:jc w:val="center"/>
        <w:rPr>
          <w:rFonts w:ascii="Times New Roman" w:eastAsia="Times New Roman" w:hAnsi="Times New Roman" w:cs="Times New Roman"/>
          <w:b/>
          <w:bCs/>
          <w:iCs/>
          <w:noProof/>
          <w:sz w:val="32"/>
          <w:szCs w:val="32"/>
          <w:lang w:eastAsia="ru-RU"/>
        </w:rPr>
      </w:pPr>
      <w:r w:rsidRPr="00B46210">
        <w:rPr>
          <w:rFonts w:ascii="Times New Roman" w:eastAsia="Times New Roman" w:hAnsi="Times New Roman" w:cs="Times New Roman"/>
          <w:b/>
          <w:bCs/>
          <w:iCs/>
          <w:noProof/>
          <w:sz w:val="32"/>
          <w:szCs w:val="32"/>
          <w:lang w:eastAsia="ru-RU"/>
        </w:rPr>
        <w:t>Внесення змін до будівельного паспорта забудови земельної ділянки</w:t>
      </w:r>
    </w:p>
    <w:p w14:paraId="386D7A7E" w14:textId="3FB0E34F" w:rsidR="00B46210" w:rsidRPr="00B46210" w:rsidRDefault="00B46210" w:rsidP="00AB73AF">
      <w:pPr>
        <w:spacing w:after="0" w:line="240" w:lineRule="auto"/>
        <w:jc w:val="center"/>
        <w:rPr>
          <w:rFonts w:ascii="Times New Roman" w:eastAsia="Times New Roman" w:hAnsi="Times New Roman" w:cs="Times New Roman"/>
          <w:iCs/>
          <w:noProof/>
          <w:sz w:val="24"/>
          <w:szCs w:val="24"/>
          <w:lang w:eastAsia="ru-RU"/>
        </w:rPr>
      </w:pPr>
      <w:r w:rsidRPr="00B46210">
        <w:rPr>
          <w:rFonts w:ascii="Times New Roman" w:eastAsia="Times New Roman" w:hAnsi="Times New Roman" w:cs="Times New Roman"/>
          <w:iCs/>
          <w:noProof/>
          <w:sz w:val="24"/>
          <w:szCs w:val="24"/>
          <w:lang w:eastAsia="ru-RU"/>
        </w:rPr>
        <w:t>УПРАВЛІННЯ З ПИТАНЬ МІСТОБУДУВАННЯ ТА АРХІТЕКТУРИ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3CD71FC5"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B46210" w:rsidRPr="00B46210">
              <w:rPr>
                <w:rFonts w:ascii="Times New Roman" w:eastAsia="Times New Roman" w:hAnsi="Times New Roman" w:cs="Times New Roman"/>
              </w:rPr>
              <w:t>«Про місцеве самоврядування в Україні», «Про звернення громадян», «Про доступ до публічної інформації», «Про адміністративні послуги», «Про регулювання містобудівної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3725F3C"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 xml:space="preserve">Постанова Кабінету Міністрів України </w:t>
            </w:r>
            <w:r w:rsidR="00B46210" w:rsidRPr="00B46210">
              <w:rPr>
                <w:rFonts w:ascii="Times New Roman" w:hAnsi="Times New Roman" w:cs="Times New Roman"/>
              </w:rPr>
              <w:t>«Деякі питання здійснення дозвільних та реєстраційних процедур у будівництві в умовах воєнного стану» від 24.06.2022 №722 «Деякі питання забезпечення функціонування Єдиної державної електронної системи у сфері будівництва» від 23.06.2021 №681</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01FB1827" w:rsidR="007D5788" w:rsidRPr="00AB73AF" w:rsidRDefault="00B46210" w:rsidP="008D0AD7">
            <w:pPr>
              <w:tabs>
                <w:tab w:val="left" w:pos="3828"/>
              </w:tabs>
              <w:spacing w:line="240" w:lineRule="auto"/>
              <w:jc w:val="both"/>
              <w:rPr>
                <w:rFonts w:ascii="Times New Roman" w:hAnsi="Times New Roman" w:cs="Times New Roman"/>
                <w:lang w:val="ru-RU"/>
              </w:rPr>
            </w:pPr>
            <w:r w:rsidRPr="00B46210">
              <w:rPr>
                <w:rFonts w:ascii="Times New Roman" w:hAnsi="Times New Roman" w:cs="Times New Roman"/>
              </w:rPr>
              <w:t>«Деякі питання надання адміністративних послуг через центри надання адміністративних послуг» від 16.05.2014 №523-р</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2ACE1E30" w:rsidR="00DC39C3" w:rsidRPr="00AB73AF" w:rsidRDefault="00B46210">
            <w:pPr>
              <w:tabs>
                <w:tab w:val="left" w:pos="3828"/>
              </w:tabs>
              <w:spacing w:line="240" w:lineRule="auto"/>
              <w:rPr>
                <w:rFonts w:ascii="Times New Roman" w:hAnsi="Times New Roman" w:cs="Times New Roman"/>
                <w:lang w:val="uk-UA"/>
              </w:rPr>
            </w:pPr>
            <w:r w:rsidRPr="00B46210">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481F34A" w14:textId="77777777" w:rsidR="00B46210" w:rsidRDefault="00DA2BB1" w:rsidP="00DA2BB1">
            <w:pPr>
              <w:spacing w:line="240" w:lineRule="auto"/>
              <w:jc w:val="both"/>
              <w:rPr>
                <w:rFonts w:ascii="Times New Roman" w:eastAsia="Times New Roman" w:hAnsi="Times New Roman" w:cs="Times New Roman"/>
                <w:color w:val="000000"/>
                <w:lang w:eastAsia="uk-UA"/>
              </w:rPr>
            </w:pPr>
            <w:r w:rsidRPr="00DA2BB1">
              <w:rPr>
                <w:rFonts w:ascii="Times New Roman" w:eastAsia="Times New Roman" w:hAnsi="Times New Roman" w:cs="Times New Roman"/>
                <w:color w:val="000000"/>
                <w:lang w:eastAsia="uk-UA"/>
              </w:rPr>
              <w:t xml:space="preserve"> </w:t>
            </w:r>
            <w:r w:rsidR="00B46210" w:rsidRPr="00B46210">
              <w:rPr>
                <w:rFonts w:ascii="Times New Roman" w:eastAsia="Times New Roman" w:hAnsi="Times New Roman" w:cs="Times New Roman"/>
                <w:color w:val="000000"/>
                <w:lang w:eastAsia="uk-UA"/>
              </w:rPr>
              <w:t xml:space="preserve">Заява на внесення змін до будівельного паспорта за відповідною формою із зазначенням прізвища, імені, по батькові заявника та реєстраційного номера облікової картки платника податків (за наявності) для фізичної особи або </w:t>
            </w:r>
            <w:r w:rsidR="00B46210" w:rsidRPr="00B46210">
              <w:rPr>
                <w:rFonts w:ascii="Times New Roman" w:eastAsia="Times New Roman" w:hAnsi="Times New Roman" w:cs="Times New Roman"/>
                <w:color w:val="000000"/>
                <w:lang w:eastAsia="uk-UA"/>
              </w:rPr>
              <w:lastRenderedPageBreak/>
              <w:t xml:space="preserve">найменування та ідентифікаційного коду юридичної особи в Єдиному державному реєстрі підприємств і організацій України для юридичної особи. </w:t>
            </w:r>
          </w:p>
          <w:p w14:paraId="54C1CA38" w14:textId="77777777" w:rsidR="00B46210" w:rsidRDefault="00B46210" w:rsidP="00DA2BB1">
            <w:pPr>
              <w:spacing w:line="240" w:lineRule="auto"/>
              <w:jc w:val="both"/>
              <w:rPr>
                <w:rFonts w:ascii="Times New Roman" w:eastAsia="Times New Roman" w:hAnsi="Times New Roman" w:cs="Times New Roman"/>
                <w:color w:val="000000"/>
                <w:lang w:eastAsia="uk-UA"/>
              </w:rPr>
            </w:pPr>
            <w:r w:rsidRPr="00B46210">
              <w:rPr>
                <w:rFonts w:ascii="Times New Roman" w:eastAsia="Times New Roman" w:hAnsi="Times New Roman" w:cs="Times New Roman"/>
                <w:color w:val="000000"/>
                <w:lang w:eastAsia="uk-UA"/>
              </w:rPr>
              <w:t>До заяви додаються: примірник будівельного паспорта замовника, якщо такий паспорт надавався до 01 вересня 2020 року, схема намірів забудови земельної ділянки (місце розташування будівель та споруд на земельній ділянці, фасади та плани поверхів нових об'єктів із зазначенням габаритних розмірів тощо);</w:t>
            </w:r>
          </w:p>
          <w:p w14:paraId="6E48D13C" w14:textId="77777777" w:rsidR="00B46210" w:rsidRDefault="00B46210" w:rsidP="00DA2BB1">
            <w:pPr>
              <w:spacing w:line="240" w:lineRule="auto"/>
              <w:jc w:val="both"/>
              <w:rPr>
                <w:rFonts w:ascii="Times New Roman" w:eastAsia="Times New Roman" w:hAnsi="Times New Roman" w:cs="Times New Roman"/>
                <w:color w:val="000000"/>
                <w:lang w:eastAsia="uk-UA"/>
              </w:rPr>
            </w:pPr>
            <w:r w:rsidRPr="00B46210">
              <w:rPr>
                <w:rFonts w:ascii="Times New Roman" w:eastAsia="Times New Roman" w:hAnsi="Times New Roman" w:cs="Times New Roman"/>
                <w:color w:val="000000"/>
                <w:lang w:eastAsia="uk-UA"/>
              </w:rPr>
              <w:t xml:space="preserve"> згода співвласника (співвласників) земельної ділянки на забудову (у разі здійснення нового будівництва об'єкта) (за умови перебування у спільній власності);</w:t>
            </w:r>
          </w:p>
          <w:p w14:paraId="7AECF6B6" w14:textId="77777777" w:rsidR="00B46210" w:rsidRDefault="00B46210" w:rsidP="00DA2BB1">
            <w:pPr>
              <w:spacing w:line="240" w:lineRule="auto"/>
              <w:jc w:val="both"/>
              <w:rPr>
                <w:rFonts w:ascii="Times New Roman" w:eastAsia="Times New Roman" w:hAnsi="Times New Roman" w:cs="Times New Roman"/>
                <w:color w:val="000000"/>
                <w:lang w:eastAsia="uk-UA"/>
              </w:rPr>
            </w:pPr>
            <w:r w:rsidRPr="00B46210">
              <w:rPr>
                <w:rFonts w:ascii="Times New Roman" w:eastAsia="Times New Roman" w:hAnsi="Times New Roman" w:cs="Times New Roman"/>
                <w:color w:val="000000"/>
                <w:lang w:eastAsia="uk-UA"/>
              </w:rPr>
              <w:t xml:space="preserve"> - згода співвласника (співвласників) об'єкта нерухомого майна, розташованого на земельній ділянці (у разі здійснення реконструкції, капітального ремонту) (за умови перебування у спільній власності); </w:t>
            </w:r>
          </w:p>
          <w:p w14:paraId="3675528E" w14:textId="6F4EFAD1" w:rsidR="002B3A39" w:rsidRPr="00AB73AF" w:rsidRDefault="00B46210" w:rsidP="00DA2BB1">
            <w:pPr>
              <w:spacing w:line="240" w:lineRule="auto"/>
              <w:jc w:val="both"/>
              <w:rPr>
                <w:rFonts w:ascii="Times New Roman" w:eastAsia="Times New Roman" w:hAnsi="Times New Roman" w:cs="Times New Roman"/>
                <w:color w:val="000000"/>
                <w:lang w:val="uk-UA" w:eastAsia="uk-UA"/>
              </w:rPr>
            </w:pPr>
            <w:r w:rsidRPr="00B46210">
              <w:rPr>
                <w:rFonts w:ascii="Times New Roman" w:eastAsia="Times New Roman" w:hAnsi="Times New Roman" w:cs="Times New Roman"/>
                <w:color w:val="000000"/>
                <w:lang w:eastAsia="uk-UA"/>
              </w:rPr>
              <w:t xml:space="preserve">інформація про наявність </w:t>
            </w:r>
            <w:proofErr w:type="gramStart"/>
            <w:r w:rsidRPr="00B46210">
              <w:rPr>
                <w:rFonts w:ascii="Times New Roman" w:eastAsia="Times New Roman" w:hAnsi="Times New Roman" w:cs="Times New Roman"/>
                <w:color w:val="000000"/>
                <w:lang w:eastAsia="uk-UA"/>
              </w:rPr>
              <w:t>у межах</w:t>
            </w:r>
            <w:proofErr w:type="gramEnd"/>
            <w:r w:rsidRPr="00B46210">
              <w:rPr>
                <w:rFonts w:ascii="Times New Roman" w:eastAsia="Times New Roman" w:hAnsi="Times New Roman" w:cs="Times New Roman"/>
                <w:color w:val="000000"/>
                <w:lang w:eastAsia="uk-UA"/>
              </w:rPr>
              <w:t xml:space="preserve"> земельної ділянки режимоутворюючих об'єктів культурної спадщини та обмеження у використанні земельної ділянки у разі здійснення нового будівництва об'єкта (за наявності).</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74DFCCB5" w:rsidR="002910C3" w:rsidRPr="00AB73AF" w:rsidRDefault="00B46210" w:rsidP="00AB73AF">
            <w:pPr>
              <w:spacing w:line="240" w:lineRule="auto"/>
              <w:jc w:val="both"/>
              <w:rPr>
                <w:rFonts w:ascii="Times New Roman" w:eastAsia="Times New Roman" w:hAnsi="Times New Roman" w:cs="Times New Roman"/>
                <w:color w:val="000000"/>
                <w:lang w:eastAsia="uk-UA"/>
              </w:rPr>
            </w:pPr>
            <w:r w:rsidRPr="00B46210">
              <w:rPr>
                <w:rFonts w:ascii="Times New Roman" w:eastAsia="Times New Roman" w:hAnsi="Times New Roman" w:cs="Times New Roman"/>
                <w:color w:val="000000"/>
                <w:lang w:eastAsia="uk-UA"/>
              </w:rPr>
              <w:t xml:space="preserve">Особисто, через уповноваженого представника за дорученням або поштою до відділу «Центр надання адміністративних послуг» </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D1C4FE9" w:rsidR="00F37AF2" w:rsidRPr="00AB73AF" w:rsidRDefault="00B46210">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C5C3D6B"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B46210">
              <w:rPr>
                <w:rFonts w:ascii="Times New Roman" w:hAnsi="Times New Roman" w:cs="Times New Roman"/>
                <w:lang w:val="ru-RU"/>
              </w:rPr>
              <w:t>0</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122854A9" w:rsidR="002917B8" w:rsidRPr="00AB73AF" w:rsidRDefault="00B46210" w:rsidP="00810A32">
            <w:pPr>
              <w:shd w:val="clear" w:color="auto" w:fill="FFFFFF"/>
              <w:spacing w:line="240" w:lineRule="auto"/>
              <w:jc w:val="both"/>
              <w:rPr>
                <w:rFonts w:ascii="Times New Roman" w:eastAsia="Times New Roman" w:hAnsi="Times New Roman" w:cs="Times New Roman"/>
                <w:color w:val="000000"/>
                <w:lang w:val="ru-RU"/>
              </w:rPr>
            </w:pPr>
            <w:r w:rsidRPr="00B46210">
              <w:rPr>
                <w:rFonts w:ascii="Times New Roman" w:eastAsia="Times New Roman" w:hAnsi="Times New Roman" w:cs="Times New Roman"/>
                <w:color w:val="000000"/>
              </w:rPr>
              <w:t>Протягом 10 робочих днів</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5BDD75F9" w:rsidR="004355AE" w:rsidRPr="00AB73AF" w:rsidRDefault="00B46210" w:rsidP="00A7315E">
            <w:pPr>
              <w:shd w:val="clear" w:color="auto" w:fill="FFFFFF"/>
              <w:spacing w:line="240" w:lineRule="auto"/>
              <w:ind w:right="235"/>
              <w:jc w:val="both"/>
              <w:rPr>
                <w:rFonts w:ascii="Times New Roman" w:eastAsia="Times New Roman" w:hAnsi="Times New Roman" w:cs="Times New Roman"/>
                <w:lang w:val="uk-UA" w:eastAsia="ru-RU"/>
              </w:rPr>
            </w:pPr>
            <w:r w:rsidRPr="00B46210">
              <w:rPr>
                <w:rFonts w:ascii="Times New Roman" w:eastAsia="Times New Roman" w:hAnsi="Times New Roman" w:cs="Times New Roman"/>
                <w:lang w:eastAsia="ru-RU"/>
              </w:rPr>
              <w:t>Видача будівельного паспорта забудови земельної ділянки із внесеними змінами/ повідомлення про відмову у внесені змін до будівельного паспорта з відповідним обгрунтуванням усіх підстав повернення пакету документів відповідно до п.2.4 Порядку видачі будівельного паспорта забудови земельної ділянки</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1BAE6067" w:rsidR="002917B8" w:rsidRPr="00AB73AF" w:rsidRDefault="00B46210" w:rsidP="00A7315E">
            <w:pPr>
              <w:shd w:val="clear" w:color="auto" w:fill="FFFFFF"/>
              <w:spacing w:line="240" w:lineRule="auto"/>
              <w:ind w:right="235"/>
              <w:jc w:val="both"/>
              <w:rPr>
                <w:rFonts w:ascii="Times New Roman" w:eastAsia="Times New Roman" w:hAnsi="Times New Roman" w:cs="Times New Roman"/>
                <w:lang w:eastAsia="ru-RU"/>
              </w:rPr>
            </w:pPr>
            <w:r w:rsidRPr="00B46210">
              <w:rPr>
                <w:rFonts w:ascii="Times New Roman" w:eastAsia="Times New Roman" w:hAnsi="Times New Roman" w:cs="Times New Roman"/>
                <w:lang w:eastAsia="ru-RU"/>
              </w:rPr>
              <w:t>Особисто заявнику (його представнику за дорученням) будівельний паспорт забудови 19. Додаток Начальник управління з питань містобудування та архітектури, головний архітектор міста земельної ділянки із внесеними змінами може надаватися у паперовій формі за зверненням заявника / повідомлення про відмову у внесенні змін до будівельного паспорта з відповідним обгрунтуванням усіх підстав повернення пакету документів відповідно до п.2.4 Порядку видачі будівельного паспорта забудови земельної ділянки.</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B7BB5"/>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2BB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096395605">
      <w:bodyDiv w:val="1"/>
      <w:marLeft w:val="0"/>
      <w:marRight w:val="0"/>
      <w:marTop w:val="0"/>
      <w:marBottom w:val="0"/>
      <w:divBdr>
        <w:top w:val="none" w:sz="0" w:space="0" w:color="auto"/>
        <w:left w:val="none" w:sz="0" w:space="0" w:color="auto"/>
        <w:bottom w:val="none" w:sz="0" w:space="0" w:color="auto"/>
        <w:right w:val="none" w:sz="0" w:space="0" w:color="auto"/>
      </w:divBdr>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EABB0-CDA0-4307-BACC-E57C492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Pages>
  <Words>636</Words>
  <Characters>3627</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208</cp:revision>
  <cp:lastPrinted>2023-11-27T12:28:00Z</cp:lastPrinted>
  <dcterms:created xsi:type="dcterms:W3CDTF">2023-09-27T12:41:00Z</dcterms:created>
  <dcterms:modified xsi:type="dcterms:W3CDTF">2025-12-18T09:34:00Z</dcterms:modified>
</cp:coreProperties>
</file>